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D7364" w14:textId="77777777" w:rsidR="00225B09" w:rsidRPr="009F26C6" w:rsidRDefault="00225B09">
      <w:pPr>
        <w:jc w:val="center"/>
      </w:pPr>
    </w:p>
    <w:p w14:paraId="78B09D9E" w14:textId="77777777" w:rsidR="00225B09" w:rsidRPr="009F26C6" w:rsidRDefault="00225B09">
      <w:pPr>
        <w:jc w:val="center"/>
      </w:pPr>
    </w:p>
    <w:p w14:paraId="2A9BA286" w14:textId="77777777" w:rsidR="00225B09" w:rsidRPr="009F26C6" w:rsidRDefault="00225B09">
      <w:pPr>
        <w:jc w:val="center"/>
      </w:pPr>
    </w:p>
    <w:p w14:paraId="2FB6A65A" w14:textId="77777777" w:rsidR="00225B09" w:rsidRPr="009F26C6" w:rsidRDefault="00225B09">
      <w:pPr>
        <w:jc w:val="center"/>
      </w:pPr>
    </w:p>
    <w:p w14:paraId="0D18A2F7" w14:textId="77777777" w:rsidR="00225B09" w:rsidRPr="009F26C6" w:rsidRDefault="00276BAF">
      <w:pPr>
        <w:jc w:val="center"/>
      </w:pPr>
      <w:r w:rsidRPr="009F26C6">
        <w:rPr>
          <w:noProof/>
          <w:lang w:eastAsia="en-US"/>
        </w:rPr>
        <w:drawing>
          <wp:inline distT="114300" distB="114300" distL="114300" distR="114300" wp14:anchorId="72518CFF" wp14:editId="3D9B184F">
            <wp:extent cx="2295525" cy="1076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95525" cy="1076325"/>
                    </a:xfrm>
                    <a:prstGeom prst="rect">
                      <a:avLst/>
                    </a:prstGeom>
                    <a:ln/>
                  </pic:spPr>
                </pic:pic>
              </a:graphicData>
            </a:graphic>
          </wp:inline>
        </w:drawing>
      </w:r>
    </w:p>
    <w:p w14:paraId="05309029" w14:textId="77777777" w:rsidR="00225B09" w:rsidRPr="009F26C6" w:rsidRDefault="00225B09">
      <w:pPr>
        <w:jc w:val="left"/>
      </w:pPr>
    </w:p>
    <w:p w14:paraId="331731BD" w14:textId="77777777" w:rsidR="00225B09" w:rsidRPr="009F26C6" w:rsidRDefault="00276BAF">
      <w:pPr>
        <w:jc w:val="center"/>
      </w:pPr>
      <w:r w:rsidRPr="009F26C6">
        <w:t>Programme: Cert HE Business Skills for the Workplace</w:t>
      </w:r>
    </w:p>
    <w:p w14:paraId="1BDBE605" w14:textId="77777777" w:rsidR="00225B09" w:rsidRPr="009F26C6" w:rsidRDefault="00276BAF">
      <w:pPr>
        <w:jc w:val="center"/>
      </w:pPr>
      <w:r w:rsidRPr="009F26C6">
        <w:t>Module: Employability and Career Development</w:t>
      </w:r>
    </w:p>
    <w:p w14:paraId="5E1416CC" w14:textId="77777777" w:rsidR="00225B09" w:rsidRPr="009F26C6" w:rsidRDefault="00276BAF">
      <w:pPr>
        <w:jc w:val="center"/>
      </w:pPr>
      <w:r w:rsidRPr="009F26C6">
        <w:t>Module code: LCLM4005</w:t>
      </w:r>
    </w:p>
    <w:p w14:paraId="43BB66CD" w14:textId="4F2317CE" w:rsidR="00225B09" w:rsidRPr="009F26C6" w:rsidRDefault="00276BAF">
      <w:pPr>
        <w:jc w:val="center"/>
      </w:pPr>
      <w:r w:rsidRPr="009F26C6">
        <w:t>Student Name:</w:t>
      </w:r>
      <w:r w:rsidR="00676BAB">
        <w:t xml:space="preserve"> EDINA MARIZA GOMES PEREIRA BERNARDO</w:t>
      </w:r>
    </w:p>
    <w:p w14:paraId="0763A662" w14:textId="5E206300" w:rsidR="00212A91" w:rsidRPr="009F26C6" w:rsidRDefault="00276BAF">
      <w:pPr>
        <w:jc w:val="center"/>
      </w:pPr>
      <w:r w:rsidRPr="009F26C6">
        <w:t>Student ID:</w:t>
      </w:r>
      <w:r w:rsidR="00676BAB">
        <w:t xml:space="preserve"> 2423590</w:t>
      </w:r>
    </w:p>
    <w:p w14:paraId="14F2C443" w14:textId="77777777" w:rsidR="00212A91" w:rsidRPr="009F26C6" w:rsidRDefault="00212A91">
      <w:r w:rsidRPr="009F26C6">
        <w:br w:type="page"/>
      </w:r>
    </w:p>
    <w:sdt>
      <w:sdtPr>
        <w:rPr>
          <w:rFonts w:ascii="Times New Roman" w:eastAsia="Times New Roman" w:hAnsi="Times New Roman" w:cs="Times New Roman"/>
          <w:b w:val="0"/>
          <w:bCs w:val="0"/>
          <w:color w:val="000000" w:themeColor="text1"/>
          <w:sz w:val="24"/>
          <w:szCs w:val="24"/>
          <w:lang w:val="en-GB" w:eastAsia="en-IN"/>
        </w:rPr>
        <w:id w:val="413439490"/>
        <w:docPartObj>
          <w:docPartGallery w:val="Table of Contents"/>
          <w:docPartUnique/>
        </w:docPartObj>
      </w:sdtPr>
      <w:sdtEndPr>
        <w:rPr>
          <w:rFonts w:ascii="Arial" w:hAnsi="Arial"/>
          <w:color w:val="auto"/>
          <w:sz w:val="22"/>
        </w:rPr>
      </w:sdtEndPr>
      <w:sdtContent>
        <w:p w14:paraId="405FFCD5" w14:textId="77777777" w:rsidR="00212A91" w:rsidRPr="009F26C6" w:rsidRDefault="00212A91" w:rsidP="00212A91">
          <w:pPr>
            <w:pStyle w:val="TOCHeading"/>
            <w:spacing w:line="480" w:lineRule="auto"/>
            <w:jc w:val="center"/>
            <w:rPr>
              <w:rFonts w:ascii="Times New Roman" w:hAnsi="Times New Roman" w:cs="Times New Roman"/>
              <w:color w:val="000000" w:themeColor="text1"/>
              <w:lang w:val="en-GB"/>
            </w:rPr>
          </w:pPr>
          <w:r w:rsidRPr="009F26C6">
            <w:rPr>
              <w:rFonts w:ascii="Times New Roman" w:hAnsi="Times New Roman" w:cs="Times New Roman"/>
              <w:color w:val="000000" w:themeColor="text1"/>
              <w:lang w:val="en-GB"/>
            </w:rPr>
            <w:t>Table of Contents</w:t>
          </w:r>
        </w:p>
        <w:p w14:paraId="3D733D96" w14:textId="77777777" w:rsidR="00212A91" w:rsidRPr="009F26C6" w:rsidRDefault="00212A91">
          <w:pPr>
            <w:pStyle w:val="TOC1"/>
            <w:tabs>
              <w:tab w:val="right" w:leader="dot" w:pos="9350"/>
            </w:tabs>
          </w:pPr>
          <w:r w:rsidRPr="009F26C6">
            <w:fldChar w:fldCharType="begin"/>
          </w:r>
          <w:r w:rsidRPr="009F26C6">
            <w:instrText xml:space="preserve"> TOC \o "1-3" \h \z \u </w:instrText>
          </w:r>
          <w:r w:rsidRPr="009F26C6">
            <w:fldChar w:fldCharType="separate"/>
          </w:r>
          <w:hyperlink w:anchor="_Toc215251104" w:history="1">
            <w:r w:rsidRPr="009F26C6">
              <w:rPr>
                <w:rStyle w:val="Hyperlink"/>
              </w:rPr>
              <w:t>Introduction</w:t>
            </w:r>
            <w:r w:rsidRPr="009F26C6">
              <w:rPr>
                <w:webHidden/>
              </w:rPr>
              <w:tab/>
            </w:r>
            <w:r w:rsidRPr="009F26C6">
              <w:rPr>
                <w:webHidden/>
              </w:rPr>
              <w:fldChar w:fldCharType="begin"/>
            </w:r>
            <w:r w:rsidRPr="009F26C6">
              <w:rPr>
                <w:webHidden/>
              </w:rPr>
              <w:instrText xml:space="preserve"> PAGEREF _Toc215251104 \h </w:instrText>
            </w:r>
            <w:r w:rsidRPr="009F26C6">
              <w:rPr>
                <w:webHidden/>
              </w:rPr>
            </w:r>
            <w:r w:rsidRPr="009F26C6">
              <w:rPr>
                <w:webHidden/>
              </w:rPr>
              <w:fldChar w:fldCharType="separate"/>
            </w:r>
            <w:r w:rsidRPr="009F26C6">
              <w:rPr>
                <w:webHidden/>
              </w:rPr>
              <w:t>3</w:t>
            </w:r>
            <w:r w:rsidRPr="009F26C6">
              <w:rPr>
                <w:webHidden/>
              </w:rPr>
              <w:fldChar w:fldCharType="end"/>
            </w:r>
          </w:hyperlink>
        </w:p>
        <w:p w14:paraId="090E84E7" w14:textId="77777777" w:rsidR="00212A91" w:rsidRPr="009F26C6" w:rsidRDefault="00212A91">
          <w:pPr>
            <w:pStyle w:val="TOC1"/>
            <w:tabs>
              <w:tab w:val="right" w:leader="dot" w:pos="9350"/>
            </w:tabs>
          </w:pPr>
          <w:hyperlink w:anchor="_Toc215251105" w:history="1">
            <w:r w:rsidRPr="009F26C6">
              <w:rPr>
                <w:rStyle w:val="Hyperlink"/>
              </w:rPr>
              <w:t>Task: 1: Compare Job Adverts:</w:t>
            </w:r>
            <w:r w:rsidRPr="009F26C6">
              <w:rPr>
                <w:webHidden/>
              </w:rPr>
              <w:tab/>
            </w:r>
            <w:r w:rsidRPr="009F26C6">
              <w:rPr>
                <w:webHidden/>
              </w:rPr>
              <w:fldChar w:fldCharType="begin"/>
            </w:r>
            <w:r w:rsidRPr="009F26C6">
              <w:rPr>
                <w:webHidden/>
              </w:rPr>
              <w:instrText xml:space="preserve"> PAGEREF _Toc215251105 \h </w:instrText>
            </w:r>
            <w:r w:rsidRPr="009F26C6">
              <w:rPr>
                <w:webHidden/>
              </w:rPr>
            </w:r>
            <w:r w:rsidRPr="009F26C6">
              <w:rPr>
                <w:webHidden/>
              </w:rPr>
              <w:fldChar w:fldCharType="separate"/>
            </w:r>
            <w:r w:rsidRPr="009F26C6">
              <w:rPr>
                <w:webHidden/>
              </w:rPr>
              <w:t>3</w:t>
            </w:r>
            <w:r w:rsidRPr="009F26C6">
              <w:rPr>
                <w:webHidden/>
              </w:rPr>
              <w:fldChar w:fldCharType="end"/>
            </w:r>
          </w:hyperlink>
        </w:p>
        <w:p w14:paraId="0D0D4A7E" w14:textId="77777777" w:rsidR="00212A91" w:rsidRPr="009F26C6" w:rsidRDefault="00212A91">
          <w:pPr>
            <w:pStyle w:val="TOC1"/>
            <w:tabs>
              <w:tab w:val="right" w:leader="dot" w:pos="9350"/>
            </w:tabs>
          </w:pPr>
          <w:hyperlink w:anchor="_Toc215251106" w:history="1">
            <w:r w:rsidRPr="009F26C6">
              <w:rPr>
                <w:rStyle w:val="Hyperlink"/>
              </w:rPr>
              <w:t>Task 2 – Self-Assessment and Employability Readiness</w:t>
            </w:r>
            <w:r w:rsidRPr="009F26C6">
              <w:rPr>
                <w:webHidden/>
              </w:rPr>
              <w:tab/>
            </w:r>
            <w:r w:rsidRPr="009F26C6">
              <w:rPr>
                <w:webHidden/>
              </w:rPr>
              <w:fldChar w:fldCharType="begin"/>
            </w:r>
            <w:r w:rsidRPr="009F26C6">
              <w:rPr>
                <w:webHidden/>
              </w:rPr>
              <w:instrText xml:space="preserve"> PAGEREF _Toc215251106 \h </w:instrText>
            </w:r>
            <w:r w:rsidRPr="009F26C6">
              <w:rPr>
                <w:webHidden/>
              </w:rPr>
            </w:r>
            <w:r w:rsidRPr="009F26C6">
              <w:rPr>
                <w:webHidden/>
              </w:rPr>
              <w:fldChar w:fldCharType="separate"/>
            </w:r>
            <w:r w:rsidRPr="009F26C6">
              <w:rPr>
                <w:webHidden/>
              </w:rPr>
              <w:t>4</w:t>
            </w:r>
            <w:r w:rsidRPr="009F26C6">
              <w:rPr>
                <w:webHidden/>
              </w:rPr>
              <w:fldChar w:fldCharType="end"/>
            </w:r>
          </w:hyperlink>
        </w:p>
        <w:p w14:paraId="51EF7C91" w14:textId="77777777" w:rsidR="00212A91" w:rsidRPr="009F26C6" w:rsidRDefault="00212A91">
          <w:pPr>
            <w:pStyle w:val="TOC1"/>
            <w:tabs>
              <w:tab w:val="right" w:leader="dot" w:pos="9350"/>
            </w:tabs>
          </w:pPr>
          <w:hyperlink w:anchor="_Toc215251107" w:history="1">
            <w:r w:rsidRPr="009F26C6">
              <w:rPr>
                <w:rStyle w:val="Hyperlink"/>
              </w:rPr>
              <w:t>Task 3 – Career Goals and Personal Development Plan</w:t>
            </w:r>
            <w:r w:rsidRPr="009F26C6">
              <w:rPr>
                <w:webHidden/>
              </w:rPr>
              <w:tab/>
            </w:r>
            <w:r w:rsidRPr="009F26C6">
              <w:rPr>
                <w:webHidden/>
              </w:rPr>
              <w:fldChar w:fldCharType="begin"/>
            </w:r>
            <w:r w:rsidRPr="009F26C6">
              <w:rPr>
                <w:webHidden/>
              </w:rPr>
              <w:instrText xml:space="preserve"> PAGEREF _Toc215251107 \h </w:instrText>
            </w:r>
            <w:r w:rsidRPr="009F26C6">
              <w:rPr>
                <w:webHidden/>
              </w:rPr>
            </w:r>
            <w:r w:rsidRPr="009F26C6">
              <w:rPr>
                <w:webHidden/>
              </w:rPr>
              <w:fldChar w:fldCharType="separate"/>
            </w:r>
            <w:r w:rsidRPr="009F26C6">
              <w:rPr>
                <w:webHidden/>
              </w:rPr>
              <w:t>6</w:t>
            </w:r>
            <w:r w:rsidRPr="009F26C6">
              <w:rPr>
                <w:webHidden/>
              </w:rPr>
              <w:fldChar w:fldCharType="end"/>
            </w:r>
          </w:hyperlink>
        </w:p>
        <w:p w14:paraId="6B8ABABD" w14:textId="77777777" w:rsidR="00212A91" w:rsidRPr="009F26C6" w:rsidRDefault="00212A91">
          <w:pPr>
            <w:pStyle w:val="TOC1"/>
            <w:tabs>
              <w:tab w:val="right" w:leader="dot" w:pos="9350"/>
            </w:tabs>
          </w:pPr>
          <w:hyperlink w:anchor="_Toc215251108" w:history="1">
            <w:r w:rsidRPr="009F26C6">
              <w:rPr>
                <w:rStyle w:val="Hyperlink"/>
              </w:rPr>
              <w:t>Conclusion</w:t>
            </w:r>
            <w:r w:rsidRPr="009F26C6">
              <w:rPr>
                <w:webHidden/>
              </w:rPr>
              <w:tab/>
            </w:r>
            <w:r w:rsidRPr="009F26C6">
              <w:rPr>
                <w:webHidden/>
              </w:rPr>
              <w:fldChar w:fldCharType="begin"/>
            </w:r>
            <w:r w:rsidRPr="009F26C6">
              <w:rPr>
                <w:webHidden/>
              </w:rPr>
              <w:instrText xml:space="preserve"> PAGEREF _Toc215251108 \h </w:instrText>
            </w:r>
            <w:r w:rsidRPr="009F26C6">
              <w:rPr>
                <w:webHidden/>
              </w:rPr>
            </w:r>
            <w:r w:rsidRPr="009F26C6">
              <w:rPr>
                <w:webHidden/>
              </w:rPr>
              <w:fldChar w:fldCharType="separate"/>
            </w:r>
            <w:r w:rsidRPr="009F26C6">
              <w:rPr>
                <w:webHidden/>
              </w:rPr>
              <w:t>8</w:t>
            </w:r>
            <w:r w:rsidRPr="009F26C6">
              <w:rPr>
                <w:webHidden/>
              </w:rPr>
              <w:fldChar w:fldCharType="end"/>
            </w:r>
          </w:hyperlink>
        </w:p>
        <w:p w14:paraId="442ACC5C" w14:textId="77777777" w:rsidR="00212A91" w:rsidRPr="009F26C6" w:rsidRDefault="00212A91">
          <w:pPr>
            <w:pStyle w:val="TOC1"/>
            <w:tabs>
              <w:tab w:val="right" w:leader="dot" w:pos="9350"/>
            </w:tabs>
          </w:pPr>
          <w:hyperlink w:anchor="_Toc215251109" w:history="1">
            <w:r w:rsidRPr="009F26C6">
              <w:rPr>
                <w:rStyle w:val="Hyperlink"/>
              </w:rPr>
              <w:t>Reference List</w:t>
            </w:r>
            <w:r w:rsidRPr="009F26C6">
              <w:rPr>
                <w:webHidden/>
              </w:rPr>
              <w:tab/>
            </w:r>
            <w:r w:rsidRPr="009F26C6">
              <w:rPr>
                <w:webHidden/>
              </w:rPr>
              <w:fldChar w:fldCharType="begin"/>
            </w:r>
            <w:r w:rsidRPr="009F26C6">
              <w:rPr>
                <w:webHidden/>
              </w:rPr>
              <w:instrText xml:space="preserve"> PAGEREF _Toc215251109 \h </w:instrText>
            </w:r>
            <w:r w:rsidRPr="009F26C6">
              <w:rPr>
                <w:webHidden/>
              </w:rPr>
            </w:r>
            <w:r w:rsidRPr="009F26C6">
              <w:rPr>
                <w:webHidden/>
              </w:rPr>
              <w:fldChar w:fldCharType="separate"/>
            </w:r>
            <w:r w:rsidRPr="009F26C6">
              <w:rPr>
                <w:webHidden/>
              </w:rPr>
              <w:t>9</w:t>
            </w:r>
            <w:r w:rsidRPr="009F26C6">
              <w:rPr>
                <w:webHidden/>
              </w:rPr>
              <w:fldChar w:fldCharType="end"/>
            </w:r>
          </w:hyperlink>
        </w:p>
        <w:p w14:paraId="38EECE3F" w14:textId="77777777" w:rsidR="00212A91" w:rsidRPr="009F26C6" w:rsidRDefault="00212A91">
          <w:r w:rsidRPr="009F26C6">
            <w:rPr>
              <w:b/>
              <w:bCs/>
            </w:rPr>
            <w:fldChar w:fldCharType="end"/>
          </w:r>
        </w:p>
      </w:sdtContent>
    </w:sdt>
    <w:p w14:paraId="3C6B2526" w14:textId="77777777" w:rsidR="00225B09" w:rsidRPr="009F26C6" w:rsidRDefault="00276BAF">
      <w:pPr>
        <w:jc w:val="center"/>
      </w:pPr>
      <w:r w:rsidRPr="009F26C6">
        <w:br w:type="page"/>
      </w:r>
    </w:p>
    <w:p w14:paraId="757CE99C" w14:textId="77777777" w:rsidR="00225B09" w:rsidRPr="009F26C6" w:rsidRDefault="00276BAF" w:rsidP="009F26C6">
      <w:pPr>
        <w:pStyle w:val="Heading1"/>
      </w:pPr>
      <w:bookmarkStart w:id="0" w:name="_ivwm4rhxuh9y" w:colFirst="0" w:colLast="0"/>
      <w:bookmarkStart w:id="1" w:name="_Toc215251104"/>
      <w:bookmarkEnd w:id="0"/>
      <w:r w:rsidRPr="009F26C6">
        <w:lastRenderedPageBreak/>
        <w:t>Introduction</w:t>
      </w:r>
      <w:bookmarkEnd w:id="1"/>
    </w:p>
    <w:p w14:paraId="541AF876" w14:textId="77777777" w:rsidR="00225B09" w:rsidRPr="009F26C6" w:rsidRDefault="00276BAF" w:rsidP="009F26C6">
      <w:r w:rsidRPr="009F26C6">
        <w:t>The importance of employability skills is crucial in ensuring the right career opportunity in the competitive business and marketing industry (Di Gregorio et al., 2019). Employers are becoming more interested in recruiting candidates with good communication skills, digital skills, and flexibility with the requirements of the workplace. This assignment aims to discuss the major skills needed in business and marketing jobs based on the comparison of four suitable job adverts. It also gives a self-evaluation to find out personal strengths and areas where improvement is needed based on the expectations of the employer. Lastly, the assignment provides realistic short-term and long-term career objectives, with a personal development plan designed to support their achievement that incorporates the creation of practical experience and enhancement of professional preparedness to work in the future.</w:t>
      </w:r>
    </w:p>
    <w:p w14:paraId="29BAAB33" w14:textId="77777777" w:rsidR="00225B09" w:rsidRPr="009F26C6" w:rsidRDefault="00276BAF" w:rsidP="009F26C6">
      <w:pPr>
        <w:pStyle w:val="Heading1"/>
      </w:pPr>
      <w:bookmarkStart w:id="2" w:name="_i5o3ow78rxce" w:colFirst="0" w:colLast="0"/>
      <w:bookmarkStart w:id="3" w:name="_Toc215251105"/>
      <w:bookmarkEnd w:id="2"/>
      <w:r w:rsidRPr="009F26C6">
        <w:t>Task: 1: Compare Job Adverts:</w:t>
      </w:r>
      <w:bookmarkEnd w:id="3"/>
    </w:p>
    <w:p w14:paraId="79467F51" w14:textId="77777777" w:rsidR="00225B09" w:rsidRPr="009F26C6" w:rsidRDefault="00276BAF" w:rsidP="009F26C6">
      <w:r w:rsidRPr="009F26C6">
        <w:t>This assignment is a comparative analysis of four representative job adverts in the Business and Marketing field: a Marketing Assistant, a Business Development Executive, a Digital Marketing Coordinator, and a Junior Brand/Marketing Support position. These are common-level jobs in organisations within the UK, and such roles encapsulate the present employer-based expectation of early-career applicants.</w:t>
      </w:r>
    </w:p>
    <w:p w14:paraId="208F44AF" w14:textId="77777777" w:rsidR="00225B09" w:rsidRPr="009F26C6" w:rsidRDefault="00276BAF" w:rsidP="009F26C6">
      <w:r w:rsidRPr="009F26C6">
        <w:t>The Marketing Assistant is concerned with the support of the campaign coordination, social-media content, market research and data analysis, administrative organisation, and communication with other departments (Hatch, 2025). Even the Business Development Executive position, being more commercial-oriented, would demand excellent communication and relationship-building skills, teamwork, interaction with clients, and good organisation (Lussier, 2023). In the meantime, the Digital Marketing Coordinator position emphasises technical digital capabilities, such as SEO, social media management, content creation, use of CRM tools, email marketing, and data analytics to track the performance of the campaign (Institute of Data, 2024). Lastly, a position of Junior Brand/Marketing Support consists of copywriting and supporting promotional events, administration tasks, and assisting in generating creative ideas in marketing efforts.</w:t>
      </w:r>
    </w:p>
    <w:p w14:paraId="334AA399" w14:textId="77777777" w:rsidR="00225B09" w:rsidRPr="009F26C6" w:rsidRDefault="00276BAF" w:rsidP="009F26C6">
      <w:r w:rsidRPr="009F26C6">
        <w:t xml:space="preserve">In all four adverts, the repetitive skills and areas of knowledge come out clearly. These are effective written and verbal communication, teamwork, creativity, digital literacy, research and data interpretation capabilities, and multitasking and time management skills. Employers also appreciate flexibility and a desire to learn in the hectic marketing situations. This analogy </w:t>
      </w:r>
      <w:r w:rsidRPr="009F26C6">
        <w:lastRenderedPageBreak/>
        <w:t>reveals that individuals in the business and marketing field need to exhibit their ability to be versatile and have both creative skills as well as analysis and digital skills. Even at lower levels, job applicants are supposed to play valuable roles in marketing operations and contribute to business development by taking proactive roles, having up-to-date digital marketing understanding, and professional interpersonal capabilities.</w:t>
      </w:r>
    </w:p>
    <w:p w14:paraId="5172FCFF" w14:textId="77777777" w:rsidR="00727FCF" w:rsidRPr="009F26C6" w:rsidRDefault="00727FCF" w:rsidP="009F26C6">
      <w:pPr>
        <w:pStyle w:val="Heading1"/>
        <w:shd w:val="clear" w:color="auto" w:fill="FFFFFF"/>
        <w:spacing w:before="400" w:after="0"/>
      </w:pPr>
      <w:bookmarkStart w:id="4" w:name="_Toc215251106"/>
      <w:r w:rsidRPr="009F26C6">
        <w:rPr>
          <w:color w:val="000000"/>
        </w:rPr>
        <w:t>Task 2 – Self-Assessment and Employability Readiness</w:t>
      </w:r>
      <w:bookmarkEnd w:id="4"/>
    </w:p>
    <w:p w14:paraId="4360A95D" w14:textId="77777777" w:rsidR="00727FCF" w:rsidRPr="009F26C6" w:rsidRDefault="00727FCF" w:rsidP="009F26C6">
      <w:pPr>
        <w:pStyle w:val="NormalWeb"/>
        <w:shd w:val="clear" w:color="auto" w:fill="FFFFFF"/>
        <w:spacing w:before="0" w:beforeAutospacing="0" w:after="160" w:afterAutospacing="0" w:line="360" w:lineRule="auto"/>
        <w:jc w:val="both"/>
        <w:rPr>
          <w:lang w:val="en-GB"/>
        </w:rPr>
      </w:pPr>
      <w:r w:rsidRPr="009F26C6">
        <w:rPr>
          <w:color w:val="000000"/>
          <w:lang w:val="en-GB"/>
        </w:rPr>
        <w:t>Self-evaluation is crucial for understanding my present readiness for an entry-level position in the field of business and marketing (Chen et al., 2022). By analysing my strengths, weaknesses, opportunities, as well as threats, I can efficiently measure how my profile synchronises with the skills recognised in the job. </w:t>
      </w:r>
    </w:p>
    <w:tbl>
      <w:tblPr>
        <w:tblStyle w:val="TableGrid"/>
        <w:tblW w:w="0" w:type="auto"/>
        <w:tblLook w:val="04A0" w:firstRow="1" w:lastRow="0" w:firstColumn="1" w:lastColumn="0" w:noHBand="0" w:noVBand="1"/>
      </w:tblPr>
      <w:tblGrid>
        <w:gridCol w:w="2745"/>
        <w:gridCol w:w="2101"/>
        <w:gridCol w:w="2292"/>
        <w:gridCol w:w="2438"/>
      </w:tblGrid>
      <w:tr w:rsidR="00727FCF" w:rsidRPr="009F26C6" w14:paraId="189DC7C0" w14:textId="77777777" w:rsidTr="009F26C6">
        <w:trPr>
          <w:trHeight w:val="300"/>
        </w:trPr>
        <w:tc>
          <w:tcPr>
            <w:tcW w:w="0" w:type="auto"/>
            <w:hideMark/>
          </w:tcPr>
          <w:p w14:paraId="6E4E2FBF" w14:textId="179D88A1"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Strengths</w:t>
            </w:r>
          </w:p>
        </w:tc>
        <w:tc>
          <w:tcPr>
            <w:tcW w:w="0" w:type="auto"/>
            <w:hideMark/>
          </w:tcPr>
          <w:p w14:paraId="488A9FDB" w14:textId="118F3E5D"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Weaknesses</w:t>
            </w:r>
          </w:p>
        </w:tc>
        <w:tc>
          <w:tcPr>
            <w:tcW w:w="0" w:type="auto"/>
            <w:hideMark/>
          </w:tcPr>
          <w:p w14:paraId="09237CF0" w14:textId="3F584044"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Opportunities</w:t>
            </w:r>
          </w:p>
        </w:tc>
        <w:tc>
          <w:tcPr>
            <w:tcW w:w="0" w:type="auto"/>
            <w:hideMark/>
          </w:tcPr>
          <w:p w14:paraId="317CB7A3" w14:textId="37A6394F"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Threats</w:t>
            </w:r>
          </w:p>
        </w:tc>
      </w:tr>
      <w:tr w:rsidR="00727FCF" w:rsidRPr="009F26C6" w14:paraId="62140A9D" w14:textId="77777777" w:rsidTr="009F26C6">
        <w:trPr>
          <w:trHeight w:val="825"/>
        </w:trPr>
        <w:tc>
          <w:tcPr>
            <w:tcW w:w="0" w:type="auto"/>
            <w:hideMark/>
          </w:tcPr>
          <w:p w14:paraId="7804DAED" w14:textId="7EF165E9"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Good written as well as verbal communication skills such as strong academic writing in addition to project experience.</w:t>
            </w:r>
          </w:p>
        </w:tc>
        <w:tc>
          <w:tcPr>
            <w:tcW w:w="0" w:type="auto"/>
            <w:hideMark/>
          </w:tcPr>
          <w:p w14:paraId="6D4FAF8E" w14:textId="0DDF9029"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Restricted professional or industrial experience in advertising or business.</w:t>
            </w:r>
          </w:p>
        </w:tc>
        <w:tc>
          <w:tcPr>
            <w:tcW w:w="0" w:type="auto"/>
            <w:hideMark/>
          </w:tcPr>
          <w:p w14:paraId="250EC55C" w14:textId="54AA39C1"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Chances to effectively learn digital advertising tools from online courses and workshops.</w:t>
            </w:r>
          </w:p>
        </w:tc>
        <w:tc>
          <w:tcPr>
            <w:tcW w:w="0" w:type="auto"/>
            <w:hideMark/>
          </w:tcPr>
          <w:p w14:paraId="42B62E1E" w14:textId="2176782F"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Higher level of competition for entry-level advertising or organisational growth job roles.</w:t>
            </w:r>
          </w:p>
        </w:tc>
      </w:tr>
      <w:tr w:rsidR="00727FCF" w:rsidRPr="009F26C6" w14:paraId="583E061F" w14:textId="77777777" w:rsidTr="009F26C6">
        <w:trPr>
          <w:trHeight w:val="555"/>
        </w:trPr>
        <w:tc>
          <w:tcPr>
            <w:tcW w:w="0" w:type="auto"/>
            <w:hideMark/>
          </w:tcPr>
          <w:p w14:paraId="35E82172" w14:textId="10F3557C"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 xml:space="preserve">Comfortable with </w:t>
            </w:r>
            <w:r w:rsidR="009F26C6" w:rsidRPr="009F26C6">
              <w:rPr>
                <w:color w:val="000000"/>
                <w:lang w:val="en-GB"/>
              </w:rPr>
              <w:t>data</w:t>
            </w:r>
            <w:r w:rsidRPr="009F26C6">
              <w:rPr>
                <w:color w:val="000000"/>
                <w:lang w:val="en-GB"/>
              </w:rPr>
              <w:t xml:space="preserve"> evaluation as well as the statistics.</w:t>
            </w:r>
          </w:p>
        </w:tc>
        <w:tc>
          <w:tcPr>
            <w:tcW w:w="0" w:type="auto"/>
            <w:hideMark/>
          </w:tcPr>
          <w:p w14:paraId="2557E849" w14:textId="247FEC80"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Moderate digital advertising along with social media hands-on activities.</w:t>
            </w:r>
          </w:p>
        </w:tc>
        <w:tc>
          <w:tcPr>
            <w:tcW w:w="0" w:type="auto"/>
            <w:hideMark/>
          </w:tcPr>
          <w:p w14:paraId="3876F224" w14:textId="5AA0AADD"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Developing a requirement for digital advertising abilities throughout industries.</w:t>
            </w:r>
          </w:p>
        </w:tc>
        <w:tc>
          <w:tcPr>
            <w:tcW w:w="0" w:type="auto"/>
            <w:hideMark/>
          </w:tcPr>
          <w:p w14:paraId="46341CB4" w14:textId="60C7BB3F"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Swiftly evolving advertising tools like requirement for constant upscaling.</w:t>
            </w:r>
          </w:p>
        </w:tc>
      </w:tr>
      <w:tr w:rsidR="00727FCF" w:rsidRPr="009F26C6" w14:paraId="100A9E06" w14:textId="77777777" w:rsidTr="009F26C6">
        <w:trPr>
          <w:trHeight w:val="1095"/>
        </w:trPr>
        <w:tc>
          <w:tcPr>
            <w:tcW w:w="0" w:type="auto"/>
            <w:hideMark/>
          </w:tcPr>
          <w:p w14:paraId="5E7DC035" w14:textId="78677D95"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 xml:space="preserve">Creative mindset in the segment of project work, academic </w:t>
            </w:r>
            <w:r w:rsidR="009F26C6" w:rsidRPr="009F26C6">
              <w:rPr>
                <w:color w:val="000000"/>
                <w:lang w:val="en-GB"/>
              </w:rPr>
              <w:t>work</w:t>
            </w:r>
            <w:r w:rsidRPr="009F26C6">
              <w:rPr>
                <w:color w:val="000000"/>
                <w:lang w:val="en-GB"/>
              </w:rPr>
              <w:t xml:space="preserve"> as well as event-based assignments.</w:t>
            </w:r>
          </w:p>
        </w:tc>
        <w:tc>
          <w:tcPr>
            <w:tcW w:w="0" w:type="auto"/>
            <w:hideMark/>
          </w:tcPr>
          <w:p w14:paraId="19438F24" w14:textId="3B0F845C"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Restricted prior project portfolio in campaigns or advertising.</w:t>
            </w:r>
          </w:p>
        </w:tc>
        <w:tc>
          <w:tcPr>
            <w:tcW w:w="0" w:type="auto"/>
            <w:hideMark/>
          </w:tcPr>
          <w:p w14:paraId="4FD72268" w14:textId="5D559144"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Possibility to develop a portfolio through volunteer or internship work.</w:t>
            </w:r>
          </w:p>
        </w:tc>
        <w:tc>
          <w:tcPr>
            <w:tcW w:w="0" w:type="auto"/>
            <w:hideMark/>
          </w:tcPr>
          <w:p w14:paraId="0B4FD0D1" w14:textId="4F6577B0" w:rsidR="00727FCF" w:rsidRPr="009F26C6" w:rsidRDefault="00727FCF" w:rsidP="009F26C6">
            <w:pPr>
              <w:pStyle w:val="NormalWeb"/>
              <w:shd w:val="clear" w:color="auto" w:fill="FFFFFF"/>
              <w:spacing w:before="0" w:beforeAutospacing="0" w:after="0" w:afterAutospacing="0" w:line="360" w:lineRule="auto"/>
              <w:jc w:val="center"/>
              <w:rPr>
                <w:lang w:val="en-GB"/>
              </w:rPr>
            </w:pPr>
            <w:r w:rsidRPr="009F26C6">
              <w:rPr>
                <w:color w:val="000000"/>
                <w:lang w:val="en-GB"/>
              </w:rPr>
              <w:t xml:space="preserve">Potential risk of a skill gap if academic </w:t>
            </w:r>
            <w:r w:rsidR="009F26C6" w:rsidRPr="009F26C6">
              <w:rPr>
                <w:color w:val="000000"/>
                <w:lang w:val="en-GB"/>
              </w:rPr>
              <w:t>credentials</w:t>
            </w:r>
            <w:r w:rsidRPr="009F26C6">
              <w:rPr>
                <w:color w:val="000000"/>
                <w:lang w:val="en-GB"/>
              </w:rPr>
              <w:t xml:space="preserve"> do not efficiently match practical requirements.</w:t>
            </w:r>
          </w:p>
        </w:tc>
      </w:tr>
    </w:tbl>
    <w:p w14:paraId="69B78EA0" w14:textId="77777777" w:rsidR="009F26C6" w:rsidRPr="009F26C6" w:rsidRDefault="009F26C6" w:rsidP="009F26C6">
      <w:pPr>
        <w:pStyle w:val="NormalWeb"/>
        <w:shd w:val="clear" w:color="auto" w:fill="FFFFFF"/>
        <w:spacing w:before="0" w:beforeAutospacing="0" w:after="0" w:afterAutospacing="0" w:line="360" w:lineRule="auto"/>
        <w:jc w:val="both"/>
        <w:rPr>
          <w:color w:val="000000"/>
          <w:lang w:val="en-GB"/>
        </w:rPr>
      </w:pPr>
    </w:p>
    <w:p w14:paraId="025CF339" w14:textId="6928F440"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This SWOT evaluation demonstrates a firm foundation in creativity, communication, as well as analytical thinking, all of which are essential commonly necessary in advertising assistant, digital marketing positions and business development job role. Academic background has the </w:t>
      </w:r>
      <w:r w:rsidRPr="009F26C6">
        <w:rPr>
          <w:color w:val="000000"/>
          <w:lang w:val="en-GB"/>
        </w:rPr>
        <w:lastRenderedPageBreak/>
        <w:t xml:space="preserve">strength and capability to evaluate information along with the demonstrator concepts straightforwardly that synchronises appropriately with employer anticipations of teamwork from a professional, in addition to effective communication (Yang et al., 2024). Moreover, the creativity indicated in university projects assisted the requirement for innovative building as well as content development in advertising roles. In terms of readiness for employment, the experience of academy has played in toward the role in developing relevant transferable abilities (Gupta et al., 2023). Through coursework I have developed a </w:t>
      </w:r>
      <w:r w:rsidR="009F26C6" w:rsidRPr="009F26C6">
        <w:rPr>
          <w:color w:val="000000"/>
          <w:lang w:val="en-GB"/>
        </w:rPr>
        <w:t>form analytical ability</w:t>
      </w:r>
      <w:r w:rsidRPr="009F26C6">
        <w:rPr>
          <w:color w:val="000000"/>
          <w:lang w:val="en-GB"/>
        </w:rPr>
        <w:t xml:space="preserve"> in addition to problem-solving capabilities, particularly when involving with data-driven tasks. Good projects and presentations improve confidence in communicating concepts, associating effectively, and accepting to diverse styles of work. Quality is regularly highlighted in advertising job descriptions are collaboration, communication, and diverse working style (Hermanto et al., 2024). Despite these innovative strengths, the restriction is the efficiency of professional advertising experience and minimal exposure to industrial-standard digital advertising tools. </w:t>
      </w:r>
    </w:p>
    <w:p w14:paraId="42EB772C" w14:textId="77777777"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Whereas I possessed the theoretical information in addition to transferable abilities with practical experience, like administering real advertising campaigns, working with search engine optimisation tools or utilising analytical dashboards, remains underdeveloped. Reporting these weaknesses is essential to becoming competitive in the industry of job with the opportunities accessible like online course for advertising, internships in addition to voluntary projects offer a straightforward path for strengthening my digital abilities, along with developing a small but credible portfolio for the job roles. My self-evaluation demonstrates that I have a firm foundation for entering the sector of business and advertising, but professional along with digital skill building are crucial to match the evolving anticipations of employers. By identifying these gaps, in addition to taking active steps to fill them, the employability as well as competitiveness in the administrating and advertising field is enhanced. </w:t>
      </w:r>
    </w:p>
    <w:p w14:paraId="5E47A5EE" w14:textId="77777777" w:rsidR="00727FCF" w:rsidRPr="009F26C6" w:rsidRDefault="00727FCF" w:rsidP="009F26C6">
      <w:pPr>
        <w:pStyle w:val="Heading1"/>
        <w:shd w:val="clear" w:color="auto" w:fill="FFFFFF"/>
        <w:spacing w:before="0" w:after="0"/>
      </w:pPr>
      <w:bookmarkStart w:id="5" w:name="_Toc215251107"/>
      <w:r w:rsidRPr="009F26C6">
        <w:rPr>
          <w:color w:val="000000"/>
        </w:rPr>
        <w:t>Task 3 – Career Goals and Personal Development Plan</w:t>
      </w:r>
      <w:bookmarkEnd w:id="5"/>
    </w:p>
    <w:p w14:paraId="7DB58F39" w14:textId="77777777"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It is obvious from the inspection of job announcements and the self-evaluation performed that beginning a profession in occupational and marketing requires an assortment of digital proficiency, communication capabilities, inventiveness, and practical marketing tool information, where a digital marketing aptitudes, analytical ability, inventiveness, and teamwork were recurrently highlighted in the announcements for positions as a marketing associate, business development decision-making, digital marketing coordinator, and advanced brand assistant. To establish a solid career basis, I must match these requirements with my professional purposes.</w:t>
      </w:r>
    </w:p>
    <w:p w14:paraId="39446FE6" w14:textId="77777777"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The primary objective of my occupation is to obtain an entry-level marketing occupation, like a marketing associate or digital marketing associate, within the following one to two years and </w:t>
      </w:r>
      <w:r w:rsidRPr="009F26C6">
        <w:rPr>
          <w:color w:val="000000"/>
          <w:lang w:val="en-GB"/>
        </w:rPr>
        <w:lastRenderedPageBreak/>
        <w:t>these positions allow getting professional experience and aligning with my current talents, which comprise good communication services, academic analytical capability, and inventiveness. This strengthening my digital marketing ability set through the accomplishment of accredited authorisations like Google Analytics, Google Digital Garage, or other initial courses in SEO, social media advertising, and content preparation is an accompanying short-term detached, as these learning purposes would help me content employer expectations stated in the job advertisements and directly address my disadvantages of having little applied expertise with digital knowledges.</w:t>
      </w:r>
    </w:p>
    <w:p w14:paraId="11859D81" w14:textId="57C17EEE" w:rsidR="00727FCF" w:rsidRPr="009F26C6" w:rsidRDefault="00727FCF" w:rsidP="009F26C6">
      <w:pPr>
        <w:pStyle w:val="NormalWeb"/>
        <w:shd w:val="clear" w:color="auto" w:fill="FFFFFF"/>
        <w:spacing w:before="0" w:beforeAutospacing="0" w:after="160" w:afterAutospacing="0" w:line="360" w:lineRule="auto"/>
        <w:jc w:val="both"/>
        <w:rPr>
          <w:lang w:val="en-GB"/>
        </w:rPr>
      </w:pPr>
      <w:r w:rsidRPr="009F26C6">
        <w:rPr>
          <w:color w:val="000000"/>
          <w:lang w:val="en-GB"/>
        </w:rPr>
        <w:t xml:space="preserve">Over the longer term, specifically within 3-5 years notably </w:t>
      </w:r>
      <w:r w:rsidR="009F26C6" w:rsidRPr="009F26C6">
        <w:rPr>
          <w:color w:val="000000"/>
          <w:lang w:val="en-GB"/>
        </w:rPr>
        <w:t>I aim</w:t>
      </w:r>
      <w:r w:rsidRPr="009F26C6">
        <w:rPr>
          <w:color w:val="000000"/>
          <w:lang w:val="en-GB"/>
        </w:rPr>
        <w:t xml:space="preserve">, progress into more senior or specialised positions comprising digital advertising, marketing executive, brand or specialist coordinator. Accomplishing this will necessitate not only practical involvement but also the capability to indicate a successful administration of advertising campaigns, evidence of a firm process of decision making, as well as a deeper involvement of customer behaviour (Basu et al., 2023). In the long term, I </w:t>
      </w:r>
      <w:r w:rsidR="009F26C6" w:rsidRPr="009F26C6">
        <w:rPr>
          <w:color w:val="000000"/>
          <w:lang w:val="en-GB"/>
        </w:rPr>
        <w:t>would</w:t>
      </w:r>
      <w:r w:rsidRPr="009F26C6">
        <w:rPr>
          <w:color w:val="000000"/>
          <w:lang w:val="en-GB"/>
        </w:rPr>
        <w:t xml:space="preserve"> like to emphasise on roles that notably combine all analytics with creativity, like a digital approach or content administration. This ambition synchronises with the developing industrial requirement for advertising professionals who can interpret information, commands, and campaigns, as well as contribute to planned organisational decisions. To assess these objectives, the following professional development and personal development plan structure is a key skill gap, in addition to specific steps necessary to report them. Initially, to strengthen the capability to utilise digital advertising tools, a complete structured online course for Google Analytics, search engine optimisation, as well as social media advertising is crucial (Ahmad et al., 2024). Receiving these certifications within a time frame of six months will offer measurable evidence specifically for my readiness. Secondly, to develop a former professional portfolio, volunteering with student societies, small charities or organisations to administer their social media posts and handles or support the promotional practices. This will permit me to generate real campaign involvement, evaluate performance consequences, as well as demonstrate my creativity. Third, I aim to enhance my confidence in professional interaction and communication by participating in workshops or public speaking or demonstrating frequently during group projects. This will assist me in effectively meeting the standards of communication necessary for organisational development as well as advertising roles. </w:t>
      </w:r>
    </w:p>
    <w:p w14:paraId="4DF81443" w14:textId="77777777" w:rsidR="00225B09" w:rsidRPr="009F26C6" w:rsidRDefault="00276BAF" w:rsidP="009F26C6">
      <w:pPr>
        <w:pStyle w:val="Heading1"/>
      </w:pPr>
      <w:bookmarkStart w:id="6" w:name="_km0lfef8zuvl" w:colFirst="0" w:colLast="0"/>
      <w:bookmarkStart w:id="7" w:name="_Toc215251108"/>
      <w:bookmarkEnd w:id="6"/>
      <w:r w:rsidRPr="009F26C6">
        <w:lastRenderedPageBreak/>
        <w:t>Conclusion</w:t>
      </w:r>
      <w:bookmarkEnd w:id="7"/>
    </w:p>
    <w:p w14:paraId="412E233C" w14:textId="77777777" w:rsidR="00225B09" w:rsidRPr="009F26C6" w:rsidRDefault="00276BAF" w:rsidP="009F26C6">
      <w:r w:rsidRPr="009F26C6">
        <w:t xml:space="preserve">All in all, the analysis of four business and marketing job adverts showed that entry-level employers demand a combination of digital literacy, communication skills, creativity, and teamwork among potential </w:t>
      </w:r>
      <w:r w:rsidR="001E21EF" w:rsidRPr="009F26C6">
        <w:t>employees.</w:t>
      </w:r>
      <w:r w:rsidRPr="009F26C6">
        <w:t xml:space="preserve"> The self-assessment showed that despite the basic strengths already fitting the industry, there are still several critical areas to be developed, especially the work on the practical marketing experience and the ability to use digital tools. The personal development plan gives a clear avenue to enhance these areas through specific learning and exposure in the real world. Through these goals, I will strive to make myself more competitive, confident, and fully prepared to seek a successful career in the business and marketing sector.</w:t>
      </w:r>
    </w:p>
    <w:p w14:paraId="220A86EC" w14:textId="77777777" w:rsidR="00225B09" w:rsidRPr="009F26C6" w:rsidRDefault="00276BAF">
      <w:r w:rsidRPr="009F26C6">
        <w:br w:type="page"/>
      </w:r>
    </w:p>
    <w:p w14:paraId="08E6C236" w14:textId="77777777" w:rsidR="00225B09" w:rsidRPr="009F26C6" w:rsidRDefault="00276BAF">
      <w:pPr>
        <w:pStyle w:val="Heading1"/>
      </w:pPr>
      <w:bookmarkStart w:id="8" w:name="_i5501ztr83jd" w:colFirst="0" w:colLast="0"/>
      <w:bookmarkStart w:id="9" w:name="_Toc215251109"/>
      <w:bookmarkEnd w:id="8"/>
      <w:r w:rsidRPr="009F26C6">
        <w:lastRenderedPageBreak/>
        <w:t>Reference List</w:t>
      </w:r>
      <w:bookmarkEnd w:id="9"/>
    </w:p>
    <w:p w14:paraId="17B5471E" w14:textId="3F7F8EB0"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Ahmad, U.F., Mahdee, J. and Bakar, N.A. (2024). Search engine optimisation (SEO) strategy as determinants to enhance the online brand positioning. </w:t>
      </w:r>
      <w:r w:rsidRPr="009F26C6">
        <w:rPr>
          <w:i/>
          <w:iCs/>
          <w:color w:val="000000"/>
          <w:lang w:val="en-GB"/>
        </w:rPr>
        <w:t>F1000Research</w:t>
      </w:r>
      <w:r w:rsidRPr="009F26C6">
        <w:rPr>
          <w:color w:val="000000"/>
          <w:lang w:val="en-GB"/>
        </w:rPr>
        <w:t xml:space="preserve">, 11(2), pp.714–714. </w:t>
      </w:r>
      <w:hyperlink r:id="rId8" w:history="1">
        <w:r w:rsidR="009F26C6" w:rsidRPr="008133AC">
          <w:rPr>
            <w:rStyle w:val="Hyperlink"/>
            <w:lang w:val="en-GB"/>
          </w:rPr>
          <w:t>https://doi.org/10.12688/f1000research.73382.2</w:t>
        </w:r>
      </w:hyperlink>
      <w:r w:rsidRPr="009F26C6">
        <w:rPr>
          <w:color w:val="000000"/>
          <w:lang w:val="en-GB"/>
        </w:rPr>
        <w:t>.</w:t>
      </w:r>
      <w:r w:rsidR="009F26C6">
        <w:rPr>
          <w:color w:val="000000"/>
          <w:lang w:val="en-GB"/>
        </w:rPr>
        <w:t xml:space="preserve"> </w:t>
      </w:r>
    </w:p>
    <w:p w14:paraId="207617E7" w14:textId="02D0BC7F"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Basu, R., Lim, W.M., Kumar, A. and Kumar, S. (2023). Marketing analytics: The bridge between customer psychology and marketing decision‐making. </w:t>
      </w:r>
      <w:r w:rsidRPr="009F26C6">
        <w:rPr>
          <w:i/>
          <w:iCs/>
          <w:color w:val="000000"/>
          <w:lang w:val="en-GB"/>
        </w:rPr>
        <w:t>Psychology &amp; Marketing</w:t>
      </w:r>
      <w:r w:rsidRPr="009F26C6">
        <w:rPr>
          <w:color w:val="000000"/>
          <w:lang w:val="en-GB"/>
        </w:rPr>
        <w:t xml:space="preserve">, [online] 40(12), pp.2588–2611. </w:t>
      </w:r>
      <w:hyperlink r:id="rId9" w:history="1">
        <w:r w:rsidR="009F26C6" w:rsidRPr="008133AC">
          <w:rPr>
            <w:rStyle w:val="Hyperlink"/>
            <w:lang w:val="en-GB"/>
          </w:rPr>
          <w:t>https://doi.org/10.1002/mar.21908</w:t>
        </w:r>
      </w:hyperlink>
      <w:r w:rsidRPr="009F26C6">
        <w:rPr>
          <w:color w:val="000000"/>
          <w:lang w:val="en-GB"/>
        </w:rPr>
        <w:t>.</w:t>
      </w:r>
      <w:r w:rsidR="009F26C6">
        <w:rPr>
          <w:color w:val="000000"/>
          <w:lang w:val="en-GB"/>
        </w:rPr>
        <w:t xml:space="preserve"> </w:t>
      </w:r>
    </w:p>
    <w:p w14:paraId="6D7FAFC3" w14:textId="7FA7C373"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Chen, H., Liu, F. and Wen, Y. (2022). The Influence of College Students’ Core Self-evaluation on Job Search Outcomes: Chain Mediating Effect of Career Exploration and Career Adaptability. </w:t>
      </w:r>
      <w:r w:rsidRPr="009F26C6">
        <w:rPr>
          <w:i/>
          <w:iCs/>
          <w:color w:val="000000"/>
          <w:lang w:val="en-GB"/>
        </w:rPr>
        <w:t>Current Psychology</w:t>
      </w:r>
      <w:r w:rsidRPr="009F26C6">
        <w:rPr>
          <w:color w:val="000000"/>
          <w:lang w:val="en-GB"/>
        </w:rPr>
        <w:t xml:space="preserve">, 42, pp.15696–15707. </w:t>
      </w:r>
      <w:hyperlink r:id="rId10" w:history="1">
        <w:r w:rsidR="009F26C6" w:rsidRPr="008133AC">
          <w:rPr>
            <w:rStyle w:val="Hyperlink"/>
            <w:lang w:val="en-GB"/>
          </w:rPr>
          <w:t>https://doi.org/10.1007/s12144-022-02923-4</w:t>
        </w:r>
      </w:hyperlink>
      <w:r w:rsidRPr="009F26C6">
        <w:rPr>
          <w:color w:val="000000"/>
          <w:lang w:val="en-GB"/>
        </w:rPr>
        <w:t>.</w:t>
      </w:r>
      <w:r w:rsidR="009F26C6">
        <w:rPr>
          <w:color w:val="000000"/>
          <w:lang w:val="en-GB"/>
        </w:rPr>
        <w:t xml:space="preserve"> </w:t>
      </w:r>
    </w:p>
    <w:p w14:paraId="5686CA8B" w14:textId="77777777" w:rsidR="00727FCF" w:rsidRPr="009F26C6" w:rsidRDefault="00727FCF" w:rsidP="009F26C6">
      <w:r w:rsidRPr="009F26C6">
        <w:t xml:space="preserve">Di Gregorio, A., Maggioni, I., Mauri, C., and </w:t>
      </w:r>
      <w:proofErr w:type="spellStart"/>
      <w:r w:rsidRPr="009F26C6">
        <w:t>Mazzucchelli</w:t>
      </w:r>
      <w:proofErr w:type="spellEnd"/>
      <w:r w:rsidRPr="009F26C6">
        <w:t>, A. (2019). Employability skills for future marketing professionals.</w:t>
      </w:r>
      <w:r w:rsidRPr="009F26C6">
        <w:rPr>
          <w:i/>
          <w:iCs/>
        </w:rPr>
        <w:t xml:space="preserve"> European management journal,</w:t>
      </w:r>
      <w:r w:rsidRPr="009F26C6">
        <w:t xml:space="preserve"> 37(3), 251-258.</w:t>
      </w:r>
    </w:p>
    <w:p w14:paraId="0C151655" w14:textId="3FDF813B"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Gupta, P., Datta, A. and Kothe, S. (2023). Developing Employability Skills in Vulnerable Youth: designing logic model framework and outcome evaluation using quasi-experiment. </w:t>
      </w:r>
      <w:r w:rsidRPr="009F26C6">
        <w:rPr>
          <w:i/>
          <w:iCs/>
          <w:color w:val="000000"/>
          <w:lang w:val="en-GB"/>
        </w:rPr>
        <w:t>World Development Sustainability</w:t>
      </w:r>
      <w:r w:rsidRPr="009F26C6">
        <w:rPr>
          <w:color w:val="000000"/>
          <w:lang w:val="en-GB"/>
        </w:rPr>
        <w:t xml:space="preserve">, p.100045. </w:t>
      </w:r>
      <w:hyperlink r:id="rId11" w:history="1">
        <w:r w:rsidR="009F26C6" w:rsidRPr="008133AC">
          <w:rPr>
            <w:rStyle w:val="Hyperlink"/>
            <w:lang w:val="en-GB"/>
          </w:rPr>
          <w:t>https://doi.org/10.1016/j.wds.2023.100045</w:t>
        </w:r>
      </w:hyperlink>
      <w:r w:rsidRPr="009F26C6">
        <w:rPr>
          <w:color w:val="000000"/>
          <w:lang w:val="en-GB"/>
        </w:rPr>
        <w:t>.</w:t>
      </w:r>
      <w:r w:rsidR="009F26C6">
        <w:rPr>
          <w:color w:val="000000"/>
          <w:lang w:val="en-GB"/>
        </w:rPr>
        <w:t xml:space="preserve"> </w:t>
      </w:r>
    </w:p>
    <w:p w14:paraId="20067A92" w14:textId="77777777" w:rsidR="00727FCF" w:rsidRPr="009F26C6" w:rsidRDefault="00727FCF" w:rsidP="009F26C6">
      <w:r w:rsidRPr="009F26C6">
        <w:t xml:space="preserve">Hatch (2025). </w:t>
      </w:r>
      <w:r w:rsidRPr="009F26C6">
        <w:rPr>
          <w:i/>
          <w:iCs/>
        </w:rPr>
        <w:t>Marketing Assistant Job Description</w:t>
      </w:r>
      <w:r w:rsidRPr="009F26C6">
        <w:t xml:space="preserve">. [online] </w:t>
      </w:r>
      <w:proofErr w:type="spellStart"/>
      <w:r w:rsidRPr="009F26C6">
        <w:t>Hatch.team</w:t>
      </w:r>
      <w:proofErr w:type="spellEnd"/>
      <w:r w:rsidRPr="009F26C6">
        <w:t>. Available at: https://www.hatch.team/articles/marketing-assistant [Accessed 28 Nov. 2025].</w:t>
      </w:r>
    </w:p>
    <w:p w14:paraId="3398F5A7" w14:textId="7AB37026" w:rsidR="00727FCF" w:rsidRPr="009F26C6" w:rsidRDefault="00727FCF" w:rsidP="009F26C6">
      <w:pPr>
        <w:pStyle w:val="NormalWeb"/>
        <w:shd w:val="clear" w:color="auto" w:fill="FFFFFF"/>
        <w:spacing w:before="0" w:beforeAutospacing="0" w:after="0" w:afterAutospacing="0" w:line="360" w:lineRule="auto"/>
        <w:jc w:val="both"/>
        <w:rPr>
          <w:lang w:val="en-GB"/>
        </w:rPr>
      </w:pPr>
      <w:r w:rsidRPr="009F26C6">
        <w:rPr>
          <w:color w:val="000000"/>
          <w:lang w:val="en-GB"/>
        </w:rPr>
        <w:t xml:space="preserve">Hermanto, Y.B., </w:t>
      </w:r>
      <w:proofErr w:type="spellStart"/>
      <w:r w:rsidRPr="009F26C6">
        <w:rPr>
          <w:color w:val="000000"/>
          <w:lang w:val="en-GB"/>
        </w:rPr>
        <w:t>Srimulyani</w:t>
      </w:r>
      <w:proofErr w:type="spellEnd"/>
      <w:r w:rsidRPr="009F26C6">
        <w:rPr>
          <w:color w:val="000000"/>
          <w:lang w:val="en-GB"/>
        </w:rPr>
        <w:t xml:space="preserve">, V.A. and </w:t>
      </w:r>
      <w:proofErr w:type="spellStart"/>
      <w:r w:rsidRPr="009F26C6">
        <w:rPr>
          <w:color w:val="000000"/>
          <w:lang w:val="en-GB"/>
        </w:rPr>
        <w:t>Pitoyo</w:t>
      </w:r>
      <w:proofErr w:type="spellEnd"/>
      <w:r w:rsidRPr="009F26C6">
        <w:rPr>
          <w:color w:val="000000"/>
          <w:lang w:val="en-GB"/>
        </w:rPr>
        <w:t xml:space="preserve">, D.J. (2024). The Mediating Role of Quality of Work Life and Organizational Commitment in the Link between Transformational Leadership and Organizational Citizenship </w:t>
      </w:r>
      <w:proofErr w:type="spellStart"/>
      <w:r w:rsidRPr="009F26C6">
        <w:rPr>
          <w:color w:val="000000"/>
          <w:lang w:val="en-GB"/>
        </w:rPr>
        <w:t>Behavior</w:t>
      </w:r>
      <w:proofErr w:type="spellEnd"/>
      <w:r w:rsidRPr="009F26C6">
        <w:rPr>
          <w:color w:val="000000"/>
          <w:lang w:val="en-GB"/>
        </w:rPr>
        <w:t xml:space="preserve">. </w:t>
      </w:r>
      <w:proofErr w:type="spellStart"/>
      <w:r w:rsidRPr="009F26C6">
        <w:rPr>
          <w:i/>
          <w:iCs/>
          <w:color w:val="000000"/>
          <w:lang w:val="en-GB"/>
        </w:rPr>
        <w:t>Heliyon</w:t>
      </w:r>
      <w:proofErr w:type="spellEnd"/>
      <w:r w:rsidRPr="009F26C6">
        <w:rPr>
          <w:color w:val="000000"/>
          <w:lang w:val="en-GB"/>
        </w:rPr>
        <w:t xml:space="preserve">, 10(6), </w:t>
      </w:r>
      <w:proofErr w:type="gramStart"/>
      <w:r w:rsidRPr="009F26C6">
        <w:rPr>
          <w:color w:val="000000"/>
          <w:lang w:val="en-GB"/>
        </w:rPr>
        <w:t>pp.e</w:t>
      </w:r>
      <w:proofErr w:type="gramEnd"/>
      <w:r w:rsidRPr="009F26C6">
        <w:rPr>
          <w:color w:val="000000"/>
          <w:lang w:val="en-GB"/>
        </w:rPr>
        <w:t xml:space="preserve">27664–e27664. </w:t>
      </w:r>
      <w:hyperlink r:id="rId12" w:history="1">
        <w:r w:rsidR="009F26C6" w:rsidRPr="008133AC">
          <w:rPr>
            <w:rStyle w:val="Hyperlink"/>
            <w:lang w:val="en-GB"/>
          </w:rPr>
          <w:t>https://doi.org/10.1016/j.heliyon.2024.e27664</w:t>
        </w:r>
      </w:hyperlink>
      <w:r w:rsidRPr="009F26C6">
        <w:rPr>
          <w:color w:val="000000"/>
          <w:lang w:val="en-GB"/>
        </w:rPr>
        <w:t>.</w:t>
      </w:r>
      <w:r w:rsidR="009F26C6">
        <w:rPr>
          <w:color w:val="000000"/>
          <w:lang w:val="en-GB"/>
        </w:rPr>
        <w:t xml:space="preserve"> </w:t>
      </w:r>
    </w:p>
    <w:p w14:paraId="0E14CD81" w14:textId="77777777" w:rsidR="00727FCF" w:rsidRPr="009F26C6" w:rsidRDefault="00727FCF" w:rsidP="009F26C6">
      <w:r w:rsidRPr="009F26C6">
        <w:t xml:space="preserve">Institute of Data (2024). </w:t>
      </w:r>
      <w:r w:rsidRPr="009F26C6">
        <w:rPr>
          <w:i/>
          <w:iCs/>
        </w:rPr>
        <w:t>The Role of a Digital Marketing Coordinator | Institute of Data</w:t>
      </w:r>
      <w:r w:rsidRPr="009F26C6">
        <w:t>. [online] Institute of Data. Available at: https://www.institutedata.com/us/blog/digital-marketing-coordinator/ [Accessed 28 Nov. 2025].</w:t>
      </w:r>
    </w:p>
    <w:p w14:paraId="4F1C8C6E" w14:textId="77777777" w:rsidR="00727FCF" w:rsidRPr="009F26C6" w:rsidRDefault="00727FCF" w:rsidP="009F26C6">
      <w:r w:rsidRPr="009F26C6">
        <w:t xml:space="preserve">Lussier, R. N. (2023). </w:t>
      </w:r>
      <w:r w:rsidRPr="009F26C6">
        <w:rPr>
          <w:i/>
          <w:iCs/>
        </w:rPr>
        <w:t xml:space="preserve">Management fundamentals: Concepts, applications, and skill development. </w:t>
      </w:r>
      <w:r w:rsidRPr="009F26C6">
        <w:t>Sage Publications.</w:t>
      </w:r>
    </w:p>
    <w:p w14:paraId="15442524" w14:textId="505380DD" w:rsidR="00727FCF" w:rsidRPr="00727FCF" w:rsidRDefault="00727FCF" w:rsidP="009F26C6">
      <w:pPr>
        <w:pStyle w:val="NormalWeb"/>
        <w:shd w:val="clear" w:color="auto" w:fill="FFFFFF"/>
        <w:spacing w:before="0" w:beforeAutospacing="0" w:after="240" w:afterAutospacing="0" w:line="360" w:lineRule="auto"/>
        <w:jc w:val="both"/>
      </w:pPr>
      <w:r w:rsidRPr="009F26C6">
        <w:rPr>
          <w:color w:val="000000"/>
          <w:lang w:val="en-GB"/>
        </w:rPr>
        <w:t xml:space="preserve">Yang, J., </w:t>
      </w:r>
      <w:proofErr w:type="spellStart"/>
      <w:r w:rsidRPr="009F26C6">
        <w:rPr>
          <w:color w:val="000000"/>
          <w:lang w:val="en-GB"/>
        </w:rPr>
        <w:t>Amrollahi</w:t>
      </w:r>
      <w:proofErr w:type="spellEnd"/>
      <w:r w:rsidRPr="009F26C6">
        <w:rPr>
          <w:color w:val="000000"/>
          <w:lang w:val="en-GB"/>
        </w:rPr>
        <w:t xml:space="preserve">, A. and Marrone, M. (2024). Harnessing the Potential of Artificial Intelligence: Affordances, Constraints, and Strategic Implications for Professional Services. </w:t>
      </w:r>
      <w:r w:rsidRPr="009F26C6">
        <w:rPr>
          <w:i/>
          <w:iCs/>
          <w:color w:val="000000"/>
          <w:lang w:val="en-GB"/>
        </w:rPr>
        <w:t>The Journal of Strategic Information Systems</w:t>
      </w:r>
      <w:r w:rsidRPr="009F26C6">
        <w:rPr>
          <w:color w:val="000000"/>
          <w:lang w:val="en-GB"/>
        </w:rPr>
        <w:t xml:space="preserve">, 33(4), pp.101864–101864. </w:t>
      </w:r>
      <w:hyperlink r:id="rId13" w:history="1">
        <w:r w:rsidR="009F26C6" w:rsidRPr="008133AC">
          <w:rPr>
            <w:rStyle w:val="Hyperlink"/>
            <w:lang w:val="en-GB"/>
          </w:rPr>
          <w:t>https://doi.org/10.1016/j.jsis.2024.101864</w:t>
        </w:r>
      </w:hyperlink>
      <w:r w:rsidRPr="009F26C6">
        <w:rPr>
          <w:color w:val="000000"/>
          <w:lang w:val="en-GB"/>
        </w:rPr>
        <w:t>.</w:t>
      </w:r>
      <w:r w:rsidR="009F26C6">
        <w:rPr>
          <w:color w:val="000000"/>
          <w:lang w:val="en-GB"/>
        </w:rPr>
        <w:t xml:space="preserve"> </w:t>
      </w:r>
    </w:p>
    <w:sectPr w:rsidR="00727FCF" w:rsidRPr="00727FCF" w:rsidSect="00FE2D0F">
      <w:headerReference w:type="default" r:id="rId1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E5C63" w14:textId="77777777" w:rsidR="00A54BC5" w:rsidRPr="009F26C6" w:rsidRDefault="00A54BC5" w:rsidP="00FE2D0F">
      <w:pPr>
        <w:spacing w:line="240" w:lineRule="auto"/>
      </w:pPr>
      <w:r w:rsidRPr="009F26C6">
        <w:separator/>
      </w:r>
    </w:p>
  </w:endnote>
  <w:endnote w:type="continuationSeparator" w:id="0">
    <w:p w14:paraId="6D709441" w14:textId="77777777" w:rsidR="00A54BC5" w:rsidRPr="009F26C6" w:rsidRDefault="00A54BC5" w:rsidP="00FE2D0F">
      <w:pPr>
        <w:spacing w:line="240" w:lineRule="auto"/>
      </w:pPr>
      <w:r w:rsidRPr="009F26C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96A826C-A2EF-40D8-9586-3F9BBEE0F166}"/>
  </w:font>
  <w:font w:name="Calibri">
    <w:panose1 w:val="020F0502020204030204"/>
    <w:charset w:val="00"/>
    <w:family w:val="swiss"/>
    <w:pitch w:val="variable"/>
    <w:sig w:usb0="E4002EFF" w:usb1="C200247B" w:usb2="00000009" w:usb3="00000000" w:csb0="000001FF" w:csb1="00000000"/>
    <w:embedRegular r:id="rId2" w:fontKey="{DCC87484-BB61-468E-A02B-653C4FEEF04B}"/>
    <w:embedBold r:id="rId3" w:fontKey="{CF585C4B-0F70-4BCE-A38A-87165DB0654B}"/>
  </w:font>
  <w:font w:name="Cambria">
    <w:panose1 w:val="02040503050406030204"/>
    <w:charset w:val="00"/>
    <w:family w:val="roman"/>
    <w:pitch w:val="variable"/>
    <w:sig w:usb0="E00006FF" w:usb1="420024FF" w:usb2="02000000" w:usb3="00000000" w:csb0="0000019F" w:csb1="00000000"/>
    <w:embedRegular r:id="rId4" w:fontKey="{598F6033-F049-4CE0-B0CB-AE3775B29A3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120E2" w14:textId="77777777" w:rsidR="00A54BC5" w:rsidRPr="009F26C6" w:rsidRDefault="00A54BC5" w:rsidP="00FE2D0F">
      <w:pPr>
        <w:spacing w:line="240" w:lineRule="auto"/>
      </w:pPr>
      <w:r w:rsidRPr="009F26C6">
        <w:separator/>
      </w:r>
    </w:p>
  </w:footnote>
  <w:footnote w:type="continuationSeparator" w:id="0">
    <w:p w14:paraId="6D1992AF" w14:textId="77777777" w:rsidR="00A54BC5" w:rsidRPr="009F26C6" w:rsidRDefault="00A54BC5" w:rsidP="00FE2D0F">
      <w:pPr>
        <w:spacing w:line="240" w:lineRule="auto"/>
      </w:pPr>
      <w:r w:rsidRPr="009F26C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9785586"/>
      <w:docPartObj>
        <w:docPartGallery w:val="Page Numbers (Top of Page)"/>
        <w:docPartUnique/>
      </w:docPartObj>
    </w:sdtPr>
    <w:sdtContent>
      <w:p w14:paraId="7C51CAD4" w14:textId="77777777" w:rsidR="00FE2D0F" w:rsidRPr="009F26C6" w:rsidRDefault="00FE2D0F">
        <w:pPr>
          <w:pStyle w:val="Header"/>
          <w:jc w:val="right"/>
        </w:pPr>
        <w:r w:rsidRPr="009F26C6">
          <w:fldChar w:fldCharType="begin"/>
        </w:r>
        <w:r w:rsidRPr="009F26C6">
          <w:instrText xml:space="preserve"> PAGE   \* MERGEFORMAT </w:instrText>
        </w:r>
        <w:r w:rsidRPr="009F26C6">
          <w:fldChar w:fldCharType="separate"/>
        </w:r>
        <w:r w:rsidRPr="009F26C6">
          <w:t>1</w:t>
        </w:r>
        <w:r w:rsidRPr="009F26C6">
          <w:fldChar w:fldCharType="end"/>
        </w:r>
      </w:p>
    </w:sdtContent>
  </w:sdt>
  <w:p w14:paraId="68DF2ABD" w14:textId="77777777" w:rsidR="00FE2D0F" w:rsidRPr="009F26C6" w:rsidRDefault="00FE2D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5B09"/>
    <w:rsid w:val="001E21EF"/>
    <w:rsid w:val="00212A91"/>
    <w:rsid w:val="00225B09"/>
    <w:rsid w:val="00276BAF"/>
    <w:rsid w:val="0036658E"/>
    <w:rsid w:val="00426954"/>
    <w:rsid w:val="00605A2D"/>
    <w:rsid w:val="00676BAB"/>
    <w:rsid w:val="00727FCF"/>
    <w:rsid w:val="0073598F"/>
    <w:rsid w:val="009F26C6"/>
    <w:rsid w:val="00A54BC5"/>
    <w:rsid w:val="00FE2D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B062B"/>
  <w15:docId w15:val="{9B2B6F47-5CEA-4224-9121-AED41DC16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6C6"/>
    <w:pPr>
      <w:spacing w:line="360" w:lineRule="auto"/>
    </w:pPr>
    <w:rPr>
      <w:rFonts w:ascii="Arial" w:hAnsi="Arial"/>
      <w:sz w:val="22"/>
    </w:rPr>
  </w:style>
  <w:style w:type="paragraph" w:styleId="Heading1">
    <w:name w:val="heading 1"/>
    <w:basedOn w:val="Normal"/>
    <w:next w:val="Normal"/>
    <w:uiPriority w:val="9"/>
    <w:qFormat/>
    <w:pPr>
      <w:keepNext/>
      <w:keepLines/>
      <w:spacing w:before="240" w:after="240"/>
      <w:outlineLvl w:val="0"/>
    </w:pPr>
    <w:rPr>
      <w:b/>
      <w:bCs/>
      <w:sz w:val="28"/>
      <w:szCs w:val="28"/>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BalloonText">
    <w:name w:val="Balloon Text"/>
    <w:basedOn w:val="Normal"/>
    <w:link w:val="BalloonTextChar"/>
    <w:uiPriority w:val="99"/>
    <w:semiHidden/>
    <w:unhideWhenUsed/>
    <w:rsid w:val="00727F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FCF"/>
    <w:rPr>
      <w:rFonts w:ascii="Tahoma" w:hAnsi="Tahoma" w:cs="Tahoma"/>
      <w:sz w:val="16"/>
      <w:szCs w:val="16"/>
    </w:rPr>
  </w:style>
  <w:style w:type="paragraph" w:styleId="NormalWeb">
    <w:name w:val="Normal (Web)"/>
    <w:basedOn w:val="Normal"/>
    <w:uiPriority w:val="99"/>
    <w:unhideWhenUsed/>
    <w:rsid w:val="00727FCF"/>
    <w:pPr>
      <w:spacing w:before="100" w:beforeAutospacing="1" w:after="100" w:afterAutospacing="1" w:line="240" w:lineRule="auto"/>
      <w:jc w:val="left"/>
    </w:pPr>
    <w:rPr>
      <w:lang w:val="en-US" w:eastAsia="en-US"/>
    </w:rPr>
  </w:style>
  <w:style w:type="paragraph" w:styleId="TOCHeading">
    <w:name w:val="TOC Heading"/>
    <w:basedOn w:val="Heading1"/>
    <w:next w:val="Normal"/>
    <w:uiPriority w:val="39"/>
    <w:semiHidden/>
    <w:unhideWhenUsed/>
    <w:qFormat/>
    <w:rsid w:val="00212A91"/>
    <w:pPr>
      <w:spacing w:before="480" w:after="0" w:line="276" w:lineRule="auto"/>
      <w:jc w:val="left"/>
      <w:outlineLvl w:val="9"/>
    </w:pPr>
    <w:rPr>
      <w:rFonts w:asciiTheme="majorHAnsi" w:eastAsiaTheme="majorEastAsia" w:hAnsiTheme="majorHAnsi" w:cstheme="majorBidi"/>
      <w:color w:val="365F91" w:themeColor="accent1" w:themeShade="BF"/>
      <w:highlight w:val="none"/>
      <w:lang w:val="en-US" w:eastAsia="ja-JP"/>
    </w:rPr>
  </w:style>
  <w:style w:type="paragraph" w:styleId="TOC1">
    <w:name w:val="toc 1"/>
    <w:basedOn w:val="Normal"/>
    <w:next w:val="Normal"/>
    <w:autoRedefine/>
    <w:uiPriority w:val="39"/>
    <w:unhideWhenUsed/>
    <w:rsid w:val="00212A91"/>
    <w:pPr>
      <w:spacing w:after="100"/>
    </w:pPr>
  </w:style>
  <w:style w:type="character" w:styleId="Hyperlink">
    <w:name w:val="Hyperlink"/>
    <w:basedOn w:val="DefaultParagraphFont"/>
    <w:uiPriority w:val="99"/>
    <w:unhideWhenUsed/>
    <w:rsid w:val="00212A91"/>
    <w:rPr>
      <w:color w:val="0000FF" w:themeColor="hyperlink"/>
      <w:u w:val="single"/>
    </w:rPr>
  </w:style>
  <w:style w:type="paragraph" w:styleId="Header">
    <w:name w:val="header"/>
    <w:basedOn w:val="Normal"/>
    <w:link w:val="HeaderChar"/>
    <w:uiPriority w:val="99"/>
    <w:unhideWhenUsed/>
    <w:rsid w:val="00FE2D0F"/>
    <w:pPr>
      <w:tabs>
        <w:tab w:val="center" w:pos="4680"/>
        <w:tab w:val="right" w:pos="9360"/>
      </w:tabs>
      <w:spacing w:line="240" w:lineRule="auto"/>
    </w:pPr>
  </w:style>
  <w:style w:type="character" w:customStyle="1" w:styleId="HeaderChar">
    <w:name w:val="Header Char"/>
    <w:basedOn w:val="DefaultParagraphFont"/>
    <w:link w:val="Header"/>
    <w:uiPriority w:val="99"/>
    <w:rsid w:val="00FE2D0F"/>
  </w:style>
  <w:style w:type="paragraph" w:styleId="Footer">
    <w:name w:val="footer"/>
    <w:basedOn w:val="Normal"/>
    <w:link w:val="FooterChar"/>
    <w:uiPriority w:val="99"/>
    <w:unhideWhenUsed/>
    <w:rsid w:val="00FE2D0F"/>
    <w:pPr>
      <w:tabs>
        <w:tab w:val="center" w:pos="4680"/>
        <w:tab w:val="right" w:pos="9360"/>
      </w:tabs>
      <w:spacing w:line="240" w:lineRule="auto"/>
    </w:pPr>
  </w:style>
  <w:style w:type="character" w:customStyle="1" w:styleId="FooterChar">
    <w:name w:val="Footer Char"/>
    <w:basedOn w:val="DefaultParagraphFont"/>
    <w:link w:val="Footer"/>
    <w:uiPriority w:val="99"/>
    <w:rsid w:val="00FE2D0F"/>
  </w:style>
  <w:style w:type="table" w:styleId="TableGrid">
    <w:name w:val="Table Grid"/>
    <w:basedOn w:val="TableNormal"/>
    <w:uiPriority w:val="39"/>
    <w:rsid w:val="009F26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F26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672730">
      <w:bodyDiv w:val="1"/>
      <w:marLeft w:val="0"/>
      <w:marRight w:val="0"/>
      <w:marTop w:val="0"/>
      <w:marBottom w:val="0"/>
      <w:divBdr>
        <w:top w:val="none" w:sz="0" w:space="0" w:color="auto"/>
        <w:left w:val="none" w:sz="0" w:space="0" w:color="auto"/>
        <w:bottom w:val="none" w:sz="0" w:space="0" w:color="auto"/>
        <w:right w:val="none" w:sz="0" w:space="0" w:color="auto"/>
      </w:divBdr>
    </w:div>
    <w:div w:id="21284309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2688/f1000research.73382.2" TargetMode="External"/><Relationship Id="rId13" Type="http://schemas.openxmlformats.org/officeDocument/2006/relationships/hyperlink" Target="https://doi.org/10.1016/j.jsis.2024.10186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heliyon.2024.e2766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wds.2023.10004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7/s12144-022-02923-4" TargetMode="External"/><Relationship Id="rId4" Type="http://schemas.openxmlformats.org/officeDocument/2006/relationships/webSettings" Target="webSettings.xml"/><Relationship Id="rId9" Type="http://schemas.openxmlformats.org/officeDocument/2006/relationships/hyperlink" Target="https://doi.org/10.1002/mar.21908"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BCBB21-C753-4348-9334-88C2BBF9E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2221</Words>
  <Characters>12660</Characters>
  <Application>Microsoft Office Word</Application>
  <DocSecurity>0</DocSecurity>
  <Lines>105</Lines>
  <Paragraphs>29</Paragraphs>
  <ScaleCrop>false</ScaleCrop>
  <Company/>
  <LinksUpToDate>false</LinksUpToDate>
  <CharactersWithSpaces>14852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edna bernardo</cp:lastModifiedBy>
  <cp:revision>2</cp:revision>
  <dcterms:created xsi:type="dcterms:W3CDTF">2025-11-28T12:30:00Z</dcterms:created>
  <dcterms:modified xsi:type="dcterms:W3CDTF">2025-12-14T17:05:00Z</dcterms:modified>
</cp:coreProperties>
</file>