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B79D1" w14:textId="77777777" w:rsidR="00F23D05" w:rsidRPr="001D5F49" w:rsidRDefault="00F23D05" w:rsidP="001D5F49">
      <w:pPr>
        <w:spacing w:line="360" w:lineRule="auto"/>
        <w:contextualSpacing/>
        <w:jc w:val="center"/>
        <w:rPr>
          <w:rFonts w:ascii="Times New Roman" w:hAnsi="Times New Roman" w:cs="Times New Roman"/>
          <w:szCs w:val="24"/>
        </w:rPr>
      </w:pPr>
    </w:p>
    <w:p w14:paraId="5E9D3CC9" w14:textId="77777777" w:rsidR="00F23D05" w:rsidRPr="001D5F49" w:rsidRDefault="00F23D05" w:rsidP="001D5F49">
      <w:pPr>
        <w:spacing w:line="360" w:lineRule="auto"/>
        <w:contextualSpacing/>
        <w:jc w:val="center"/>
        <w:rPr>
          <w:rFonts w:ascii="Times New Roman" w:hAnsi="Times New Roman" w:cs="Times New Roman"/>
          <w:szCs w:val="24"/>
        </w:rPr>
      </w:pPr>
    </w:p>
    <w:p w14:paraId="5131E082" w14:textId="77777777" w:rsidR="00F23D05" w:rsidRPr="001D5F49" w:rsidRDefault="00F23D05" w:rsidP="001D5F49">
      <w:pPr>
        <w:spacing w:line="360" w:lineRule="auto"/>
        <w:contextualSpacing/>
        <w:jc w:val="center"/>
        <w:rPr>
          <w:rFonts w:ascii="Times New Roman" w:hAnsi="Times New Roman" w:cs="Times New Roman"/>
          <w:szCs w:val="24"/>
        </w:rPr>
      </w:pPr>
    </w:p>
    <w:p w14:paraId="017EADE0" w14:textId="77777777" w:rsidR="00F23D05" w:rsidRPr="001D5F49" w:rsidRDefault="00F23D05" w:rsidP="007A1A92">
      <w:pPr>
        <w:spacing w:line="360" w:lineRule="auto"/>
        <w:contextualSpacing/>
        <w:rPr>
          <w:rFonts w:ascii="Times New Roman" w:hAnsi="Times New Roman" w:cs="Times New Roman"/>
          <w:szCs w:val="24"/>
        </w:rPr>
      </w:pPr>
    </w:p>
    <w:p w14:paraId="73E12B43" w14:textId="77777777" w:rsidR="00F23D05" w:rsidRPr="001D5F49" w:rsidRDefault="00F23D05" w:rsidP="007A1A92">
      <w:pPr>
        <w:spacing w:line="360" w:lineRule="auto"/>
        <w:contextualSpacing/>
        <w:rPr>
          <w:rFonts w:ascii="Times New Roman" w:hAnsi="Times New Roman" w:cs="Times New Roman"/>
          <w:szCs w:val="24"/>
        </w:rPr>
      </w:pPr>
    </w:p>
    <w:p w14:paraId="20458EB9" w14:textId="77777777" w:rsidR="00F23D05" w:rsidRPr="001D5F49" w:rsidRDefault="00F23D05" w:rsidP="007A1A92">
      <w:pPr>
        <w:spacing w:line="360" w:lineRule="auto"/>
        <w:contextualSpacing/>
        <w:rPr>
          <w:rFonts w:ascii="Times New Roman" w:hAnsi="Times New Roman" w:cs="Times New Roman"/>
          <w:szCs w:val="24"/>
        </w:rPr>
      </w:pPr>
    </w:p>
    <w:p w14:paraId="27810515" w14:textId="77777777" w:rsidR="00F23D05" w:rsidRPr="001D5F49" w:rsidRDefault="00F23D05" w:rsidP="007A1A92">
      <w:pPr>
        <w:spacing w:line="360" w:lineRule="auto"/>
        <w:contextualSpacing/>
        <w:rPr>
          <w:rFonts w:ascii="Times New Roman" w:hAnsi="Times New Roman" w:cs="Times New Roman"/>
          <w:szCs w:val="24"/>
        </w:rPr>
      </w:pPr>
    </w:p>
    <w:p w14:paraId="1BACC11C" w14:textId="77777777" w:rsidR="00F23D05" w:rsidRPr="001D5F49" w:rsidRDefault="00F23D05" w:rsidP="007A1A92">
      <w:pPr>
        <w:spacing w:line="360" w:lineRule="auto"/>
        <w:contextualSpacing/>
        <w:rPr>
          <w:rFonts w:ascii="Times New Roman" w:hAnsi="Times New Roman" w:cs="Times New Roman"/>
          <w:szCs w:val="24"/>
        </w:rPr>
      </w:pPr>
    </w:p>
    <w:p w14:paraId="4D7917C7" w14:textId="77777777" w:rsidR="00F23D05" w:rsidRPr="001D5F49" w:rsidRDefault="00F23D05" w:rsidP="007A1A92">
      <w:pPr>
        <w:spacing w:line="360" w:lineRule="auto"/>
        <w:contextualSpacing/>
        <w:rPr>
          <w:rFonts w:ascii="Times New Roman" w:hAnsi="Times New Roman" w:cs="Times New Roman"/>
          <w:szCs w:val="24"/>
        </w:rPr>
      </w:pPr>
    </w:p>
    <w:p w14:paraId="39920782" w14:textId="77777777" w:rsidR="00F23D05" w:rsidRPr="001D5F49" w:rsidRDefault="00F23D05" w:rsidP="007A1A92">
      <w:pPr>
        <w:spacing w:line="360" w:lineRule="auto"/>
        <w:contextualSpacing/>
        <w:rPr>
          <w:rFonts w:ascii="Times New Roman" w:hAnsi="Times New Roman" w:cs="Times New Roman"/>
          <w:szCs w:val="24"/>
        </w:rPr>
      </w:pPr>
    </w:p>
    <w:p w14:paraId="3236D461" w14:textId="77777777" w:rsidR="00F23D05" w:rsidRPr="001D5F49" w:rsidRDefault="00F23D05" w:rsidP="007A1A92">
      <w:pPr>
        <w:spacing w:line="360" w:lineRule="auto"/>
        <w:contextualSpacing/>
        <w:rPr>
          <w:rFonts w:ascii="Times New Roman" w:hAnsi="Times New Roman" w:cs="Times New Roman"/>
          <w:szCs w:val="24"/>
        </w:rPr>
      </w:pPr>
    </w:p>
    <w:p w14:paraId="7C7E5205" w14:textId="77777777" w:rsidR="00F23D05" w:rsidRPr="001D5F49" w:rsidRDefault="00F23D05" w:rsidP="007A1A92">
      <w:pPr>
        <w:spacing w:line="360" w:lineRule="auto"/>
        <w:contextualSpacing/>
        <w:rPr>
          <w:rFonts w:ascii="Times New Roman" w:hAnsi="Times New Roman" w:cs="Times New Roman"/>
          <w:szCs w:val="24"/>
        </w:rPr>
      </w:pPr>
    </w:p>
    <w:p w14:paraId="151D8048" w14:textId="77777777" w:rsidR="00F23D05" w:rsidRPr="001D5F49" w:rsidRDefault="00F23D05" w:rsidP="007A1A92">
      <w:pPr>
        <w:spacing w:line="360" w:lineRule="auto"/>
        <w:contextualSpacing/>
        <w:rPr>
          <w:rFonts w:ascii="Times New Roman" w:hAnsi="Times New Roman" w:cs="Times New Roman"/>
          <w:szCs w:val="24"/>
        </w:rPr>
      </w:pPr>
    </w:p>
    <w:p w14:paraId="27CF0461" w14:textId="77777777" w:rsidR="00F23D05" w:rsidRPr="001D5F49" w:rsidRDefault="00F23D05" w:rsidP="007A1A92">
      <w:pPr>
        <w:spacing w:line="360" w:lineRule="auto"/>
        <w:contextualSpacing/>
        <w:rPr>
          <w:rFonts w:ascii="Times New Roman" w:hAnsi="Times New Roman" w:cs="Times New Roman"/>
          <w:szCs w:val="24"/>
        </w:rPr>
      </w:pPr>
    </w:p>
    <w:p w14:paraId="4BE7B5E2" w14:textId="77777777" w:rsidR="00F23D05" w:rsidRPr="001D5F49" w:rsidRDefault="00F23D05" w:rsidP="007A1A92">
      <w:pPr>
        <w:spacing w:line="360" w:lineRule="auto"/>
        <w:contextualSpacing/>
        <w:rPr>
          <w:rFonts w:ascii="Times New Roman" w:hAnsi="Times New Roman" w:cs="Times New Roman"/>
          <w:szCs w:val="24"/>
        </w:rPr>
      </w:pPr>
    </w:p>
    <w:p w14:paraId="1339853B" w14:textId="77777777" w:rsidR="00F23D05" w:rsidRPr="007A1A92" w:rsidRDefault="00F23D05" w:rsidP="007A1A92">
      <w:pPr>
        <w:spacing w:line="360" w:lineRule="auto"/>
        <w:contextualSpacing/>
        <w:jc w:val="center"/>
        <w:rPr>
          <w:rFonts w:ascii="Arial" w:hAnsi="Arial"/>
          <w:szCs w:val="24"/>
        </w:rPr>
      </w:pPr>
      <w:r w:rsidRPr="007A1A92">
        <w:rPr>
          <w:rFonts w:ascii="Arial" w:hAnsi="Arial"/>
          <w:szCs w:val="24"/>
        </w:rPr>
        <w:t>What are the benefits of reading with children from a young age?</w:t>
      </w:r>
    </w:p>
    <w:p w14:paraId="20B8F204" w14:textId="009CE338" w:rsidR="00F23D05" w:rsidRPr="007A1A92" w:rsidRDefault="007A1A92" w:rsidP="007A1A92">
      <w:pPr>
        <w:spacing w:line="360" w:lineRule="auto"/>
        <w:contextualSpacing/>
        <w:jc w:val="center"/>
        <w:rPr>
          <w:rFonts w:ascii="Arial" w:hAnsi="Arial"/>
          <w:szCs w:val="24"/>
        </w:rPr>
      </w:pPr>
      <w:r w:rsidRPr="007A1A92">
        <w:rPr>
          <w:rFonts w:ascii="Arial" w:hAnsi="Arial"/>
          <w:szCs w:val="24"/>
        </w:rPr>
        <w:t>Jolene Bentick</w:t>
      </w:r>
    </w:p>
    <w:p w14:paraId="7229452A" w14:textId="1DC59471" w:rsidR="00F23D05" w:rsidRPr="007A1A92" w:rsidRDefault="007A1A92" w:rsidP="007A1A92">
      <w:pPr>
        <w:spacing w:line="360" w:lineRule="auto"/>
        <w:contextualSpacing/>
        <w:jc w:val="center"/>
        <w:rPr>
          <w:rFonts w:ascii="Arial" w:hAnsi="Arial"/>
          <w:szCs w:val="24"/>
        </w:rPr>
      </w:pPr>
      <w:r w:rsidRPr="007A1A92">
        <w:rPr>
          <w:rFonts w:ascii="Arial" w:hAnsi="Arial"/>
          <w:szCs w:val="24"/>
        </w:rPr>
        <w:t>University of Wales Trinity Saint David</w:t>
      </w:r>
    </w:p>
    <w:p w14:paraId="344F4190" w14:textId="77777777" w:rsidR="00F23D05" w:rsidRPr="007A1A92" w:rsidRDefault="00F23D05" w:rsidP="007A1A92">
      <w:pPr>
        <w:spacing w:line="360" w:lineRule="auto"/>
        <w:contextualSpacing/>
        <w:jc w:val="center"/>
        <w:rPr>
          <w:rFonts w:ascii="Arial" w:hAnsi="Arial"/>
          <w:szCs w:val="24"/>
        </w:rPr>
      </w:pPr>
    </w:p>
    <w:p w14:paraId="5F92FAF7" w14:textId="77777777" w:rsidR="00F23D05" w:rsidRPr="007A1A92" w:rsidRDefault="00F23D05" w:rsidP="007A1A92">
      <w:pPr>
        <w:spacing w:line="360" w:lineRule="auto"/>
        <w:contextualSpacing/>
        <w:jc w:val="center"/>
        <w:rPr>
          <w:rFonts w:ascii="Arial" w:hAnsi="Arial"/>
          <w:szCs w:val="24"/>
        </w:rPr>
      </w:pPr>
      <w:r w:rsidRPr="007A1A92">
        <w:rPr>
          <w:rFonts w:ascii="Arial" w:hAnsi="Arial"/>
          <w:szCs w:val="24"/>
        </w:rPr>
        <w:br w:type="page"/>
      </w:r>
    </w:p>
    <w:p w14:paraId="24B2C4C7" w14:textId="77777777" w:rsidR="00F23D05" w:rsidRPr="007A1A92" w:rsidRDefault="00F23D05" w:rsidP="007A1A92">
      <w:pPr>
        <w:pStyle w:val="Heading1"/>
        <w:spacing w:before="0" w:line="360" w:lineRule="auto"/>
        <w:contextualSpacing/>
        <w:rPr>
          <w:rFonts w:ascii="Arial" w:hAnsi="Arial" w:cs="Arial"/>
          <w:i w:val="0"/>
          <w:iCs/>
          <w:szCs w:val="24"/>
        </w:rPr>
      </w:pPr>
      <w:bookmarkStart w:id="0" w:name="_Toc117802168"/>
      <w:r w:rsidRPr="007A1A92">
        <w:rPr>
          <w:rFonts w:ascii="Arial" w:hAnsi="Arial" w:cs="Arial"/>
          <w:i w:val="0"/>
          <w:iCs/>
          <w:szCs w:val="24"/>
        </w:rPr>
        <w:lastRenderedPageBreak/>
        <w:t>Abstract</w:t>
      </w:r>
      <w:bookmarkEnd w:id="0"/>
    </w:p>
    <w:p w14:paraId="7933C11C" w14:textId="0EB39AC6" w:rsidR="00F23D05" w:rsidRPr="007A1A92" w:rsidRDefault="00C60888" w:rsidP="007A1A92">
      <w:pPr>
        <w:spacing w:line="360" w:lineRule="auto"/>
        <w:ind w:firstLine="720"/>
        <w:contextualSpacing/>
        <w:rPr>
          <w:rFonts w:ascii="Arial" w:hAnsi="Arial"/>
          <w:szCs w:val="24"/>
        </w:rPr>
      </w:pPr>
      <w:r w:rsidRPr="007A1A92">
        <w:rPr>
          <w:rFonts w:ascii="Arial" w:hAnsi="Arial"/>
          <w:szCs w:val="24"/>
        </w:rPr>
        <w:t xml:space="preserve">The importance of main caregivers reading to children from a young age cannot be overstated. </w:t>
      </w:r>
      <w:r w:rsidR="00C41834">
        <w:rPr>
          <w:rFonts w:ascii="Arial" w:hAnsi="Arial"/>
          <w:szCs w:val="24"/>
        </w:rPr>
        <w:t>This can be considered the rationale of the study.</w:t>
      </w:r>
      <w:r w:rsidR="00C41834" w:rsidRPr="007A1A92">
        <w:rPr>
          <w:rFonts w:ascii="Arial" w:hAnsi="Arial"/>
          <w:szCs w:val="24"/>
        </w:rPr>
        <w:t xml:space="preserve"> Contrarily</w:t>
      </w:r>
      <w:r w:rsidRPr="007A1A92">
        <w:rPr>
          <w:rFonts w:ascii="Arial" w:hAnsi="Arial"/>
          <w:szCs w:val="24"/>
        </w:rPr>
        <w:t>, the reading age is a matter of conjecture. A total of 104 students were given a linguistic aptitude exam in the morning. Parents were surveyed on the ages at which they began reading aloud to their children and the average number of times per week that they do so. About half of the infants in the study had been read to by the time they were 6 months old. There was a strong correlation between the age at which a child learned to read for the first time and their verbal and cognitive skills before school. Studies of children throughout time have shown a correlation between children's language skills in preschool and their subsequent reading ability, highlighting the significance of early language exposure for lifelong literacy success. The foundational language skills for reading are established in the first three years of a child's life. An individual's ability to communicate and interact with others is enhanced by reading on a regular basis. Treatments are seen as having the ability to encourage parents to read to their children by researchers, clinicians, and librarians</w:t>
      </w:r>
      <w:r w:rsidR="00907312" w:rsidRPr="007A1A92">
        <w:rPr>
          <w:rFonts w:ascii="Arial" w:hAnsi="Arial"/>
          <w:szCs w:val="24"/>
        </w:rPr>
        <w:t xml:space="preserve">. </w:t>
      </w:r>
      <w:r w:rsidR="00F23D05" w:rsidRPr="007A1A92">
        <w:rPr>
          <w:rFonts w:ascii="Arial" w:hAnsi="Arial"/>
          <w:szCs w:val="24"/>
        </w:rPr>
        <w:t xml:space="preserve">The study will discuss about “what are the benefits of reading with children from a young age?”. Whereas the collection of data will be done </w:t>
      </w:r>
      <w:r w:rsidR="007A1A92" w:rsidRPr="007A1A92">
        <w:rPr>
          <w:rFonts w:ascii="Arial" w:hAnsi="Arial"/>
          <w:szCs w:val="24"/>
        </w:rPr>
        <w:t>using</w:t>
      </w:r>
      <w:r w:rsidR="00F23D05" w:rsidRPr="007A1A92">
        <w:rPr>
          <w:rFonts w:ascii="Arial" w:hAnsi="Arial"/>
          <w:szCs w:val="24"/>
        </w:rPr>
        <w:t xml:space="preserve"> secondary qualitative research method with the use of thematic </w:t>
      </w:r>
      <w:r w:rsidR="00C41834" w:rsidRPr="007A1A92">
        <w:rPr>
          <w:rFonts w:ascii="Arial" w:hAnsi="Arial"/>
          <w:szCs w:val="24"/>
        </w:rPr>
        <w:t>analysis.</w:t>
      </w:r>
      <w:r w:rsidR="00C41834">
        <w:rPr>
          <w:rFonts w:ascii="Arial" w:hAnsi="Arial"/>
          <w:szCs w:val="24"/>
        </w:rPr>
        <w:t xml:space="preserve"> Moreover, ethical consideration is strictly followed in the research, all the data which is collected during the data collecting phase is only used for the study of research and it is not used by any research team member.</w:t>
      </w:r>
    </w:p>
    <w:p w14:paraId="51843F90" w14:textId="77777777" w:rsidR="00F23D05" w:rsidRPr="007A1A92" w:rsidRDefault="00F23D05" w:rsidP="007A1A92">
      <w:pPr>
        <w:spacing w:line="360" w:lineRule="auto"/>
        <w:contextualSpacing/>
        <w:rPr>
          <w:rFonts w:ascii="Arial" w:hAnsi="Arial"/>
          <w:szCs w:val="24"/>
        </w:rPr>
      </w:pPr>
    </w:p>
    <w:p w14:paraId="598762D5" w14:textId="77777777" w:rsidR="001710D2" w:rsidRPr="007A1A92" w:rsidRDefault="001710D2" w:rsidP="007A1A92">
      <w:pPr>
        <w:spacing w:line="360" w:lineRule="auto"/>
        <w:contextualSpacing/>
        <w:rPr>
          <w:rFonts w:ascii="Arial" w:hAnsi="Arial"/>
          <w:szCs w:val="24"/>
        </w:rPr>
      </w:pPr>
      <w:r w:rsidRPr="007A1A92">
        <w:rPr>
          <w:rFonts w:ascii="Arial" w:hAnsi="Arial"/>
          <w:szCs w:val="24"/>
        </w:rPr>
        <w:br w:type="page"/>
      </w:r>
    </w:p>
    <w:bookmarkStart w:id="1" w:name="_Toc117802169" w:displacedByCustomXml="next"/>
    <w:sdt>
      <w:sdtPr>
        <w:rPr>
          <w:rFonts w:ascii="Arial" w:eastAsia="Arial" w:hAnsi="Arial" w:cs="Arial"/>
          <w:b w:val="0"/>
          <w:i w:val="0"/>
          <w:iCs/>
          <w:szCs w:val="24"/>
        </w:rPr>
        <w:id w:val="869181253"/>
        <w:docPartObj>
          <w:docPartGallery w:val="Table of Contents"/>
          <w:docPartUnique/>
        </w:docPartObj>
      </w:sdtPr>
      <w:sdtEndPr>
        <w:rPr>
          <w:bCs/>
          <w:iCs w:val="0"/>
          <w:noProof/>
        </w:rPr>
      </w:sdtEndPr>
      <w:sdtContent>
        <w:p w14:paraId="39E77852" w14:textId="77777777" w:rsidR="001D5F49" w:rsidRPr="007A1A92" w:rsidRDefault="001D5F49" w:rsidP="007A1A92">
          <w:pPr>
            <w:pStyle w:val="Heading1"/>
            <w:spacing w:before="0" w:line="360" w:lineRule="auto"/>
            <w:contextualSpacing/>
            <w:rPr>
              <w:rFonts w:ascii="Arial" w:hAnsi="Arial" w:cs="Arial"/>
              <w:i w:val="0"/>
              <w:iCs/>
              <w:szCs w:val="24"/>
            </w:rPr>
          </w:pPr>
          <w:r w:rsidRPr="007A1A92">
            <w:rPr>
              <w:rFonts w:ascii="Arial" w:hAnsi="Arial" w:cs="Arial"/>
              <w:i w:val="0"/>
              <w:iCs/>
              <w:szCs w:val="24"/>
            </w:rPr>
            <w:t>Table of Contents</w:t>
          </w:r>
          <w:bookmarkEnd w:id="1"/>
        </w:p>
        <w:p w14:paraId="7FFFADB0" w14:textId="77777777" w:rsidR="001D5F49" w:rsidRPr="007A1A92" w:rsidRDefault="001D5F49" w:rsidP="007A1A92">
          <w:pPr>
            <w:spacing w:line="360" w:lineRule="auto"/>
            <w:contextualSpacing/>
            <w:rPr>
              <w:rFonts w:ascii="Arial" w:hAnsi="Arial"/>
              <w:szCs w:val="24"/>
              <w:lang w:val="en-US" w:eastAsia="en-US"/>
            </w:rPr>
          </w:pPr>
        </w:p>
        <w:p w14:paraId="0EB73938" w14:textId="77777777" w:rsidR="001D5F49" w:rsidRPr="007A1A92" w:rsidRDefault="001D5F49" w:rsidP="007A1A92">
          <w:pPr>
            <w:pStyle w:val="TOC1"/>
            <w:tabs>
              <w:tab w:val="right" w:leader="dot" w:pos="9350"/>
            </w:tabs>
            <w:spacing w:after="0" w:line="360" w:lineRule="auto"/>
            <w:contextualSpacing/>
            <w:rPr>
              <w:rFonts w:ascii="Arial" w:eastAsiaTheme="minorEastAsia" w:hAnsi="Arial"/>
              <w:noProof/>
              <w:szCs w:val="24"/>
              <w14:ligatures w14:val="none"/>
            </w:rPr>
          </w:pPr>
          <w:r w:rsidRPr="007A1A92">
            <w:rPr>
              <w:rFonts w:ascii="Arial" w:hAnsi="Arial"/>
              <w:szCs w:val="24"/>
            </w:rPr>
            <w:fldChar w:fldCharType="begin"/>
          </w:r>
          <w:r w:rsidRPr="007A1A92">
            <w:rPr>
              <w:rFonts w:ascii="Arial" w:hAnsi="Arial"/>
              <w:szCs w:val="24"/>
            </w:rPr>
            <w:instrText xml:space="preserve"> TOC \o "1-3" \h \z \u </w:instrText>
          </w:r>
          <w:r w:rsidRPr="007A1A92">
            <w:rPr>
              <w:rFonts w:ascii="Arial" w:hAnsi="Arial"/>
              <w:szCs w:val="24"/>
            </w:rPr>
            <w:fldChar w:fldCharType="separate"/>
          </w:r>
          <w:hyperlink w:anchor="_Toc117802168" w:history="1">
            <w:r w:rsidRPr="007A1A92">
              <w:rPr>
                <w:rStyle w:val="Hyperlink"/>
                <w:rFonts w:ascii="Arial" w:hAnsi="Arial"/>
                <w:iCs/>
                <w:noProof/>
                <w:szCs w:val="24"/>
              </w:rPr>
              <w:t>Abstract</w:t>
            </w:r>
            <w:r w:rsidRPr="007A1A92">
              <w:rPr>
                <w:rFonts w:ascii="Arial" w:hAnsi="Arial"/>
                <w:noProof/>
                <w:webHidden/>
                <w:szCs w:val="24"/>
              </w:rPr>
              <w:tab/>
            </w:r>
            <w:r w:rsidRPr="007A1A92">
              <w:rPr>
                <w:rFonts w:ascii="Arial" w:hAnsi="Arial"/>
                <w:noProof/>
                <w:webHidden/>
                <w:szCs w:val="24"/>
              </w:rPr>
              <w:fldChar w:fldCharType="begin"/>
            </w:r>
            <w:r w:rsidRPr="007A1A92">
              <w:rPr>
                <w:rFonts w:ascii="Arial" w:hAnsi="Arial"/>
                <w:noProof/>
                <w:webHidden/>
                <w:szCs w:val="24"/>
              </w:rPr>
              <w:instrText xml:space="preserve"> PAGEREF _Toc117802168 \h </w:instrText>
            </w:r>
            <w:r w:rsidRPr="007A1A92">
              <w:rPr>
                <w:rFonts w:ascii="Arial" w:hAnsi="Arial"/>
                <w:noProof/>
                <w:webHidden/>
                <w:szCs w:val="24"/>
              </w:rPr>
            </w:r>
            <w:r w:rsidRPr="007A1A92">
              <w:rPr>
                <w:rFonts w:ascii="Arial" w:hAnsi="Arial"/>
                <w:noProof/>
                <w:webHidden/>
                <w:szCs w:val="24"/>
              </w:rPr>
              <w:fldChar w:fldCharType="separate"/>
            </w:r>
            <w:r w:rsidRPr="007A1A92">
              <w:rPr>
                <w:rFonts w:ascii="Arial" w:hAnsi="Arial"/>
                <w:noProof/>
                <w:webHidden/>
                <w:szCs w:val="24"/>
              </w:rPr>
              <w:t>2</w:t>
            </w:r>
            <w:r w:rsidRPr="007A1A92">
              <w:rPr>
                <w:rFonts w:ascii="Arial" w:hAnsi="Arial"/>
                <w:noProof/>
                <w:webHidden/>
                <w:szCs w:val="24"/>
              </w:rPr>
              <w:fldChar w:fldCharType="end"/>
            </w:r>
          </w:hyperlink>
        </w:p>
        <w:p w14:paraId="261ACB9F" w14:textId="77777777" w:rsidR="001D5F49" w:rsidRPr="007A1A92" w:rsidRDefault="00000000" w:rsidP="007A1A92">
          <w:pPr>
            <w:pStyle w:val="TOC1"/>
            <w:tabs>
              <w:tab w:val="right" w:leader="dot" w:pos="9350"/>
            </w:tabs>
            <w:spacing w:after="0" w:line="360" w:lineRule="auto"/>
            <w:contextualSpacing/>
            <w:rPr>
              <w:rFonts w:ascii="Arial" w:eastAsiaTheme="minorEastAsia" w:hAnsi="Arial"/>
              <w:noProof/>
              <w:szCs w:val="24"/>
              <w14:ligatures w14:val="none"/>
            </w:rPr>
          </w:pPr>
          <w:hyperlink w:anchor="_Toc117802169" w:history="1">
            <w:r w:rsidR="001D5F49" w:rsidRPr="007A1A92">
              <w:rPr>
                <w:rStyle w:val="Hyperlink"/>
                <w:rFonts w:ascii="Arial" w:hAnsi="Arial"/>
                <w:iCs/>
                <w:noProof/>
                <w:szCs w:val="24"/>
              </w:rPr>
              <w:t>Table of Contents</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_Toc117802169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3</w:t>
            </w:r>
            <w:r w:rsidR="001D5F49" w:rsidRPr="007A1A92">
              <w:rPr>
                <w:rFonts w:ascii="Arial" w:hAnsi="Arial"/>
                <w:noProof/>
                <w:webHidden/>
                <w:szCs w:val="24"/>
              </w:rPr>
              <w:fldChar w:fldCharType="end"/>
            </w:r>
          </w:hyperlink>
        </w:p>
        <w:p w14:paraId="6D026807" w14:textId="77777777" w:rsidR="001D5F49" w:rsidRPr="007A1A92" w:rsidRDefault="00000000" w:rsidP="007A1A92">
          <w:pPr>
            <w:pStyle w:val="TOC1"/>
            <w:tabs>
              <w:tab w:val="right" w:leader="dot" w:pos="9350"/>
            </w:tabs>
            <w:spacing w:after="0" w:line="360" w:lineRule="auto"/>
            <w:contextualSpacing/>
            <w:rPr>
              <w:rFonts w:ascii="Arial" w:eastAsiaTheme="minorEastAsia" w:hAnsi="Arial"/>
              <w:noProof/>
              <w:szCs w:val="24"/>
              <w14:ligatures w14:val="none"/>
            </w:rPr>
          </w:pPr>
          <w:hyperlink w:anchor="_Toc117802170" w:history="1">
            <w:r w:rsidR="001D5F49" w:rsidRPr="007A1A92">
              <w:rPr>
                <w:rStyle w:val="Hyperlink"/>
                <w:rFonts w:ascii="Arial" w:hAnsi="Arial"/>
                <w:noProof/>
                <w:szCs w:val="24"/>
              </w:rPr>
              <w:t>A Literature Review</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_Toc117802170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4</w:t>
            </w:r>
            <w:r w:rsidR="001D5F49" w:rsidRPr="007A1A92">
              <w:rPr>
                <w:rFonts w:ascii="Arial" w:hAnsi="Arial"/>
                <w:noProof/>
                <w:webHidden/>
                <w:szCs w:val="24"/>
              </w:rPr>
              <w:fldChar w:fldCharType="end"/>
            </w:r>
          </w:hyperlink>
        </w:p>
        <w:p w14:paraId="105DC982" w14:textId="77777777" w:rsidR="001D5F49" w:rsidRPr="007A1A92" w:rsidRDefault="00000000" w:rsidP="007A1A92">
          <w:pPr>
            <w:pStyle w:val="TOC1"/>
            <w:tabs>
              <w:tab w:val="right" w:leader="dot" w:pos="9350"/>
            </w:tabs>
            <w:spacing w:after="0" w:line="360" w:lineRule="auto"/>
            <w:contextualSpacing/>
            <w:rPr>
              <w:rFonts w:ascii="Arial" w:eastAsiaTheme="minorEastAsia" w:hAnsi="Arial"/>
              <w:noProof/>
              <w:szCs w:val="24"/>
              <w14:ligatures w14:val="none"/>
            </w:rPr>
          </w:pPr>
          <w:hyperlink w:anchor="_Toc117802171" w:history="1">
            <w:r w:rsidR="001D5F49" w:rsidRPr="007A1A92">
              <w:rPr>
                <w:rStyle w:val="Hyperlink"/>
                <w:rFonts w:ascii="Arial" w:hAnsi="Arial"/>
                <w:noProof/>
                <w:szCs w:val="24"/>
              </w:rPr>
              <w:t>Methodological Considerations</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_Toc117802171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5</w:t>
            </w:r>
            <w:r w:rsidR="001D5F49" w:rsidRPr="007A1A92">
              <w:rPr>
                <w:rFonts w:ascii="Arial" w:hAnsi="Arial"/>
                <w:noProof/>
                <w:webHidden/>
                <w:szCs w:val="24"/>
              </w:rPr>
              <w:fldChar w:fldCharType="end"/>
            </w:r>
          </w:hyperlink>
        </w:p>
        <w:p w14:paraId="79084887" w14:textId="77777777" w:rsidR="001D5F49" w:rsidRPr="007A1A92" w:rsidRDefault="00000000" w:rsidP="007A1A92">
          <w:pPr>
            <w:pStyle w:val="TOC2"/>
            <w:tabs>
              <w:tab w:val="right" w:leader="dot" w:pos="9350"/>
            </w:tabs>
            <w:spacing w:after="0" w:line="360" w:lineRule="auto"/>
            <w:contextualSpacing/>
            <w:rPr>
              <w:rFonts w:ascii="Arial" w:eastAsiaTheme="minorEastAsia" w:hAnsi="Arial"/>
              <w:noProof/>
              <w:szCs w:val="24"/>
              <w14:ligatures w14:val="none"/>
            </w:rPr>
          </w:pPr>
          <w:hyperlink w:anchor="_Toc117802172" w:history="1">
            <w:r w:rsidR="001D5F49" w:rsidRPr="007A1A92">
              <w:rPr>
                <w:rStyle w:val="Hyperlink"/>
                <w:rFonts w:ascii="Arial" w:hAnsi="Arial"/>
                <w:noProof/>
                <w:szCs w:val="24"/>
              </w:rPr>
              <w:t>Research Philosophy</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_Toc117802172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5</w:t>
            </w:r>
            <w:r w:rsidR="001D5F49" w:rsidRPr="007A1A92">
              <w:rPr>
                <w:rFonts w:ascii="Arial" w:hAnsi="Arial"/>
                <w:noProof/>
                <w:webHidden/>
                <w:szCs w:val="24"/>
              </w:rPr>
              <w:fldChar w:fldCharType="end"/>
            </w:r>
          </w:hyperlink>
        </w:p>
        <w:p w14:paraId="4DD36E1C" w14:textId="77777777" w:rsidR="001D5F49" w:rsidRPr="007A1A92" w:rsidRDefault="00000000" w:rsidP="007A1A92">
          <w:pPr>
            <w:pStyle w:val="TOC2"/>
            <w:tabs>
              <w:tab w:val="right" w:leader="dot" w:pos="9350"/>
            </w:tabs>
            <w:spacing w:after="0" w:line="360" w:lineRule="auto"/>
            <w:contextualSpacing/>
            <w:rPr>
              <w:rFonts w:ascii="Arial" w:eastAsiaTheme="minorEastAsia" w:hAnsi="Arial"/>
              <w:noProof/>
              <w:szCs w:val="24"/>
              <w14:ligatures w14:val="none"/>
            </w:rPr>
          </w:pPr>
          <w:hyperlink w:anchor="_Toc117802173" w:history="1">
            <w:r w:rsidR="001D5F49" w:rsidRPr="007A1A92">
              <w:rPr>
                <w:rStyle w:val="Hyperlink"/>
                <w:rFonts w:ascii="Arial" w:hAnsi="Arial"/>
                <w:noProof/>
                <w:szCs w:val="24"/>
              </w:rPr>
              <w:t>Research Design</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_Toc117802173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6</w:t>
            </w:r>
            <w:r w:rsidR="001D5F49" w:rsidRPr="007A1A92">
              <w:rPr>
                <w:rFonts w:ascii="Arial" w:hAnsi="Arial"/>
                <w:noProof/>
                <w:webHidden/>
                <w:szCs w:val="24"/>
              </w:rPr>
              <w:fldChar w:fldCharType="end"/>
            </w:r>
          </w:hyperlink>
        </w:p>
        <w:p w14:paraId="433406CE" w14:textId="77777777" w:rsidR="001D5F49" w:rsidRPr="007A1A92" w:rsidRDefault="00000000" w:rsidP="007A1A92">
          <w:pPr>
            <w:pStyle w:val="TOC2"/>
            <w:tabs>
              <w:tab w:val="right" w:leader="dot" w:pos="9350"/>
            </w:tabs>
            <w:spacing w:after="0" w:line="360" w:lineRule="auto"/>
            <w:contextualSpacing/>
            <w:rPr>
              <w:rFonts w:ascii="Arial" w:eastAsiaTheme="minorEastAsia" w:hAnsi="Arial"/>
              <w:noProof/>
              <w:szCs w:val="24"/>
              <w14:ligatures w14:val="none"/>
            </w:rPr>
          </w:pPr>
          <w:hyperlink w:anchor="_Toc117802174" w:history="1">
            <w:r w:rsidR="001D5F49" w:rsidRPr="007A1A92">
              <w:rPr>
                <w:rStyle w:val="Hyperlink"/>
                <w:rFonts w:ascii="Arial" w:hAnsi="Arial"/>
                <w:noProof/>
                <w:szCs w:val="24"/>
              </w:rPr>
              <w:t>Research Approach</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_Toc117802174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7</w:t>
            </w:r>
            <w:r w:rsidR="001D5F49" w:rsidRPr="007A1A92">
              <w:rPr>
                <w:rFonts w:ascii="Arial" w:hAnsi="Arial"/>
                <w:noProof/>
                <w:webHidden/>
                <w:szCs w:val="24"/>
              </w:rPr>
              <w:fldChar w:fldCharType="end"/>
            </w:r>
          </w:hyperlink>
        </w:p>
        <w:p w14:paraId="3DF5F67C" w14:textId="77777777" w:rsidR="001D5F49" w:rsidRPr="007A1A92" w:rsidRDefault="00000000" w:rsidP="007A1A92">
          <w:pPr>
            <w:pStyle w:val="TOC2"/>
            <w:tabs>
              <w:tab w:val="right" w:leader="dot" w:pos="9350"/>
            </w:tabs>
            <w:spacing w:after="0" w:line="360" w:lineRule="auto"/>
            <w:contextualSpacing/>
            <w:rPr>
              <w:rFonts w:ascii="Arial" w:eastAsiaTheme="minorEastAsia" w:hAnsi="Arial"/>
              <w:noProof/>
              <w:szCs w:val="24"/>
              <w14:ligatures w14:val="none"/>
            </w:rPr>
          </w:pPr>
          <w:hyperlink w:anchor="_Toc117802175" w:history="1">
            <w:r w:rsidR="001D5F49" w:rsidRPr="007A1A92">
              <w:rPr>
                <w:rStyle w:val="Hyperlink"/>
                <w:rFonts w:ascii="Arial" w:hAnsi="Arial"/>
                <w:noProof/>
                <w:szCs w:val="24"/>
              </w:rPr>
              <w:t>Data Collection</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_Toc117802175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9</w:t>
            </w:r>
            <w:r w:rsidR="001D5F49" w:rsidRPr="007A1A92">
              <w:rPr>
                <w:rFonts w:ascii="Arial" w:hAnsi="Arial"/>
                <w:noProof/>
                <w:webHidden/>
                <w:szCs w:val="24"/>
              </w:rPr>
              <w:fldChar w:fldCharType="end"/>
            </w:r>
          </w:hyperlink>
        </w:p>
        <w:p w14:paraId="1FFDD13C" w14:textId="77777777" w:rsidR="001D5F49" w:rsidRPr="007A1A92" w:rsidRDefault="00000000" w:rsidP="007A1A92">
          <w:pPr>
            <w:pStyle w:val="TOC3"/>
            <w:tabs>
              <w:tab w:val="right" w:leader="dot" w:pos="9350"/>
            </w:tabs>
            <w:spacing w:after="0" w:line="360" w:lineRule="auto"/>
            <w:contextualSpacing/>
            <w:rPr>
              <w:rFonts w:ascii="Arial" w:eastAsiaTheme="minorEastAsia" w:hAnsi="Arial"/>
              <w:noProof/>
              <w:szCs w:val="24"/>
              <w14:ligatures w14:val="none"/>
            </w:rPr>
          </w:pPr>
          <w:hyperlink w:anchor="_Toc117802176" w:history="1">
            <w:r w:rsidR="001D5F49" w:rsidRPr="007A1A92">
              <w:rPr>
                <w:rStyle w:val="Hyperlink"/>
                <w:rFonts w:ascii="Arial" w:hAnsi="Arial"/>
                <w:noProof/>
                <w:szCs w:val="24"/>
              </w:rPr>
              <w:t>Primary Data</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_Toc117802176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9</w:t>
            </w:r>
            <w:r w:rsidR="001D5F49" w:rsidRPr="007A1A92">
              <w:rPr>
                <w:rFonts w:ascii="Arial" w:hAnsi="Arial"/>
                <w:noProof/>
                <w:webHidden/>
                <w:szCs w:val="24"/>
              </w:rPr>
              <w:fldChar w:fldCharType="end"/>
            </w:r>
          </w:hyperlink>
        </w:p>
        <w:p w14:paraId="6750AAA2" w14:textId="77777777" w:rsidR="001D5F49" w:rsidRPr="007A1A92" w:rsidRDefault="00000000" w:rsidP="007A1A92">
          <w:pPr>
            <w:pStyle w:val="TOC3"/>
            <w:tabs>
              <w:tab w:val="right" w:leader="dot" w:pos="9350"/>
            </w:tabs>
            <w:spacing w:after="0" w:line="360" w:lineRule="auto"/>
            <w:contextualSpacing/>
            <w:rPr>
              <w:rFonts w:ascii="Arial" w:eastAsiaTheme="minorEastAsia" w:hAnsi="Arial"/>
              <w:noProof/>
              <w:szCs w:val="24"/>
              <w14:ligatures w14:val="none"/>
            </w:rPr>
          </w:pPr>
          <w:hyperlink w:anchor="_Toc117802177" w:history="1">
            <w:r w:rsidR="001D5F49" w:rsidRPr="007A1A92">
              <w:rPr>
                <w:rStyle w:val="Hyperlink"/>
                <w:rFonts w:ascii="Arial" w:hAnsi="Arial"/>
                <w:noProof/>
                <w:szCs w:val="24"/>
              </w:rPr>
              <w:t>Secondary Data</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_Toc117802177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9</w:t>
            </w:r>
            <w:r w:rsidR="001D5F49" w:rsidRPr="007A1A92">
              <w:rPr>
                <w:rFonts w:ascii="Arial" w:hAnsi="Arial"/>
                <w:noProof/>
                <w:webHidden/>
                <w:szCs w:val="24"/>
              </w:rPr>
              <w:fldChar w:fldCharType="end"/>
            </w:r>
          </w:hyperlink>
        </w:p>
        <w:p w14:paraId="1CAEFFC4" w14:textId="77777777" w:rsidR="001D5F49" w:rsidRPr="007A1A92" w:rsidRDefault="00000000" w:rsidP="007A1A92">
          <w:pPr>
            <w:pStyle w:val="TOC2"/>
            <w:tabs>
              <w:tab w:val="right" w:leader="dot" w:pos="9350"/>
            </w:tabs>
            <w:spacing w:after="0" w:line="360" w:lineRule="auto"/>
            <w:contextualSpacing/>
            <w:rPr>
              <w:rFonts w:ascii="Arial" w:eastAsiaTheme="minorEastAsia" w:hAnsi="Arial"/>
              <w:noProof/>
              <w:szCs w:val="24"/>
              <w14:ligatures w14:val="none"/>
            </w:rPr>
          </w:pPr>
          <w:hyperlink w:anchor="_Toc117802178" w:history="1">
            <w:r w:rsidR="001D5F49" w:rsidRPr="007A1A92">
              <w:rPr>
                <w:rStyle w:val="Hyperlink"/>
                <w:rFonts w:ascii="Arial" w:hAnsi="Arial"/>
                <w:noProof/>
                <w:szCs w:val="24"/>
              </w:rPr>
              <w:t>Data Analysis</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_Toc117802178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10</w:t>
            </w:r>
            <w:r w:rsidR="001D5F49" w:rsidRPr="007A1A92">
              <w:rPr>
                <w:rFonts w:ascii="Arial" w:hAnsi="Arial"/>
                <w:noProof/>
                <w:webHidden/>
                <w:szCs w:val="24"/>
              </w:rPr>
              <w:fldChar w:fldCharType="end"/>
            </w:r>
          </w:hyperlink>
        </w:p>
        <w:p w14:paraId="0096BFCC" w14:textId="77777777" w:rsidR="001D5F49" w:rsidRPr="007A1A92" w:rsidRDefault="00000000" w:rsidP="007A1A92">
          <w:pPr>
            <w:pStyle w:val="TOC1"/>
            <w:tabs>
              <w:tab w:val="right" w:leader="dot" w:pos="9350"/>
            </w:tabs>
            <w:spacing w:after="0" w:line="360" w:lineRule="auto"/>
            <w:contextualSpacing/>
            <w:rPr>
              <w:rFonts w:ascii="Arial" w:eastAsiaTheme="minorEastAsia" w:hAnsi="Arial"/>
              <w:noProof/>
              <w:szCs w:val="24"/>
              <w14:ligatures w14:val="none"/>
            </w:rPr>
          </w:pPr>
          <w:hyperlink w:anchor="_Toc117802179" w:history="1">
            <w:r w:rsidR="001D5F49" w:rsidRPr="007A1A92">
              <w:rPr>
                <w:rStyle w:val="Hyperlink"/>
                <w:rFonts w:ascii="Arial" w:hAnsi="Arial"/>
                <w:noProof/>
                <w:szCs w:val="24"/>
              </w:rPr>
              <w:t>Ethical Considerations</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_Toc117802179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11</w:t>
            </w:r>
            <w:r w:rsidR="001D5F49" w:rsidRPr="007A1A92">
              <w:rPr>
                <w:rFonts w:ascii="Arial" w:hAnsi="Arial"/>
                <w:noProof/>
                <w:webHidden/>
                <w:szCs w:val="24"/>
              </w:rPr>
              <w:fldChar w:fldCharType="end"/>
            </w:r>
          </w:hyperlink>
        </w:p>
        <w:p w14:paraId="3248B46D" w14:textId="77777777" w:rsidR="001D5F49" w:rsidRPr="007A1A92" w:rsidRDefault="00000000" w:rsidP="007A1A92">
          <w:pPr>
            <w:pStyle w:val="TOC2"/>
            <w:tabs>
              <w:tab w:val="right" w:leader="dot" w:pos="9350"/>
            </w:tabs>
            <w:spacing w:after="0" w:line="360" w:lineRule="auto"/>
            <w:contextualSpacing/>
            <w:rPr>
              <w:rFonts w:ascii="Arial" w:eastAsiaTheme="minorEastAsia" w:hAnsi="Arial"/>
              <w:noProof/>
              <w:szCs w:val="24"/>
              <w14:ligatures w14:val="none"/>
            </w:rPr>
          </w:pPr>
          <w:hyperlink w:anchor="_Toc117802180" w:history="1">
            <w:r w:rsidR="001D5F49" w:rsidRPr="007A1A92">
              <w:rPr>
                <w:rStyle w:val="Hyperlink"/>
                <w:rFonts w:ascii="Arial" w:hAnsi="Arial"/>
                <w:noProof/>
                <w:szCs w:val="24"/>
              </w:rPr>
              <w:t>Data Protection Act 2018</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_Toc117802180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13</w:t>
            </w:r>
            <w:r w:rsidR="001D5F49" w:rsidRPr="007A1A92">
              <w:rPr>
                <w:rFonts w:ascii="Arial" w:hAnsi="Arial"/>
                <w:noProof/>
                <w:webHidden/>
                <w:szCs w:val="24"/>
              </w:rPr>
              <w:fldChar w:fldCharType="end"/>
            </w:r>
          </w:hyperlink>
        </w:p>
        <w:p w14:paraId="2A3E7FBC" w14:textId="77777777" w:rsidR="001D5F49" w:rsidRPr="007A1A92" w:rsidRDefault="00000000" w:rsidP="007A1A92">
          <w:pPr>
            <w:pStyle w:val="TOC1"/>
            <w:tabs>
              <w:tab w:val="right" w:leader="dot" w:pos="9350"/>
            </w:tabs>
            <w:spacing w:after="0" w:line="360" w:lineRule="auto"/>
            <w:contextualSpacing/>
            <w:rPr>
              <w:rFonts w:ascii="Arial" w:eastAsiaTheme="minorEastAsia" w:hAnsi="Arial"/>
              <w:noProof/>
              <w:szCs w:val="24"/>
              <w14:ligatures w14:val="none"/>
            </w:rPr>
          </w:pPr>
          <w:hyperlink w:anchor="_Toc117802181" w:history="1">
            <w:r w:rsidR="001D5F49" w:rsidRPr="007A1A92">
              <w:rPr>
                <w:rStyle w:val="Hyperlink"/>
                <w:rFonts w:ascii="Arial" w:hAnsi="Arial"/>
                <w:iCs/>
                <w:noProof/>
                <w:szCs w:val="24"/>
              </w:rPr>
              <w:t>References</w:t>
            </w:r>
            <w:r w:rsidR="001D5F49" w:rsidRPr="007A1A92">
              <w:rPr>
                <w:rFonts w:ascii="Arial" w:hAnsi="Arial"/>
                <w:noProof/>
                <w:webHidden/>
                <w:szCs w:val="24"/>
              </w:rPr>
              <w:tab/>
            </w:r>
            <w:r w:rsidR="001D5F49" w:rsidRPr="007A1A92">
              <w:rPr>
                <w:rFonts w:ascii="Arial" w:hAnsi="Arial"/>
                <w:noProof/>
                <w:webHidden/>
                <w:szCs w:val="24"/>
              </w:rPr>
              <w:fldChar w:fldCharType="begin"/>
            </w:r>
            <w:r w:rsidR="001D5F49" w:rsidRPr="007A1A92">
              <w:rPr>
                <w:rFonts w:ascii="Arial" w:hAnsi="Arial"/>
                <w:noProof/>
                <w:webHidden/>
                <w:szCs w:val="24"/>
              </w:rPr>
              <w:instrText xml:space="preserve"> PAGEREF _Toc117802181 \h </w:instrText>
            </w:r>
            <w:r w:rsidR="001D5F49" w:rsidRPr="007A1A92">
              <w:rPr>
                <w:rFonts w:ascii="Arial" w:hAnsi="Arial"/>
                <w:noProof/>
                <w:webHidden/>
                <w:szCs w:val="24"/>
              </w:rPr>
            </w:r>
            <w:r w:rsidR="001D5F49" w:rsidRPr="007A1A92">
              <w:rPr>
                <w:rFonts w:ascii="Arial" w:hAnsi="Arial"/>
                <w:noProof/>
                <w:webHidden/>
                <w:szCs w:val="24"/>
              </w:rPr>
              <w:fldChar w:fldCharType="separate"/>
            </w:r>
            <w:r w:rsidR="001D5F49" w:rsidRPr="007A1A92">
              <w:rPr>
                <w:rFonts w:ascii="Arial" w:hAnsi="Arial"/>
                <w:noProof/>
                <w:webHidden/>
                <w:szCs w:val="24"/>
              </w:rPr>
              <w:t>15</w:t>
            </w:r>
            <w:r w:rsidR="001D5F49" w:rsidRPr="007A1A92">
              <w:rPr>
                <w:rFonts w:ascii="Arial" w:hAnsi="Arial"/>
                <w:noProof/>
                <w:webHidden/>
                <w:szCs w:val="24"/>
              </w:rPr>
              <w:fldChar w:fldCharType="end"/>
            </w:r>
          </w:hyperlink>
        </w:p>
        <w:p w14:paraId="3AB70EE0" w14:textId="77777777" w:rsidR="001D5F49" w:rsidRPr="007A1A92" w:rsidRDefault="001D5F49" w:rsidP="007A1A92">
          <w:pPr>
            <w:spacing w:line="360" w:lineRule="auto"/>
            <w:contextualSpacing/>
            <w:rPr>
              <w:rFonts w:ascii="Arial" w:hAnsi="Arial"/>
              <w:szCs w:val="24"/>
            </w:rPr>
          </w:pPr>
          <w:r w:rsidRPr="007A1A92">
            <w:rPr>
              <w:rFonts w:ascii="Arial" w:hAnsi="Arial"/>
              <w:b/>
              <w:bCs/>
              <w:noProof/>
              <w:szCs w:val="24"/>
            </w:rPr>
            <w:fldChar w:fldCharType="end"/>
          </w:r>
        </w:p>
      </w:sdtContent>
    </w:sdt>
    <w:p w14:paraId="1BC272B8" w14:textId="77777777" w:rsidR="001D5F49" w:rsidRPr="007A1A92" w:rsidRDefault="001D5F49" w:rsidP="007A1A92">
      <w:pPr>
        <w:spacing w:line="360" w:lineRule="auto"/>
        <w:contextualSpacing/>
        <w:rPr>
          <w:rFonts w:ascii="Arial" w:hAnsi="Arial"/>
          <w:szCs w:val="24"/>
        </w:rPr>
      </w:pPr>
    </w:p>
    <w:p w14:paraId="0DB7B5A5" w14:textId="77777777" w:rsidR="001D5F49" w:rsidRPr="007A1A92" w:rsidRDefault="001D5F49" w:rsidP="007A1A92">
      <w:pPr>
        <w:spacing w:line="360" w:lineRule="auto"/>
        <w:contextualSpacing/>
        <w:rPr>
          <w:rFonts w:ascii="Arial" w:hAnsi="Arial"/>
          <w:szCs w:val="24"/>
        </w:rPr>
      </w:pPr>
      <w:r w:rsidRPr="007A1A92">
        <w:rPr>
          <w:rFonts w:ascii="Arial" w:hAnsi="Arial"/>
          <w:szCs w:val="24"/>
        </w:rPr>
        <w:br w:type="page"/>
      </w:r>
    </w:p>
    <w:p w14:paraId="5BC02247" w14:textId="77777777" w:rsidR="00F23D05" w:rsidRPr="007A1A92" w:rsidRDefault="00F23D05" w:rsidP="007A1A92">
      <w:pPr>
        <w:pStyle w:val="Heading1"/>
        <w:spacing w:before="0" w:line="360" w:lineRule="auto"/>
        <w:contextualSpacing/>
        <w:rPr>
          <w:rFonts w:ascii="Arial" w:hAnsi="Arial" w:cs="Arial"/>
          <w:szCs w:val="24"/>
        </w:rPr>
      </w:pPr>
      <w:bookmarkStart w:id="2" w:name="_Toc117802170"/>
      <w:r w:rsidRPr="007A1A92">
        <w:rPr>
          <w:rFonts w:ascii="Arial" w:hAnsi="Arial" w:cs="Arial"/>
          <w:szCs w:val="24"/>
        </w:rPr>
        <w:lastRenderedPageBreak/>
        <w:t>A Literature Review</w:t>
      </w:r>
      <w:bookmarkEnd w:id="2"/>
    </w:p>
    <w:p w14:paraId="74EFE57E" w14:textId="1B455A1A" w:rsidR="00907312" w:rsidRPr="007A1A92" w:rsidRDefault="00DD27F1" w:rsidP="007A1A92">
      <w:pPr>
        <w:spacing w:line="360" w:lineRule="auto"/>
        <w:ind w:firstLine="720"/>
        <w:contextualSpacing/>
        <w:rPr>
          <w:rFonts w:ascii="Arial" w:hAnsi="Arial"/>
          <w:szCs w:val="24"/>
        </w:rPr>
      </w:pPr>
      <w:r>
        <w:rPr>
          <w:rFonts w:ascii="Arial" w:hAnsi="Arial"/>
          <w:szCs w:val="24"/>
        </w:rPr>
        <w:t>It is essential to develop learning skills in young children especially at an early age as it develops self-confidence, independence and determination which is very helpful for them when they grow older. There are many different learning skills that parents and teachers should develop in young kids, however, one of the most important habits or learning skills include reading. Reading is the most essential s</w:t>
      </w:r>
      <w:r w:rsidR="00C41834">
        <w:rPr>
          <w:rFonts w:ascii="Arial" w:hAnsi="Arial"/>
          <w:szCs w:val="24"/>
        </w:rPr>
        <w:t>k</w:t>
      </w:r>
      <w:r>
        <w:rPr>
          <w:rFonts w:ascii="Arial" w:hAnsi="Arial"/>
          <w:szCs w:val="24"/>
        </w:rPr>
        <w:t>ill in an individual’s life .and parents and teachers must focus on developing strong reading abilities in children at a young age as they can learn quite fast at a young age, which is kind of difficult once they grow older.</w:t>
      </w:r>
      <w:r w:rsidRPr="007A1A92">
        <w:rPr>
          <w:rFonts w:ascii="Arial" w:hAnsi="Arial"/>
          <w:szCs w:val="24"/>
        </w:rPr>
        <w:t xml:space="preserve"> There</w:t>
      </w:r>
      <w:r w:rsidR="00C60888" w:rsidRPr="007A1A92">
        <w:rPr>
          <w:rFonts w:ascii="Arial" w:hAnsi="Arial"/>
          <w:szCs w:val="24"/>
        </w:rPr>
        <w:t xml:space="preserve"> is a wide range of pre-school reading skills among children. An alternative theory suggests that reading and writing are just part of what it means to be literate </w:t>
      </w:r>
      <w:r w:rsidR="001710D2" w:rsidRPr="007A1A92">
        <w:rPr>
          <w:rFonts w:ascii="Arial" w:hAnsi="Arial"/>
          <w:szCs w:val="24"/>
          <w14:ligatures w14:val="none"/>
        </w:rPr>
        <w:t>(Bao et al., 2020)</w:t>
      </w:r>
      <w:r w:rsidR="00C60888" w:rsidRPr="007A1A92">
        <w:rPr>
          <w:rFonts w:ascii="Arial" w:hAnsi="Arial"/>
          <w:szCs w:val="24"/>
        </w:rPr>
        <w:t xml:space="preserve">. </w:t>
      </w:r>
      <w:r w:rsidR="00907312" w:rsidRPr="007A1A92">
        <w:rPr>
          <w:rFonts w:ascii="Arial" w:hAnsi="Arial"/>
          <w:szCs w:val="24"/>
        </w:rPr>
        <w:t>Pre-schoolers’</w:t>
      </w:r>
      <w:r w:rsidR="00C60888" w:rsidRPr="007A1A92">
        <w:rPr>
          <w:rFonts w:ascii="Arial" w:hAnsi="Arial"/>
          <w:szCs w:val="24"/>
        </w:rPr>
        <w:t xml:space="preserve"> developing reading skills include verbal expression, story comprehension, print concepts, and letter recognition </w:t>
      </w:r>
      <w:r w:rsidR="001710D2" w:rsidRPr="007A1A92">
        <w:rPr>
          <w:rFonts w:ascii="Arial" w:hAnsi="Arial"/>
          <w:szCs w:val="24"/>
          <w14:ligatures w14:val="none"/>
        </w:rPr>
        <w:t>(Denio, 2021)</w:t>
      </w:r>
      <w:r w:rsidR="00C60888" w:rsidRPr="007A1A92">
        <w:rPr>
          <w:rFonts w:ascii="Arial" w:hAnsi="Arial"/>
          <w:szCs w:val="24"/>
        </w:rPr>
        <w:t xml:space="preserve">. Reading with meaning requires competent use of semantics </w:t>
      </w:r>
      <w:r w:rsidR="001710D2" w:rsidRPr="007A1A92">
        <w:rPr>
          <w:rFonts w:ascii="Arial" w:hAnsi="Arial"/>
          <w:szCs w:val="24"/>
          <w14:ligatures w14:val="none"/>
        </w:rPr>
        <w:t>(</w:t>
      </w:r>
      <w:proofErr w:type="spellStart"/>
      <w:r w:rsidR="001710D2" w:rsidRPr="007A1A92">
        <w:rPr>
          <w:rFonts w:ascii="Arial" w:hAnsi="Arial"/>
          <w:szCs w:val="24"/>
          <w14:ligatures w14:val="none"/>
        </w:rPr>
        <w:t>Syrnyk</w:t>
      </w:r>
      <w:proofErr w:type="spellEnd"/>
      <w:r w:rsidR="001710D2" w:rsidRPr="007A1A92">
        <w:rPr>
          <w:rFonts w:ascii="Arial" w:hAnsi="Arial"/>
          <w:szCs w:val="24"/>
          <w14:ligatures w14:val="none"/>
        </w:rPr>
        <w:t xml:space="preserve"> et al., 2022)</w:t>
      </w:r>
      <w:r w:rsidR="00C60888" w:rsidRPr="007A1A92">
        <w:rPr>
          <w:rFonts w:ascii="Arial" w:hAnsi="Arial"/>
          <w:szCs w:val="24"/>
        </w:rPr>
        <w:t xml:space="preserve">. The development of a child's receptive vocabulary and ability to follow a story at a young age has a </w:t>
      </w:r>
      <w:r w:rsidR="001710D2" w:rsidRPr="007A1A92">
        <w:rPr>
          <w:rFonts w:ascii="Arial" w:hAnsi="Arial"/>
          <w:szCs w:val="24"/>
          <w14:ligatures w14:val="none"/>
        </w:rPr>
        <w:t>(Boerma et al., 2022)</w:t>
      </w:r>
      <w:r w:rsidR="00C60888" w:rsidRPr="007A1A92">
        <w:rPr>
          <w:rFonts w:ascii="Arial" w:hAnsi="Arial"/>
          <w:szCs w:val="24"/>
        </w:rPr>
        <w:t xml:space="preserve">. </w:t>
      </w:r>
      <w:r w:rsidR="001710D2" w:rsidRPr="007A1A92">
        <w:rPr>
          <w:rFonts w:ascii="Arial" w:hAnsi="Arial"/>
          <w:szCs w:val="24"/>
          <w14:ligatures w14:val="none"/>
        </w:rPr>
        <w:t>Denio (2021)</w:t>
      </w:r>
      <w:r w:rsidR="00C60888" w:rsidRPr="007A1A92">
        <w:rPr>
          <w:rFonts w:ascii="Arial" w:hAnsi="Arial"/>
          <w:szCs w:val="24"/>
        </w:rPr>
        <w:t xml:space="preserve"> believed that a child's level of linguistic proficiency impacted their ability to understand what they read.</w:t>
      </w:r>
      <w:r w:rsidR="00907312" w:rsidRPr="007A1A92">
        <w:rPr>
          <w:rFonts w:ascii="Arial" w:hAnsi="Arial"/>
          <w:szCs w:val="24"/>
        </w:rPr>
        <w:t xml:space="preserve"> </w:t>
      </w:r>
      <w:r w:rsidR="00C60888" w:rsidRPr="007A1A92">
        <w:rPr>
          <w:rFonts w:ascii="Arial" w:hAnsi="Arial"/>
          <w:szCs w:val="24"/>
        </w:rPr>
        <w:t xml:space="preserve">Some </w:t>
      </w:r>
      <w:r w:rsidR="00907312" w:rsidRPr="007A1A92">
        <w:rPr>
          <w:rFonts w:ascii="Arial" w:hAnsi="Arial"/>
          <w:szCs w:val="24"/>
        </w:rPr>
        <w:t>pre-schoolers</w:t>
      </w:r>
      <w:r w:rsidR="00C60888" w:rsidRPr="007A1A92">
        <w:rPr>
          <w:rFonts w:ascii="Arial" w:hAnsi="Arial"/>
          <w:szCs w:val="24"/>
        </w:rPr>
        <w:t xml:space="preserve"> show an interest in books. These kids may develop into early readers thanks to their love of reading, which they do both alone and together </w:t>
      </w:r>
      <w:r w:rsidR="001710D2" w:rsidRPr="007A1A92">
        <w:rPr>
          <w:rFonts w:ascii="Arial" w:hAnsi="Arial"/>
          <w:szCs w:val="24"/>
          <w14:ligatures w14:val="none"/>
        </w:rPr>
        <w:t>(Hempel-Jorgensen et al., 2022)</w:t>
      </w:r>
      <w:r w:rsidR="00C60888" w:rsidRPr="007A1A92">
        <w:rPr>
          <w:rFonts w:ascii="Arial" w:hAnsi="Arial"/>
          <w:szCs w:val="24"/>
        </w:rPr>
        <w:t xml:space="preserve">. Because of the wide variety of writing systems around the world, it is essential to get guidance from those with greater experience. </w:t>
      </w:r>
    </w:p>
    <w:p w14:paraId="3243FB99" w14:textId="77777777" w:rsidR="00C60888" w:rsidRPr="007A1A92" w:rsidRDefault="00907312" w:rsidP="007A1A92">
      <w:pPr>
        <w:spacing w:line="360" w:lineRule="auto"/>
        <w:ind w:firstLine="720"/>
        <w:contextualSpacing/>
        <w:rPr>
          <w:rFonts w:ascii="Arial" w:hAnsi="Arial"/>
          <w:szCs w:val="24"/>
        </w:rPr>
      </w:pPr>
      <w:r w:rsidRPr="007A1A92">
        <w:rPr>
          <w:rFonts w:ascii="Arial" w:hAnsi="Arial"/>
          <w:szCs w:val="24"/>
        </w:rPr>
        <w:t xml:space="preserve">On the other hand, </w:t>
      </w:r>
      <w:r w:rsidR="00C60888" w:rsidRPr="007A1A92">
        <w:rPr>
          <w:rFonts w:ascii="Arial" w:hAnsi="Arial"/>
          <w:szCs w:val="24"/>
        </w:rPr>
        <w:t xml:space="preserve">Rogoff (1990) proposed an apprenticeship model for cognitive development, based on Vygotsky's sociocultural theory from 1978, in which the expert hands over responsibility to the novice as the latter </w:t>
      </w:r>
      <w:r w:rsidRPr="007A1A92">
        <w:rPr>
          <w:rFonts w:ascii="Arial" w:hAnsi="Arial"/>
          <w:szCs w:val="24"/>
        </w:rPr>
        <w:t>gain’s</w:t>
      </w:r>
      <w:r w:rsidR="00C60888" w:rsidRPr="007A1A92">
        <w:rPr>
          <w:rFonts w:ascii="Arial" w:hAnsi="Arial"/>
          <w:szCs w:val="24"/>
        </w:rPr>
        <w:t xml:space="preserve"> skill. Defining literacy in great depth, Venezky et al. (1990) highlight the importance of both reading and writing: Adopting a literate mindset goes hand in hand with developing the necessary language skills. Literacy places a focus on the reader or listener as an active participant in the process of meaning-making </w:t>
      </w:r>
      <w:r w:rsidR="001710D2" w:rsidRPr="007A1A92">
        <w:rPr>
          <w:rFonts w:ascii="Arial" w:hAnsi="Arial"/>
          <w:szCs w:val="24"/>
          <w14:ligatures w14:val="none"/>
        </w:rPr>
        <w:t>(Kuster et al., 2018)</w:t>
      </w:r>
      <w:r w:rsidR="00C60888" w:rsidRPr="007A1A92">
        <w:rPr>
          <w:rFonts w:ascii="Arial" w:hAnsi="Arial"/>
          <w:szCs w:val="24"/>
        </w:rPr>
        <w:t>.</w:t>
      </w:r>
      <w:r w:rsidRPr="007A1A92">
        <w:rPr>
          <w:rFonts w:ascii="Arial" w:hAnsi="Arial"/>
          <w:szCs w:val="24"/>
        </w:rPr>
        <w:t xml:space="preserve"> </w:t>
      </w:r>
      <w:r w:rsidR="00C60888" w:rsidRPr="007A1A92">
        <w:rPr>
          <w:rFonts w:ascii="Arial" w:hAnsi="Arial"/>
          <w:szCs w:val="24"/>
        </w:rPr>
        <w:t xml:space="preserve">Family and preschool environments have been studied for their effects on a child's language and literacy development. The importance of language to growth and literacy has garnered a lot of study </w:t>
      </w:r>
      <w:r w:rsidR="001710D2" w:rsidRPr="007A1A92">
        <w:rPr>
          <w:rFonts w:ascii="Arial" w:hAnsi="Arial"/>
          <w:szCs w:val="24"/>
          <w14:ligatures w14:val="none"/>
        </w:rPr>
        <w:t>(Preskitt et al., 2020)</w:t>
      </w:r>
      <w:r w:rsidR="00C60888" w:rsidRPr="007A1A92">
        <w:rPr>
          <w:rFonts w:ascii="Arial" w:hAnsi="Arial"/>
          <w:szCs w:val="24"/>
        </w:rPr>
        <w:t xml:space="preserve">. Literally and figuratively, </w:t>
      </w:r>
      <w:proofErr w:type="spellStart"/>
      <w:r w:rsidR="00C60888" w:rsidRPr="007A1A92">
        <w:rPr>
          <w:rFonts w:ascii="Arial" w:hAnsi="Arial"/>
          <w:szCs w:val="24"/>
        </w:rPr>
        <w:t>Dr.</w:t>
      </w:r>
      <w:proofErr w:type="spellEnd"/>
      <w:r w:rsidR="00C60888" w:rsidRPr="007A1A92">
        <w:rPr>
          <w:rFonts w:ascii="Arial" w:hAnsi="Arial"/>
          <w:szCs w:val="24"/>
        </w:rPr>
        <w:t xml:space="preserve"> Seuss was right when he remarked that books can transport </w:t>
      </w:r>
      <w:r w:rsidRPr="007A1A92">
        <w:rPr>
          <w:rFonts w:ascii="Arial" w:hAnsi="Arial"/>
          <w:szCs w:val="24"/>
        </w:rPr>
        <w:t>the</w:t>
      </w:r>
      <w:r w:rsidR="00C60888" w:rsidRPr="007A1A92">
        <w:rPr>
          <w:rFonts w:ascii="Arial" w:hAnsi="Arial"/>
          <w:szCs w:val="24"/>
        </w:rPr>
        <w:t xml:space="preserve"> places </w:t>
      </w:r>
      <w:r w:rsidRPr="007A1A92">
        <w:rPr>
          <w:rFonts w:ascii="Arial" w:hAnsi="Arial"/>
          <w:szCs w:val="24"/>
        </w:rPr>
        <w:t>from one has</w:t>
      </w:r>
      <w:r w:rsidR="00C60888" w:rsidRPr="007A1A92">
        <w:rPr>
          <w:rFonts w:ascii="Arial" w:hAnsi="Arial"/>
          <w:szCs w:val="24"/>
        </w:rPr>
        <w:t xml:space="preserve"> never been. It was found </w:t>
      </w:r>
      <w:r w:rsidR="00C60888" w:rsidRPr="007A1A92">
        <w:rPr>
          <w:rFonts w:ascii="Arial" w:hAnsi="Arial"/>
          <w:szCs w:val="24"/>
        </w:rPr>
        <w:lastRenderedPageBreak/>
        <w:t xml:space="preserve">that children's exposure to certain environmental factors affected how soon and well they learned to read. This is especially true for kids coming from low-income, illiterate homes </w:t>
      </w:r>
      <w:r w:rsidR="001710D2" w:rsidRPr="007A1A92">
        <w:rPr>
          <w:rFonts w:ascii="Arial" w:hAnsi="Arial"/>
          <w:szCs w:val="24"/>
          <w14:ligatures w14:val="none"/>
        </w:rPr>
        <w:t>(</w:t>
      </w:r>
      <w:proofErr w:type="spellStart"/>
      <w:r w:rsidR="001710D2" w:rsidRPr="007A1A92">
        <w:rPr>
          <w:rFonts w:ascii="Arial" w:hAnsi="Arial"/>
          <w:szCs w:val="24"/>
          <w14:ligatures w14:val="none"/>
        </w:rPr>
        <w:t>Shahaeian</w:t>
      </w:r>
      <w:proofErr w:type="spellEnd"/>
      <w:r w:rsidR="001710D2" w:rsidRPr="007A1A92">
        <w:rPr>
          <w:rFonts w:ascii="Arial" w:hAnsi="Arial"/>
          <w:szCs w:val="24"/>
          <w14:ligatures w14:val="none"/>
        </w:rPr>
        <w:t xml:space="preserve"> et al., 2018)</w:t>
      </w:r>
      <w:r w:rsidR="00C60888" w:rsidRPr="007A1A92">
        <w:rPr>
          <w:rFonts w:ascii="Arial" w:hAnsi="Arial"/>
          <w:szCs w:val="24"/>
        </w:rPr>
        <w:t>.</w:t>
      </w:r>
    </w:p>
    <w:p w14:paraId="7517FAEA" w14:textId="5D02F57D" w:rsidR="00907312" w:rsidRPr="007A1A92" w:rsidRDefault="00907312" w:rsidP="007A1A92">
      <w:pPr>
        <w:spacing w:line="360" w:lineRule="auto"/>
        <w:ind w:firstLine="720"/>
        <w:contextualSpacing/>
        <w:rPr>
          <w:rFonts w:ascii="Arial" w:hAnsi="Arial"/>
          <w:szCs w:val="24"/>
        </w:rPr>
      </w:pPr>
      <w:r w:rsidRPr="007A1A92">
        <w:rPr>
          <w:rFonts w:ascii="Arial" w:hAnsi="Arial"/>
          <w:szCs w:val="24"/>
        </w:rPr>
        <w:t>At the same time, c</w:t>
      </w:r>
      <w:r w:rsidR="00C60888" w:rsidRPr="007A1A92">
        <w:rPr>
          <w:rFonts w:ascii="Arial" w:hAnsi="Arial"/>
          <w:szCs w:val="24"/>
        </w:rPr>
        <w:t xml:space="preserve">ognitive and developmental psychologists study how children learn to read and speak. Their findings suggest that environmental factors may have a role in how a child acquires language. The impact of a parent or other adult reading to a child can't be overstated </w:t>
      </w:r>
      <w:r w:rsidR="001710D2" w:rsidRPr="007A1A92">
        <w:rPr>
          <w:rFonts w:ascii="Arial" w:hAnsi="Arial"/>
          <w:szCs w:val="24"/>
          <w14:ligatures w14:val="none"/>
        </w:rPr>
        <w:t>(Smees et al., 2019)</w:t>
      </w:r>
      <w:r w:rsidR="00C60888" w:rsidRPr="007A1A92">
        <w:rPr>
          <w:rFonts w:ascii="Arial" w:hAnsi="Arial"/>
          <w:szCs w:val="24"/>
        </w:rPr>
        <w:t xml:space="preserve">. Giving parents and young children access to books and instruction on how to use them has been shown to improve linguistic and literacy outcomes in </w:t>
      </w:r>
      <w:r w:rsidR="00C41834" w:rsidRPr="007A1A92">
        <w:rPr>
          <w:rFonts w:ascii="Arial" w:hAnsi="Arial"/>
          <w:szCs w:val="24"/>
        </w:rPr>
        <w:t>several</w:t>
      </w:r>
      <w:r w:rsidR="00C60888" w:rsidRPr="007A1A92">
        <w:rPr>
          <w:rFonts w:ascii="Arial" w:hAnsi="Arial"/>
          <w:szCs w:val="24"/>
        </w:rPr>
        <w:t xml:space="preserve"> countries.</w:t>
      </w:r>
      <w:r w:rsidRPr="007A1A92">
        <w:rPr>
          <w:rFonts w:ascii="Arial" w:hAnsi="Arial"/>
          <w:szCs w:val="24"/>
        </w:rPr>
        <w:t xml:space="preserve"> </w:t>
      </w:r>
      <w:r w:rsidR="00C60888" w:rsidRPr="007A1A92">
        <w:rPr>
          <w:rFonts w:ascii="Arial" w:hAnsi="Arial"/>
          <w:szCs w:val="24"/>
        </w:rPr>
        <w:t xml:space="preserve">Long-term success in school depends on the ability to communicate well in writing and reading. Reading ability in school-aged children and adolescents benefits from these exposures to language early on. Even if the reader knows how to sound out the words, reading a book with </w:t>
      </w:r>
      <w:r w:rsidR="00C41834" w:rsidRPr="007A1A92">
        <w:rPr>
          <w:rFonts w:ascii="Arial" w:hAnsi="Arial"/>
          <w:szCs w:val="24"/>
        </w:rPr>
        <w:t>many</w:t>
      </w:r>
      <w:r w:rsidR="00C60888" w:rsidRPr="007A1A92">
        <w:rPr>
          <w:rFonts w:ascii="Arial" w:hAnsi="Arial"/>
          <w:szCs w:val="24"/>
        </w:rPr>
        <w:t xml:space="preserve"> foreign words will highlight the importance of language in reading. Because of this, understanding would be more challenging. </w:t>
      </w:r>
    </w:p>
    <w:p w14:paraId="3401D726" w14:textId="77777777" w:rsidR="00F23D05" w:rsidRPr="007A1A92" w:rsidRDefault="00907312" w:rsidP="007A1A92">
      <w:pPr>
        <w:spacing w:line="360" w:lineRule="auto"/>
        <w:ind w:firstLine="720"/>
        <w:contextualSpacing/>
        <w:rPr>
          <w:rFonts w:ascii="Arial" w:hAnsi="Arial"/>
          <w:szCs w:val="24"/>
        </w:rPr>
      </w:pPr>
      <w:r w:rsidRPr="007A1A92">
        <w:rPr>
          <w:rFonts w:ascii="Arial" w:hAnsi="Arial"/>
          <w:szCs w:val="24"/>
        </w:rPr>
        <w:t>Consequently, b</w:t>
      </w:r>
      <w:r w:rsidR="00C60888" w:rsidRPr="007A1A92">
        <w:rPr>
          <w:rFonts w:ascii="Arial" w:hAnsi="Arial"/>
          <w:szCs w:val="24"/>
        </w:rPr>
        <w:t xml:space="preserve">oth the traditional reading perspective </w:t>
      </w:r>
      <w:r w:rsidR="001710D2" w:rsidRPr="007A1A92">
        <w:rPr>
          <w:rFonts w:ascii="Arial" w:hAnsi="Arial"/>
          <w:szCs w:val="24"/>
          <w14:ligatures w14:val="none"/>
        </w:rPr>
        <w:t>(Diamond et al., 2019)</w:t>
      </w:r>
      <w:r w:rsidR="00C60888" w:rsidRPr="007A1A92">
        <w:rPr>
          <w:rFonts w:ascii="Arial" w:hAnsi="Arial"/>
          <w:szCs w:val="24"/>
        </w:rPr>
        <w:t xml:space="preserve"> and the more recent Convergent Skills Model of Reading </w:t>
      </w:r>
      <w:r w:rsidR="001710D2" w:rsidRPr="007A1A92">
        <w:rPr>
          <w:rFonts w:ascii="Arial" w:hAnsi="Arial"/>
          <w:szCs w:val="24"/>
          <w14:ligatures w14:val="none"/>
        </w:rPr>
        <w:t>(Putri and Savitri, 2022)</w:t>
      </w:r>
      <w:r w:rsidR="00C60888" w:rsidRPr="007A1A92">
        <w:rPr>
          <w:rFonts w:ascii="Arial" w:hAnsi="Arial"/>
          <w:szCs w:val="24"/>
        </w:rPr>
        <w:t xml:space="preserve"> place a premium on the role that spoken language plays in the reading process. Both theories can account for how readers understand text based on empirical evidence.</w:t>
      </w:r>
      <w:r w:rsidRPr="007A1A92">
        <w:rPr>
          <w:rFonts w:ascii="Arial" w:hAnsi="Arial"/>
          <w:szCs w:val="24"/>
        </w:rPr>
        <w:t xml:space="preserve"> </w:t>
      </w:r>
      <w:r w:rsidR="00C60888" w:rsidRPr="007A1A92">
        <w:rPr>
          <w:rFonts w:ascii="Arial" w:hAnsi="Arial"/>
          <w:szCs w:val="24"/>
        </w:rPr>
        <w:t xml:space="preserve">Another study of </w:t>
      </w:r>
      <w:r w:rsidRPr="007A1A92">
        <w:rPr>
          <w:rFonts w:ascii="Arial" w:hAnsi="Arial"/>
          <w:szCs w:val="24"/>
        </w:rPr>
        <w:t>pre-schoolers’</w:t>
      </w:r>
      <w:r w:rsidR="00C60888" w:rsidRPr="007A1A92">
        <w:rPr>
          <w:rFonts w:ascii="Arial" w:hAnsi="Arial"/>
          <w:szCs w:val="24"/>
        </w:rPr>
        <w:t xml:space="preserve"> lexical and utterance repertoires found that environmental factors accounted for 54–78% of language variance </w:t>
      </w:r>
      <w:r w:rsidR="001710D2" w:rsidRPr="007A1A92">
        <w:rPr>
          <w:rFonts w:ascii="Arial" w:hAnsi="Arial"/>
          <w:szCs w:val="24"/>
          <w14:ligatures w14:val="none"/>
        </w:rPr>
        <w:t>(Sun et al., 2022)</w:t>
      </w:r>
      <w:r w:rsidR="00C60888" w:rsidRPr="007A1A92">
        <w:rPr>
          <w:rFonts w:ascii="Arial" w:hAnsi="Arial"/>
          <w:szCs w:val="24"/>
        </w:rPr>
        <w:t>. As important as language is, it would be a mistake to reduce the complexity of the system by concentrating on just one part of it. According to yet another study, children's linguistic proficiency at age four was a strong indicator of their reading comprehension in grade two, with grammatical abilities explaining more variance than vocabulary. The effect of language on the reading process is also investigated in another study. Preschool literacy and exposure to language sounds have been linked for some time</w:t>
      </w:r>
      <w:r w:rsidR="001710D2" w:rsidRPr="007A1A92">
        <w:rPr>
          <w:rFonts w:ascii="Arial" w:hAnsi="Arial"/>
          <w:szCs w:val="24"/>
        </w:rPr>
        <w:t xml:space="preserve"> </w:t>
      </w:r>
      <w:r w:rsidR="001710D2" w:rsidRPr="007A1A92">
        <w:rPr>
          <w:rFonts w:ascii="Arial" w:hAnsi="Arial"/>
          <w:szCs w:val="24"/>
          <w14:ligatures w14:val="none"/>
        </w:rPr>
        <w:t>(Knauer et al., 2020)</w:t>
      </w:r>
      <w:r w:rsidR="00C60888" w:rsidRPr="007A1A92">
        <w:rPr>
          <w:rFonts w:ascii="Arial" w:hAnsi="Arial"/>
          <w:szCs w:val="24"/>
        </w:rPr>
        <w:t>.</w:t>
      </w:r>
    </w:p>
    <w:p w14:paraId="45A79543" w14:textId="77777777" w:rsidR="00F23D05" w:rsidRPr="007A1A92" w:rsidRDefault="00F23D05" w:rsidP="007A1A92">
      <w:pPr>
        <w:spacing w:line="360" w:lineRule="auto"/>
        <w:contextualSpacing/>
        <w:rPr>
          <w:rFonts w:ascii="Arial" w:hAnsi="Arial"/>
          <w:szCs w:val="24"/>
        </w:rPr>
      </w:pPr>
    </w:p>
    <w:p w14:paraId="64422891" w14:textId="77777777" w:rsidR="00C4214E" w:rsidRDefault="00C4214E" w:rsidP="007A1A92">
      <w:pPr>
        <w:pStyle w:val="Heading1"/>
        <w:spacing w:before="0" w:line="360" w:lineRule="auto"/>
        <w:contextualSpacing/>
        <w:rPr>
          <w:rFonts w:ascii="Arial" w:hAnsi="Arial" w:cs="Arial"/>
          <w:szCs w:val="24"/>
        </w:rPr>
      </w:pPr>
      <w:bookmarkStart w:id="3" w:name="_Toc117802171"/>
    </w:p>
    <w:p w14:paraId="1D6B073E" w14:textId="77777777" w:rsidR="00C4214E" w:rsidRDefault="00C4214E" w:rsidP="007A1A92">
      <w:pPr>
        <w:pStyle w:val="Heading1"/>
        <w:spacing w:before="0" w:line="360" w:lineRule="auto"/>
        <w:contextualSpacing/>
        <w:rPr>
          <w:rFonts w:ascii="Arial" w:hAnsi="Arial" w:cs="Arial"/>
          <w:szCs w:val="24"/>
        </w:rPr>
      </w:pPr>
    </w:p>
    <w:p w14:paraId="4915F79E" w14:textId="1E14C234" w:rsidR="00F23D05" w:rsidRPr="007A1A92" w:rsidRDefault="00F23D05" w:rsidP="007A1A92">
      <w:pPr>
        <w:pStyle w:val="Heading1"/>
        <w:spacing w:before="0" w:line="360" w:lineRule="auto"/>
        <w:contextualSpacing/>
        <w:rPr>
          <w:rFonts w:ascii="Arial" w:hAnsi="Arial" w:cs="Arial"/>
          <w:szCs w:val="24"/>
        </w:rPr>
      </w:pPr>
      <w:r w:rsidRPr="007A1A92">
        <w:rPr>
          <w:rFonts w:ascii="Arial" w:hAnsi="Arial" w:cs="Arial"/>
          <w:szCs w:val="24"/>
        </w:rPr>
        <w:t>Methodological Considerations</w:t>
      </w:r>
      <w:bookmarkEnd w:id="3"/>
    </w:p>
    <w:p w14:paraId="6AC93ECA" w14:textId="77777777" w:rsidR="00F23D05" w:rsidRPr="007A1A92" w:rsidRDefault="00F23D05" w:rsidP="007A1A92">
      <w:pPr>
        <w:pStyle w:val="Heading2"/>
        <w:spacing w:line="360" w:lineRule="auto"/>
        <w:contextualSpacing/>
        <w:jc w:val="left"/>
        <w:rPr>
          <w:rFonts w:ascii="Arial" w:hAnsi="Arial" w:cs="Arial"/>
          <w:szCs w:val="24"/>
        </w:rPr>
      </w:pPr>
      <w:bookmarkStart w:id="4" w:name="_Toc117802172"/>
      <w:r w:rsidRPr="007A1A92">
        <w:rPr>
          <w:rFonts w:ascii="Arial" w:hAnsi="Arial" w:cs="Arial"/>
          <w:szCs w:val="24"/>
        </w:rPr>
        <w:t>Research Philosophy</w:t>
      </w:r>
      <w:bookmarkEnd w:id="4"/>
    </w:p>
    <w:p w14:paraId="457AB5C8" w14:textId="6336377B" w:rsidR="00024EF0" w:rsidRPr="007A1A92" w:rsidRDefault="00C450B0" w:rsidP="007A1A92">
      <w:pPr>
        <w:spacing w:line="360" w:lineRule="auto"/>
        <w:ind w:firstLine="720"/>
        <w:contextualSpacing/>
        <w:rPr>
          <w:rFonts w:ascii="Arial" w:hAnsi="Arial"/>
          <w:szCs w:val="24"/>
        </w:rPr>
      </w:pPr>
      <w:r w:rsidRPr="007A1A92">
        <w:rPr>
          <w:rFonts w:ascii="Arial" w:hAnsi="Arial"/>
          <w:szCs w:val="24"/>
        </w:rPr>
        <w:t xml:space="preserve">"Research philosophy" refers to the academic discipline that examines "the emergence of knowledge and its characteristics" </w:t>
      </w:r>
      <w:r w:rsidR="001710D2" w:rsidRPr="007A1A92">
        <w:rPr>
          <w:rFonts w:ascii="Arial" w:hAnsi="Arial"/>
          <w:szCs w:val="24"/>
          <w14:ligatures w14:val="none"/>
        </w:rPr>
        <w:t>(</w:t>
      </w:r>
      <w:proofErr w:type="spellStart"/>
      <w:r w:rsidR="001710D2" w:rsidRPr="007A1A92">
        <w:rPr>
          <w:rFonts w:ascii="Arial" w:hAnsi="Arial"/>
          <w:szCs w:val="24"/>
          <w14:ligatures w14:val="none"/>
        </w:rPr>
        <w:t>Korinth</w:t>
      </w:r>
      <w:proofErr w:type="spellEnd"/>
      <w:r w:rsidR="001710D2" w:rsidRPr="007A1A92">
        <w:rPr>
          <w:rFonts w:ascii="Arial" w:hAnsi="Arial"/>
          <w:szCs w:val="24"/>
          <w14:ligatures w14:val="none"/>
        </w:rPr>
        <w:t xml:space="preserve"> and Nagler, 2021)</w:t>
      </w:r>
      <w:r w:rsidRPr="007A1A92">
        <w:rPr>
          <w:rFonts w:ascii="Arial" w:hAnsi="Arial"/>
          <w:szCs w:val="24"/>
        </w:rPr>
        <w:t xml:space="preserve">. The author went on to emphasise that this is precisely what every researcher does when they perform research, even if the basic meaning of the word, which is the goal to advance knowledge </w:t>
      </w:r>
      <w:r w:rsidR="00B92A9E" w:rsidRPr="007A1A92">
        <w:rPr>
          <w:rFonts w:ascii="Arial" w:hAnsi="Arial"/>
          <w:szCs w:val="24"/>
        </w:rPr>
        <w:t>in each</w:t>
      </w:r>
      <w:r w:rsidRPr="007A1A92">
        <w:rPr>
          <w:rFonts w:ascii="Arial" w:hAnsi="Arial"/>
          <w:szCs w:val="24"/>
        </w:rPr>
        <w:t xml:space="preserve"> topic, may sound rather profound. There are many proponents of the view that academics need to have some grounding in philosophy before attempting to tackle any given subject. A three-point argument for why it's important to grasp philosophical perspectives in connection to research methods, argues that this knowledge is necessary</w:t>
      </w:r>
      <w:r w:rsidR="001710D2" w:rsidRPr="007A1A92">
        <w:rPr>
          <w:rFonts w:ascii="Arial" w:hAnsi="Arial"/>
          <w:szCs w:val="24"/>
        </w:rPr>
        <w:t xml:space="preserve"> </w:t>
      </w:r>
      <w:r w:rsidR="001710D2" w:rsidRPr="007A1A92">
        <w:rPr>
          <w:rFonts w:ascii="Arial" w:hAnsi="Arial"/>
          <w:szCs w:val="24"/>
          <w14:ligatures w14:val="none"/>
        </w:rPr>
        <w:t>(Storer and Branham, 2019)</w:t>
      </w:r>
      <w:r w:rsidRPr="007A1A92">
        <w:rPr>
          <w:rFonts w:ascii="Arial" w:hAnsi="Arial"/>
          <w:szCs w:val="24"/>
        </w:rPr>
        <w:t xml:space="preserve">. The first reason given by the author is that understanding research philosophy aids in the development of a sound research strategy, which in turn helps with data collection and the resolution of research issues. </w:t>
      </w:r>
      <w:r w:rsidR="00024EF0" w:rsidRPr="007A1A92">
        <w:rPr>
          <w:rFonts w:ascii="Arial" w:hAnsi="Arial"/>
          <w:szCs w:val="24"/>
        </w:rPr>
        <w:t>T</w:t>
      </w:r>
      <w:r w:rsidRPr="007A1A92">
        <w:rPr>
          <w:rFonts w:ascii="Arial" w:hAnsi="Arial"/>
          <w:szCs w:val="24"/>
        </w:rPr>
        <w:t>he second reason given by the author is that knowing research philosophy helps one establish and enhance the research strategy that will be used in the study</w:t>
      </w:r>
      <w:r w:rsidR="001710D2" w:rsidRPr="007A1A92">
        <w:rPr>
          <w:rFonts w:ascii="Arial" w:hAnsi="Arial"/>
          <w:szCs w:val="24"/>
        </w:rPr>
        <w:t xml:space="preserve"> </w:t>
      </w:r>
      <w:r w:rsidR="001710D2" w:rsidRPr="007A1A92">
        <w:rPr>
          <w:rFonts w:ascii="Arial" w:hAnsi="Arial"/>
          <w:szCs w:val="24"/>
          <w14:ligatures w14:val="none"/>
        </w:rPr>
        <w:t>(Denio, 2021)</w:t>
      </w:r>
      <w:r w:rsidRPr="007A1A92">
        <w:rPr>
          <w:rFonts w:ascii="Arial" w:hAnsi="Arial"/>
          <w:szCs w:val="24"/>
        </w:rPr>
        <w:t>.</w:t>
      </w:r>
    </w:p>
    <w:p w14:paraId="0F9C90CD" w14:textId="6EAA8D19" w:rsidR="00F23D05" w:rsidRPr="007A1A92" w:rsidRDefault="00024EF0" w:rsidP="007A1A92">
      <w:pPr>
        <w:spacing w:line="360" w:lineRule="auto"/>
        <w:ind w:firstLine="720"/>
        <w:contextualSpacing/>
        <w:rPr>
          <w:rFonts w:ascii="Arial" w:hAnsi="Arial"/>
          <w:szCs w:val="24"/>
        </w:rPr>
      </w:pPr>
      <w:r w:rsidRPr="007A1A92">
        <w:rPr>
          <w:rFonts w:ascii="Arial" w:hAnsi="Arial"/>
          <w:szCs w:val="24"/>
        </w:rPr>
        <w:t xml:space="preserve">At the same time, </w:t>
      </w:r>
      <w:r w:rsidR="00C450B0" w:rsidRPr="007A1A92">
        <w:rPr>
          <w:rFonts w:ascii="Arial" w:hAnsi="Arial"/>
          <w:szCs w:val="24"/>
        </w:rPr>
        <w:t xml:space="preserve">researchers who have a firm grasp of the idea behind their work will have an easier time with </w:t>
      </w:r>
      <w:r w:rsidR="007A1A92" w:rsidRPr="007A1A92">
        <w:rPr>
          <w:rFonts w:ascii="Arial" w:hAnsi="Arial"/>
          <w:szCs w:val="24"/>
        </w:rPr>
        <w:t>several</w:t>
      </w:r>
      <w:r w:rsidR="00C450B0" w:rsidRPr="007A1A92">
        <w:rPr>
          <w:rFonts w:ascii="Arial" w:hAnsi="Arial"/>
          <w:szCs w:val="24"/>
        </w:rPr>
        <w:t xml:space="preserve"> tasks, minimising the chances of doing anything that isn't directly relevant to their study</w:t>
      </w:r>
      <w:r w:rsidR="001710D2" w:rsidRPr="007A1A92">
        <w:rPr>
          <w:rFonts w:ascii="Arial" w:hAnsi="Arial"/>
          <w:szCs w:val="24"/>
        </w:rPr>
        <w:t xml:space="preserve"> </w:t>
      </w:r>
      <w:r w:rsidR="001710D2" w:rsidRPr="007A1A92">
        <w:rPr>
          <w:rFonts w:ascii="Arial" w:hAnsi="Arial"/>
          <w:szCs w:val="24"/>
          <w14:ligatures w14:val="none"/>
        </w:rPr>
        <w:t>(Boerma et al., 2022)</w:t>
      </w:r>
      <w:r w:rsidR="00C450B0" w:rsidRPr="007A1A92">
        <w:rPr>
          <w:rFonts w:ascii="Arial" w:hAnsi="Arial"/>
          <w:szCs w:val="24"/>
        </w:rPr>
        <w:t xml:space="preserve">. When a researcher has a firm grasp of the essentials of research philosophy as well as its benefits and drawbacks, they are in a better position to use innovative and exploratory approaches. </w:t>
      </w:r>
      <w:r w:rsidRPr="007A1A92">
        <w:rPr>
          <w:rFonts w:ascii="Arial" w:hAnsi="Arial"/>
          <w:szCs w:val="24"/>
        </w:rPr>
        <w:t>It is not</w:t>
      </w:r>
      <w:r w:rsidR="00C450B0" w:rsidRPr="007A1A92">
        <w:rPr>
          <w:rFonts w:ascii="Arial" w:hAnsi="Arial"/>
          <w:szCs w:val="24"/>
        </w:rPr>
        <w:t xml:space="preserve"> the least important factor, but it is a very important one.</w:t>
      </w:r>
      <w:r w:rsidRPr="007A1A92">
        <w:rPr>
          <w:rFonts w:ascii="Arial" w:hAnsi="Arial"/>
          <w:szCs w:val="24"/>
        </w:rPr>
        <w:t xml:space="preserve"> Whereas the research will do on interpretivism. Researchers are urged by interpretivism to get to the heart of the matter, which may include their own personal interests in the matter </w:t>
      </w:r>
      <w:r w:rsidR="001710D2" w:rsidRPr="007A1A92">
        <w:rPr>
          <w:rFonts w:ascii="Arial" w:hAnsi="Arial"/>
          <w:szCs w:val="24"/>
          <w14:ligatures w14:val="none"/>
        </w:rPr>
        <w:t xml:space="preserve">(Ledger and </w:t>
      </w:r>
      <w:proofErr w:type="spellStart"/>
      <w:r w:rsidR="001710D2" w:rsidRPr="007A1A92">
        <w:rPr>
          <w:rFonts w:ascii="Arial" w:hAnsi="Arial"/>
          <w:szCs w:val="24"/>
          <w14:ligatures w14:val="none"/>
        </w:rPr>
        <w:t>Merga</w:t>
      </w:r>
      <w:proofErr w:type="spellEnd"/>
      <w:r w:rsidR="001710D2" w:rsidRPr="007A1A92">
        <w:rPr>
          <w:rFonts w:ascii="Arial" w:hAnsi="Arial"/>
          <w:szCs w:val="24"/>
          <w14:ligatures w14:val="none"/>
        </w:rPr>
        <w:t>, 2018)</w:t>
      </w:r>
      <w:r w:rsidRPr="007A1A92">
        <w:rPr>
          <w:rFonts w:ascii="Arial" w:hAnsi="Arial"/>
          <w:szCs w:val="24"/>
        </w:rPr>
        <w:t xml:space="preserve">. Academics who take an interpretive stance hold the view that it is only via socially constructed means like language, consciousness, common meanings, and instruments that we may get access to reality (as it is given or made socially) </w:t>
      </w:r>
      <w:r w:rsidR="001710D2" w:rsidRPr="007A1A92">
        <w:rPr>
          <w:rFonts w:ascii="Arial" w:hAnsi="Arial"/>
          <w:szCs w:val="24"/>
          <w14:ligatures w14:val="none"/>
        </w:rPr>
        <w:t>(Hoyne and Egan, 2019)</w:t>
      </w:r>
      <w:r w:rsidRPr="007A1A92">
        <w:rPr>
          <w:rFonts w:ascii="Arial" w:hAnsi="Arial"/>
          <w:szCs w:val="24"/>
        </w:rPr>
        <w:t xml:space="preserve">. The positivist criticism of the social sciences paved the way for the development of the interpretive method. When doing interpretive </w:t>
      </w:r>
      <w:r w:rsidRPr="007A1A92">
        <w:rPr>
          <w:rFonts w:ascii="Arial" w:hAnsi="Arial"/>
          <w:szCs w:val="24"/>
        </w:rPr>
        <w:lastRenderedPageBreak/>
        <w:t>research, it is helpful to question one's own preconceived notions and understandings. Interpretive research is used to create and analyse data.</w:t>
      </w:r>
    </w:p>
    <w:p w14:paraId="046BC578" w14:textId="77777777" w:rsidR="00F23D05" w:rsidRPr="007A1A92" w:rsidRDefault="00F23D05" w:rsidP="007A1A92">
      <w:pPr>
        <w:spacing w:line="360" w:lineRule="auto"/>
        <w:contextualSpacing/>
        <w:rPr>
          <w:rFonts w:ascii="Arial" w:hAnsi="Arial"/>
          <w:szCs w:val="24"/>
        </w:rPr>
      </w:pPr>
    </w:p>
    <w:p w14:paraId="35833A87" w14:textId="77777777" w:rsidR="00F23D05" w:rsidRPr="007A1A92" w:rsidRDefault="00F23D05" w:rsidP="007A1A92">
      <w:pPr>
        <w:pStyle w:val="Heading2"/>
        <w:spacing w:line="360" w:lineRule="auto"/>
        <w:contextualSpacing/>
        <w:jc w:val="left"/>
        <w:rPr>
          <w:rFonts w:ascii="Arial" w:hAnsi="Arial" w:cs="Arial"/>
          <w:szCs w:val="24"/>
        </w:rPr>
      </w:pPr>
      <w:bookmarkStart w:id="5" w:name="_Toc117802173"/>
      <w:r w:rsidRPr="007A1A92">
        <w:rPr>
          <w:rFonts w:ascii="Arial" w:hAnsi="Arial" w:cs="Arial"/>
          <w:szCs w:val="24"/>
        </w:rPr>
        <w:t>Research Design</w:t>
      </w:r>
      <w:bookmarkEnd w:id="5"/>
    </w:p>
    <w:p w14:paraId="06690DC9" w14:textId="6A21E160" w:rsidR="00024EF0" w:rsidRPr="007A1A92" w:rsidRDefault="00C450B0" w:rsidP="007A1A92">
      <w:pPr>
        <w:spacing w:line="360" w:lineRule="auto"/>
        <w:ind w:firstLine="720"/>
        <w:contextualSpacing/>
        <w:rPr>
          <w:rFonts w:ascii="Arial" w:hAnsi="Arial"/>
          <w:szCs w:val="24"/>
        </w:rPr>
      </w:pPr>
      <w:r w:rsidRPr="007A1A92">
        <w:rPr>
          <w:rFonts w:ascii="Arial" w:hAnsi="Arial"/>
          <w:szCs w:val="24"/>
        </w:rPr>
        <w:t xml:space="preserve">Both basic and practical research may benefit from the use of either quantitative or qualitative methods. One of the first steps in quantitative research is usually to measure </w:t>
      </w:r>
      <w:r w:rsidR="007A1A92" w:rsidRPr="007A1A92">
        <w:rPr>
          <w:rFonts w:ascii="Arial" w:hAnsi="Arial"/>
          <w:szCs w:val="24"/>
        </w:rPr>
        <w:t>numerical</w:t>
      </w:r>
      <w:r w:rsidRPr="007A1A92">
        <w:rPr>
          <w:rFonts w:ascii="Arial" w:hAnsi="Arial"/>
          <w:szCs w:val="24"/>
        </w:rPr>
        <w:t xml:space="preserve"> or measurable quantity. A process is commonly described or characterised by one or more numbers</w:t>
      </w:r>
      <w:r w:rsidR="001710D2" w:rsidRPr="007A1A92">
        <w:rPr>
          <w:rFonts w:ascii="Arial" w:hAnsi="Arial"/>
          <w:szCs w:val="24"/>
        </w:rPr>
        <w:t xml:space="preserve"> </w:t>
      </w:r>
      <w:r w:rsidR="001710D2" w:rsidRPr="007A1A92">
        <w:rPr>
          <w:rFonts w:ascii="Arial" w:hAnsi="Arial"/>
          <w:szCs w:val="24"/>
          <w14:ligatures w14:val="none"/>
        </w:rPr>
        <w:t>(Yusupova, 2022)</w:t>
      </w:r>
      <w:r w:rsidRPr="007A1A92">
        <w:rPr>
          <w:rFonts w:ascii="Arial" w:hAnsi="Arial"/>
          <w:szCs w:val="24"/>
        </w:rPr>
        <w:t xml:space="preserve">. When doing qualitative research, the main emphasis is on qualitative phenomena that pertain to quality. It doesn't utilise numbers, instead relying on reasoning, description, and language. It aims to convey not just the gravity of the issue but also the associated emotions and data. When conducting studies of composition or structure, it is common practise to measure and weigh a variety of things. </w:t>
      </w:r>
      <w:r w:rsidR="00024EF0" w:rsidRPr="007A1A92">
        <w:rPr>
          <w:rFonts w:ascii="Arial" w:hAnsi="Arial"/>
          <w:szCs w:val="24"/>
        </w:rPr>
        <w:t xml:space="preserve">One has </w:t>
      </w:r>
      <w:r w:rsidRPr="007A1A92">
        <w:rPr>
          <w:rFonts w:ascii="Arial" w:hAnsi="Arial"/>
          <w:szCs w:val="24"/>
        </w:rPr>
        <w:t>no way of gauging or quantifying the designs. But before we can analyse patterns, we need to sketch out how the variables are connected. Differences between patterns and structures are often based on their size and scope</w:t>
      </w:r>
      <w:r w:rsidR="001710D2" w:rsidRPr="007A1A92">
        <w:rPr>
          <w:rFonts w:ascii="Arial" w:hAnsi="Arial"/>
          <w:szCs w:val="24"/>
        </w:rPr>
        <w:t xml:space="preserve"> </w:t>
      </w:r>
      <w:r w:rsidR="001710D2" w:rsidRPr="007A1A92">
        <w:rPr>
          <w:rFonts w:ascii="Arial" w:hAnsi="Arial"/>
          <w:szCs w:val="24"/>
          <w14:ligatures w14:val="none"/>
        </w:rPr>
        <w:t>(Smees et al., 2019)</w:t>
      </w:r>
      <w:r w:rsidRPr="007A1A92">
        <w:rPr>
          <w:rFonts w:ascii="Arial" w:hAnsi="Arial"/>
          <w:szCs w:val="24"/>
        </w:rPr>
        <w:t xml:space="preserve">. </w:t>
      </w:r>
    </w:p>
    <w:p w14:paraId="0742891A" w14:textId="77777777" w:rsidR="00024EF0" w:rsidRPr="007A1A92" w:rsidRDefault="00024EF0" w:rsidP="007A1A92">
      <w:pPr>
        <w:spacing w:line="360" w:lineRule="auto"/>
        <w:ind w:firstLine="720"/>
        <w:contextualSpacing/>
        <w:rPr>
          <w:rFonts w:ascii="Arial" w:hAnsi="Arial"/>
          <w:szCs w:val="24"/>
        </w:rPr>
      </w:pPr>
      <w:r w:rsidRPr="007A1A92">
        <w:rPr>
          <w:rFonts w:ascii="Arial" w:hAnsi="Arial"/>
          <w:szCs w:val="24"/>
        </w:rPr>
        <w:t>On the other hand, t</w:t>
      </w:r>
      <w:r w:rsidR="00C450B0" w:rsidRPr="007A1A92">
        <w:rPr>
          <w:rFonts w:ascii="Arial" w:hAnsi="Arial"/>
          <w:szCs w:val="24"/>
        </w:rPr>
        <w:t>he term "qualitative inquiry" is used to describe the process of investigating the causes of unexpected happenings. When investigating data in terms of its distribution function, mean, and degree of unpredictability, the investigation becomes quantitative. Recent years have seen heated debate in the social sciences on the merits of qualitative vs quantitative research methods</w:t>
      </w:r>
      <w:r w:rsidR="001710D2" w:rsidRPr="007A1A92">
        <w:rPr>
          <w:rFonts w:ascii="Arial" w:hAnsi="Arial"/>
          <w:szCs w:val="24"/>
        </w:rPr>
        <w:t xml:space="preserve"> </w:t>
      </w:r>
      <w:r w:rsidR="001710D2" w:rsidRPr="007A1A92">
        <w:rPr>
          <w:rFonts w:ascii="Arial" w:hAnsi="Arial"/>
          <w:szCs w:val="24"/>
          <w14:ligatures w14:val="none"/>
        </w:rPr>
        <w:t>(Hernández Porras, 2021)</w:t>
      </w:r>
      <w:r w:rsidR="00C450B0" w:rsidRPr="007A1A92">
        <w:rPr>
          <w:rFonts w:ascii="Arial" w:hAnsi="Arial"/>
          <w:szCs w:val="24"/>
        </w:rPr>
        <w:t>. There is a broad variety of opinions held by researchers, from some who insist the two methods are incompatible because they are grounded in diametrically opposed worldviews to others who see no problem incorporating elements of both into their studies. Understanding the differences between qualitative and quantitative research necessitates addressing a wide range of ontological and epistemological concerns, as well as positivism, interpretivism, and critical perspectives</w:t>
      </w:r>
      <w:r w:rsidR="001710D2" w:rsidRPr="007A1A92">
        <w:rPr>
          <w:rFonts w:ascii="Arial" w:hAnsi="Arial"/>
          <w:szCs w:val="24"/>
        </w:rPr>
        <w:t xml:space="preserve"> </w:t>
      </w:r>
      <w:r w:rsidR="001710D2" w:rsidRPr="007A1A92">
        <w:rPr>
          <w:rFonts w:ascii="Arial" w:hAnsi="Arial"/>
          <w:szCs w:val="24"/>
          <w14:ligatures w14:val="none"/>
        </w:rPr>
        <w:t>(Kuster et al., 2018)</w:t>
      </w:r>
      <w:r w:rsidR="00C450B0" w:rsidRPr="007A1A92">
        <w:rPr>
          <w:rFonts w:ascii="Arial" w:hAnsi="Arial"/>
          <w:szCs w:val="24"/>
        </w:rPr>
        <w:t>.</w:t>
      </w:r>
      <w:r w:rsidRPr="007A1A92">
        <w:rPr>
          <w:rFonts w:ascii="Arial" w:hAnsi="Arial"/>
          <w:szCs w:val="24"/>
        </w:rPr>
        <w:t xml:space="preserve"> </w:t>
      </w:r>
      <w:r w:rsidR="001710D2" w:rsidRPr="007A1A92">
        <w:rPr>
          <w:rFonts w:ascii="Arial" w:hAnsi="Arial"/>
          <w:szCs w:val="24"/>
        </w:rPr>
        <w:t>The</w:t>
      </w:r>
      <w:r w:rsidR="00C450B0" w:rsidRPr="007A1A92">
        <w:rPr>
          <w:rFonts w:ascii="Arial" w:hAnsi="Arial"/>
          <w:szCs w:val="24"/>
        </w:rPr>
        <w:t xml:space="preserve"> branch of science makes use of qualitative research methods. All research, it is said, includes "a study that seeks the solution of a particular problem."</w:t>
      </w:r>
    </w:p>
    <w:p w14:paraId="1E925CF3" w14:textId="129EB7B9" w:rsidR="00F23D05" w:rsidRPr="007A1A92" w:rsidRDefault="00024EF0" w:rsidP="007A1A92">
      <w:pPr>
        <w:spacing w:line="360" w:lineRule="auto"/>
        <w:ind w:firstLine="720"/>
        <w:contextualSpacing/>
        <w:rPr>
          <w:rFonts w:ascii="Arial" w:hAnsi="Arial"/>
          <w:szCs w:val="24"/>
        </w:rPr>
      </w:pPr>
      <w:r w:rsidRPr="007A1A92">
        <w:rPr>
          <w:rFonts w:ascii="Arial" w:hAnsi="Arial"/>
          <w:szCs w:val="24"/>
        </w:rPr>
        <w:t xml:space="preserve">Moreover, by </w:t>
      </w:r>
      <w:r w:rsidR="00C450B0" w:rsidRPr="007A1A92">
        <w:rPr>
          <w:rFonts w:ascii="Arial" w:hAnsi="Arial"/>
          <w:szCs w:val="24"/>
        </w:rPr>
        <w:t>ensur</w:t>
      </w:r>
      <w:r w:rsidRPr="007A1A92">
        <w:rPr>
          <w:rFonts w:ascii="Arial" w:hAnsi="Arial"/>
          <w:szCs w:val="24"/>
        </w:rPr>
        <w:t>ing that</w:t>
      </w:r>
      <w:r w:rsidR="00C450B0" w:rsidRPr="007A1A92">
        <w:rPr>
          <w:rFonts w:ascii="Arial" w:hAnsi="Arial"/>
          <w:szCs w:val="24"/>
        </w:rPr>
        <w:t xml:space="preserve"> they obtain the most reliable answer, examiners follow a strict protocol designed to elicit the best possible results. The success of the </w:t>
      </w:r>
      <w:r w:rsidR="00C450B0" w:rsidRPr="007A1A92">
        <w:rPr>
          <w:rFonts w:ascii="Arial" w:hAnsi="Arial"/>
          <w:szCs w:val="24"/>
        </w:rPr>
        <w:lastRenderedPageBreak/>
        <w:t xml:space="preserve">research depends on </w:t>
      </w:r>
      <w:r w:rsidR="007A1A92" w:rsidRPr="007A1A92">
        <w:rPr>
          <w:rFonts w:ascii="Arial" w:hAnsi="Arial"/>
          <w:szCs w:val="24"/>
        </w:rPr>
        <w:t>several</w:t>
      </w:r>
      <w:r w:rsidR="00C450B0" w:rsidRPr="007A1A92">
        <w:rPr>
          <w:rFonts w:ascii="Arial" w:hAnsi="Arial"/>
          <w:szCs w:val="24"/>
        </w:rPr>
        <w:t xml:space="preserve"> factors, including the collection of evidence and, more crucially, a wide range of data</w:t>
      </w:r>
      <w:r w:rsidR="001710D2" w:rsidRPr="007A1A92">
        <w:rPr>
          <w:rFonts w:ascii="Arial" w:hAnsi="Arial"/>
          <w:szCs w:val="24"/>
        </w:rPr>
        <w:t xml:space="preserve"> </w:t>
      </w:r>
      <w:r w:rsidR="001710D2" w:rsidRPr="007A1A92">
        <w:rPr>
          <w:rFonts w:ascii="Arial" w:hAnsi="Arial"/>
          <w:szCs w:val="24"/>
          <w14:ligatures w14:val="none"/>
        </w:rPr>
        <w:t>(</w:t>
      </w:r>
      <w:proofErr w:type="spellStart"/>
      <w:r w:rsidR="001710D2" w:rsidRPr="007A1A92">
        <w:rPr>
          <w:rFonts w:ascii="Arial" w:hAnsi="Arial"/>
          <w:szCs w:val="24"/>
          <w14:ligatures w14:val="none"/>
        </w:rPr>
        <w:t>Syrnyk</w:t>
      </w:r>
      <w:proofErr w:type="spellEnd"/>
      <w:r w:rsidR="001710D2" w:rsidRPr="007A1A92">
        <w:rPr>
          <w:rFonts w:ascii="Arial" w:hAnsi="Arial"/>
          <w:szCs w:val="24"/>
          <w14:ligatures w14:val="none"/>
        </w:rPr>
        <w:t xml:space="preserve"> et al., 2022)</w:t>
      </w:r>
      <w:r w:rsidR="00C450B0" w:rsidRPr="007A1A92">
        <w:rPr>
          <w:rFonts w:ascii="Arial" w:hAnsi="Arial"/>
          <w:szCs w:val="24"/>
        </w:rPr>
        <w:t xml:space="preserve">. The ultimate purpose of qualitative research is to produce original findings that are not necessarily "determined in advance," as well as to generate discoveries that may have implications beyond the confines of the current study </w:t>
      </w:r>
      <w:r w:rsidR="001710D2" w:rsidRPr="007A1A92">
        <w:rPr>
          <w:rFonts w:ascii="Arial" w:hAnsi="Arial"/>
          <w:szCs w:val="24"/>
          <w14:ligatures w14:val="none"/>
        </w:rPr>
        <w:t>(Diamond et al., 2019)</w:t>
      </w:r>
      <w:r w:rsidR="00C450B0" w:rsidRPr="007A1A92">
        <w:rPr>
          <w:rFonts w:ascii="Arial" w:hAnsi="Arial"/>
          <w:szCs w:val="24"/>
        </w:rPr>
        <w:t>.</w:t>
      </w:r>
      <w:r w:rsidRPr="007A1A92">
        <w:rPr>
          <w:rFonts w:ascii="Arial" w:hAnsi="Arial"/>
          <w:szCs w:val="24"/>
        </w:rPr>
        <w:t xml:space="preserve"> </w:t>
      </w:r>
      <w:r w:rsidR="00C450B0" w:rsidRPr="007A1A92">
        <w:rPr>
          <w:rFonts w:ascii="Arial" w:hAnsi="Arial"/>
          <w:szCs w:val="24"/>
        </w:rPr>
        <w:t xml:space="preserve">In addition, qualitative research methods try to understand a problem or topic of study from the perspective of the wider community that the study is mainly interested in. Qualitative research is beneficial when trying to learn more about a certain group's "values, attitudes, behaviours, and other particular social factors" </w:t>
      </w:r>
      <w:r w:rsidR="001710D2" w:rsidRPr="007A1A92">
        <w:rPr>
          <w:rFonts w:ascii="Arial" w:hAnsi="Arial"/>
          <w:szCs w:val="24"/>
          <w14:ligatures w14:val="none"/>
        </w:rPr>
        <w:t>(Bao et al., 2020)</w:t>
      </w:r>
      <w:r w:rsidR="00C450B0" w:rsidRPr="007A1A92">
        <w:rPr>
          <w:rFonts w:ascii="Arial" w:hAnsi="Arial"/>
          <w:szCs w:val="24"/>
        </w:rPr>
        <w:t xml:space="preserve">. According to, one's capacity to analyse and grasp the nuanced reality of a situation, as well as the implications of quantitative data, is significantly improved when qualitative research results are merged with quantitative research methods </w:t>
      </w:r>
      <w:r w:rsidR="001710D2" w:rsidRPr="007A1A92">
        <w:rPr>
          <w:rFonts w:ascii="Arial" w:hAnsi="Arial"/>
          <w:szCs w:val="24"/>
          <w14:ligatures w14:val="none"/>
        </w:rPr>
        <w:t>(</w:t>
      </w:r>
      <w:proofErr w:type="spellStart"/>
      <w:r w:rsidR="001710D2" w:rsidRPr="007A1A92">
        <w:rPr>
          <w:rFonts w:ascii="Arial" w:hAnsi="Arial"/>
          <w:szCs w:val="24"/>
          <w14:ligatures w14:val="none"/>
        </w:rPr>
        <w:t>Korinth</w:t>
      </w:r>
      <w:proofErr w:type="spellEnd"/>
      <w:r w:rsidR="001710D2" w:rsidRPr="007A1A92">
        <w:rPr>
          <w:rFonts w:ascii="Arial" w:hAnsi="Arial"/>
          <w:szCs w:val="24"/>
          <w14:ligatures w14:val="none"/>
        </w:rPr>
        <w:t xml:space="preserve"> and Nagler, 2021)</w:t>
      </w:r>
      <w:r w:rsidR="00C450B0" w:rsidRPr="007A1A92">
        <w:rPr>
          <w:rFonts w:ascii="Arial" w:hAnsi="Arial"/>
          <w:szCs w:val="24"/>
        </w:rPr>
        <w:t>.</w:t>
      </w:r>
      <w:r w:rsidRPr="007A1A92">
        <w:rPr>
          <w:rFonts w:ascii="Arial" w:hAnsi="Arial"/>
          <w:szCs w:val="24"/>
        </w:rPr>
        <w:t xml:space="preserve"> The qualitative research will be done </w:t>
      </w:r>
      <w:r w:rsidR="00B92A9E" w:rsidRPr="007A1A92">
        <w:rPr>
          <w:rFonts w:ascii="Arial" w:hAnsi="Arial"/>
          <w:szCs w:val="24"/>
        </w:rPr>
        <w:t>to</w:t>
      </w:r>
      <w:r w:rsidRPr="007A1A92">
        <w:rPr>
          <w:rFonts w:ascii="Arial" w:hAnsi="Arial"/>
          <w:szCs w:val="24"/>
        </w:rPr>
        <w:t xml:space="preserve"> gather the data.</w:t>
      </w:r>
    </w:p>
    <w:p w14:paraId="70049A16" w14:textId="77777777" w:rsidR="00F23D05" w:rsidRPr="007A1A92" w:rsidRDefault="00F23D05" w:rsidP="007A1A92">
      <w:pPr>
        <w:spacing w:line="360" w:lineRule="auto"/>
        <w:contextualSpacing/>
        <w:rPr>
          <w:rFonts w:ascii="Arial" w:hAnsi="Arial"/>
          <w:szCs w:val="24"/>
        </w:rPr>
      </w:pPr>
    </w:p>
    <w:p w14:paraId="7B982697" w14:textId="77777777" w:rsidR="00F23D05" w:rsidRPr="007A1A92" w:rsidRDefault="00F23D05" w:rsidP="007A1A92">
      <w:pPr>
        <w:pStyle w:val="Heading2"/>
        <w:spacing w:line="360" w:lineRule="auto"/>
        <w:contextualSpacing/>
        <w:jc w:val="left"/>
        <w:rPr>
          <w:rFonts w:ascii="Arial" w:hAnsi="Arial" w:cs="Arial"/>
          <w:szCs w:val="24"/>
        </w:rPr>
      </w:pPr>
      <w:bookmarkStart w:id="6" w:name="_Toc117802174"/>
      <w:r w:rsidRPr="007A1A92">
        <w:rPr>
          <w:rFonts w:ascii="Arial" w:hAnsi="Arial" w:cs="Arial"/>
          <w:szCs w:val="24"/>
        </w:rPr>
        <w:t>Research Approach</w:t>
      </w:r>
      <w:bookmarkEnd w:id="6"/>
    </w:p>
    <w:p w14:paraId="170D5E94" w14:textId="36233BF0" w:rsidR="00024EF0" w:rsidRPr="007A1A92" w:rsidRDefault="00C450B0" w:rsidP="007A1A92">
      <w:pPr>
        <w:spacing w:line="360" w:lineRule="auto"/>
        <w:ind w:firstLine="720"/>
        <w:contextualSpacing/>
        <w:rPr>
          <w:rFonts w:ascii="Arial" w:hAnsi="Arial"/>
          <w:szCs w:val="24"/>
        </w:rPr>
      </w:pPr>
      <w:r w:rsidRPr="007A1A92">
        <w:rPr>
          <w:rFonts w:ascii="Arial" w:hAnsi="Arial"/>
          <w:szCs w:val="24"/>
        </w:rPr>
        <w:t xml:space="preserve">According to this view, preconceived notions about how to do research dictate how studies are conducted almost entirely. There is no citation available for this statement. Deductive methods are more common among researchers who adhere to classic naturalistic ideas (positivism), whereas inductive methods are more often based on phenomenology (interpretivism). Combining several research paradigms or approaches to explain a phenomena or event in greater depth is quite uncommon </w:t>
      </w:r>
      <w:r w:rsidR="001710D2" w:rsidRPr="007A1A92">
        <w:rPr>
          <w:rFonts w:ascii="Arial" w:hAnsi="Arial"/>
          <w:szCs w:val="24"/>
          <w14:ligatures w14:val="none"/>
        </w:rPr>
        <w:t>(Smees et al., 2019)</w:t>
      </w:r>
      <w:r w:rsidRPr="007A1A92">
        <w:rPr>
          <w:rFonts w:ascii="Arial" w:hAnsi="Arial"/>
          <w:szCs w:val="24"/>
        </w:rPr>
        <w:t xml:space="preserve">. Very persuasive and smart people also use deductive reasoning, which involves building a theoretical and conceptual framework and then putting it to the test using real-world examples and evidence </w:t>
      </w:r>
      <w:r w:rsidR="001710D2" w:rsidRPr="007A1A92">
        <w:rPr>
          <w:rFonts w:ascii="Arial" w:hAnsi="Arial"/>
          <w:szCs w:val="24"/>
          <w14:ligatures w14:val="none"/>
        </w:rPr>
        <w:t>(</w:t>
      </w:r>
      <w:proofErr w:type="spellStart"/>
      <w:r w:rsidR="001710D2" w:rsidRPr="007A1A92">
        <w:rPr>
          <w:rFonts w:ascii="Arial" w:hAnsi="Arial"/>
          <w:szCs w:val="24"/>
          <w14:ligatures w14:val="none"/>
        </w:rPr>
        <w:t>Shahaeian</w:t>
      </w:r>
      <w:proofErr w:type="spellEnd"/>
      <w:r w:rsidR="001710D2" w:rsidRPr="007A1A92">
        <w:rPr>
          <w:rFonts w:ascii="Arial" w:hAnsi="Arial"/>
          <w:szCs w:val="24"/>
          <w14:ligatures w14:val="none"/>
        </w:rPr>
        <w:t xml:space="preserve"> et al., 2018)</w:t>
      </w:r>
      <w:r w:rsidRPr="007A1A92">
        <w:rPr>
          <w:rFonts w:ascii="Arial" w:hAnsi="Arial"/>
          <w:szCs w:val="24"/>
        </w:rPr>
        <w:t xml:space="preserve">. The goal of inductive research methodology, as opposed to the deductive approach, is to form a hypothesis </w:t>
      </w:r>
      <w:r w:rsidR="007A1A92" w:rsidRPr="007A1A92">
        <w:rPr>
          <w:rFonts w:ascii="Arial" w:hAnsi="Arial"/>
          <w:szCs w:val="24"/>
        </w:rPr>
        <w:t>considering</w:t>
      </w:r>
      <w:r w:rsidRPr="007A1A92">
        <w:rPr>
          <w:rFonts w:ascii="Arial" w:hAnsi="Arial"/>
          <w:szCs w:val="24"/>
        </w:rPr>
        <w:t xml:space="preserve"> an observed empirical fact </w:t>
      </w:r>
      <w:r w:rsidR="001710D2" w:rsidRPr="007A1A92">
        <w:rPr>
          <w:rFonts w:ascii="Arial" w:hAnsi="Arial"/>
          <w:szCs w:val="24"/>
          <w14:ligatures w14:val="none"/>
        </w:rPr>
        <w:t>(Preskitt et al., 2020)</w:t>
      </w:r>
      <w:r w:rsidRPr="007A1A92">
        <w:rPr>
          <w:rFonts w:ascii="Arial" w:hAnsi="Arial"/>
          <w:szCs w:val="24"/>
        </w:rPr>
        <w:t xml:space="preserve">. There are several advantages for the customers of this technique. To begin, rather than being handed rules, pupils have a better chance of adapting those rules to their own mental models if they are allowed to develop them. </w:t>
      </w:r>
    </w:p>
    <w:p w14:paraId="76F200A5" w14:textId="77777777" w:rsidR="00F23D05" w:rsidRPr="007A1A92" w:rsidRDefault="00024EF0" w:rsidP="007A1A92">
      <w:pPr>
        <w:spacing w:line="360" w:lineRule="auto"/>
        <w:ind w:firstLine="720"/>
        <w:contextualSpacing/>
        <w:rPr>
          <w:rFonts w:ascii="Arial" w:hAnsi="Arial"/>
          <w:szCs w:val="24"/>
        </w:rPr>
      </w:pPr>
      <w:r w:rsidRPr="007A1A92">
        <w:rPr>
          <w:rFonts w:ascii="Arial" w:hAnsi="Arial"/>
          <w:szCs w:val="24"/>
        </w:rPr>
        <w:t>On the other hand</w:t>
      </w:r>
      <w:r w:rsidR="00C450B0" w:rsidRPr="007A1A92">
        <w:rPr>
          <w:rFonts w:ascii="Arial" w:hAnsi="Arial"/>
          <w:szCs w:val="24"/>
        </w:rPr>
        <w:t xml:space="preserve">, there is a greater degree of cognitive depth because of the mental effort involved, which improves memorability. Third, rather than passively </w:t>
      </w:r>
      <w:r w:rsidR="00C450B0" w:rsidRPr="007A1A92">
        <w:rPr>
          <w:rFonts w:ascii="Arial" w:hAnsi="Arial"/>
          <w:szCs w:val="24"/>
        </w:rPr>
        <w:lastRenderedPageBreak/>
        <w:t>receiving instruction, students take on more responsibility for their own education. Fourth, it is a method that places a focus on problem-solving and pattern recognition skills</w:t>
      </w:r>
      <w:r w:rsidR="001710D2" w:rsidRPr="007A1A92">
        <w:rPr>
          <w:rFonts w:ascii="Arial" w:hAnsi="Arial"/>
          <w:szCs w:val="24"/>
        </w:rPr>
        <w:t xml:space="preserve"> </w:t>
      </w:r>
      <w:r w:rsidR="001710D2" w:rsidRPr="007A1A92">
        <w:rPr>
          <w:rFonts w:ascii="Arial" w:hAnsi="Arial"/>
          <w:szCs w:val="24"/>
          <w14:ligatures w14:val="none"/>
        </w:rPr>
        <w:t>(Giraudeau, and Bailly, 2019)</w:t>
      </w:r>
      <w:r w:rsidR="00C450B0" w:rsidRPr="007A1A92">
        <w:rPr>
          <w:rFonts w:ascii="Arial" w:hAnsi="Arial"/>
          <w:szCs w:val="24"/>
        </w:rPr>
        <w:t>. Children learn best when they use the vocabulary, they are taught to solve problems in a collaborative setting. Fifth, children will have the opportunity to develop their language skills. A child's capacity for independence and autonomy as a learner grows in tandem with the number of opportunities, he or she is allowed to solve problems on their own.</w:t>
      </w:r>
    </w:p>
    <w:p w14:paraId="3D0FB294" w14:textId="77777777" w:rsidR="00F23D05" w:rsidRPr="007A1A92" w:rsidRDefault="00F23D05" w:rsidP="007A1A92">
      <w:pPr>
        <w:spacing w:line="360" w:lineRule="auto"/>
        <w:contextualSpacing/>
        <w:rPr>
          <w:rFonts w:ascii="Arial" w:hAnsi="Arial"/>
          <w:szCs w:val="24"/>
        </w:rPr>
      </w:pPr>
    </w:p>
    <w:p w14:paraId="1E429C54" w14:textId="77777777" w:rsidR="001D5F49" w:rsidRPr="007A1A92" w:rsidRDefault="001D5F49" w:rsidP="007A1A92">
      <w:pPr>
        <w:spacing w:line="360" w:lineRule="auto"/>
        <w:contextualSpacing/>
        <w:rPr>
          <w:rFonts w:ascii="Arial" w:hAnsi="Arial"/>
          <w:i/>
          <w:iCs/>
          <w:szCs w:val="24"/>
        </w:rPr>
      </w:pPr>
      <w:r w:rsidRPr="007A1A92">
        <w:rPr>
          <w:rFonts w:ascii="Arial" w:hAnsi="Arial"/>
          <w:szCs w:val="24"/>
        </w:rPr>
        <w:br w:type="page"/>
      </w:r>
    </w:p>
    <w:p w14:paraId="7C73FDB5" w14:textId="77777777" w:rsidR="00F23D05" w:rsidRPr="007A1A92" w:rsidRDefault="00F23D05" w:rsidP="007A1A92">
      <w:pPr>
        <w:pStyle w:val="Heading2"/>
        <w:spacing w:line="360" w:lineRule="auto"/>
        <w:contextualSpacing/>
        <w:jc w:val="left"/>
        <w:rPr>
          <w:rFonts w:ascii="Arial" w:hAnsi="Arial" w:cs="Arial"/>
          <w:szCs w:val="24"/>
        </w:rPr>
      </w:pPr>
      <w:bookmarkStart w:id="7" w:name="_Toc117802175"/>
      <w:r w:rsidRPr="007A1A92">
        <w:rPr>
          <w:rFonts w:ascii="Arial" w:hAnsi="Arial" w:cs="Arial"/>
          <w:szCs w:val="24"/>
        </w:rPr>
        <w:lastRenderedPageBreak/>
        <w:t>Data Collection</w:t>
      </w:r>
      <w:bookmarkEnd w:id="7"/>
    </w:p>
    <w:p w14:paraId="08D8F5A1" w14:textId="77777777" w:rsidR="00F23D05" w:rsidRPr="007A1A92" w:rsidRDefault="00F23D05" w:rsidP="007A1A92">
      <w:pPr>
        <w:pStyle w:val="Heading3"/>
        <w:spacing w:line="360" w:lineRule="auto"/>
        <w:contextualSpacing/>
        <w:jc w:val="left"/>
        <w:rPr>
          <w:rFonts w:ascii="Arial" w:hAnsi="Arial" w:cs="Arial"/>
          <w:szCs w:val="24"/>
        </w:rPr>
      </w:pPr>
      <w:bookmarkStart w:id="8" w:name="_Toc117802176"/>
      <w:r w:rsidRPr="007A1A92">
        <w:rPr>
          <w:rFonts w:ascii="Arial" w:hAnsi="Arial" w:cs="Arial"/>
          <w:szCs w:val="24"/>
        </w:rPr>
        <w:t>Primary Data</w:t>
      </w:r>
      <w:bookmarkEnd w:id="8"/>
    </w:p>
    <w:p w14:paraId="0653D21F" w14:textId="5EB2363B" w:rsidR="00413396" w:rsidRPr="007A1A92" w:rsidRDefault="00B92A9E" w:rsidP="007A1A92">
      <w:pPr>
        <w:spacing w:line="360" w:lineRule="auto"/>
        <w:ind w:firstLine="720"/>
        <w:contextualSpacing/>
        <w:rPr>
          <w:rFonts w:ascii="Arial" w:hAnsi="Arial"/>
          <w:szCs w:val="24"/>
        </w:rPr>
      </w:pPr>
      <w:r>
        <w:rPr>
          <w:rFonts w:ascii="Arial" w:hAnsi="Arial"/>
          <w:szCs w:val="24"/>
        </w:rPr>
        <w:t>The method used for collecting data is the primary collection method.</w:t>
      </w:r>
      <w:r w:rsidRPr="007A1A92">
        <w:rPr>
          <w:rFonts w:ascii="Arial" w:hAnsi="Arial"/>
          <w:szCs w:val="24"/>
        </w:rPr>
        <w:t xml:space="preserve"> Primary</w:t>
      </w:r>
      <w:r w:rsidR="00C450B0" w:rsidRPr="007A1A92">
        <w:rPr>
          <w:rFonts w:ascii="Arial" w:hAnsi="Arial"/>
          <w:szCs w:val="24"/>
        </w:rPr>
        <w:t xml:space="preserve"> data is information that was gathered specifically for </w:t>
      </w:r>
      <w:r>
        <w:rPr>
          <w:rFonts w:ascii="Arial" w:hAnsi="Arial"/>
          <w:szCs w:val="24"/>
        </w:rPr>
        <w:t>this</w:t>
      </w:r>
      <w:r w:rsidR="00C450B0" w:rsidRPr="007A1A92">
        <w:rPr>
          <w:rFonts w:ascii="Arial" w:hAnsi="Arial"/>
          <w:szCs w:val="24"/>
        </w:rPr>
        <w:t xml:space="preserve"> certain study. It proves that the data comes from the original creators themselves. Primary data is the term used to describe this kind of information. The primary data is more reliable, genuine, and objective than secondary data, but it has not been made public yet. Primary data has far more credibility than secondary data since it </w:t>
      </w:r>
      <w:r w:rsidR="001710D2" w:rsidRPr="007A1A92">
        <w:rPr>
          <w:rFonts w:ascii="Arial" w:hAnsi="Arial"/>
          <w:szCs w:val="24"/>
        </w:rPr>
        <w:t>has not</w:t>
      </w:r>
      <w:r w:rsidR="00C450B0" w:rsidRPr="007A1A92">
        <w:rPr>
          <w:rFonts w:ascii="Arial" w:hAnsi="Arial"/>
          <w:szCs w:val="24"/>
        </w:rPr>
        <w:t xml:space="preserve"> been altered by humans</w:t>
      </w:r>
      <w:r w:rsidR="001710D2" w:rsidRPr="007A1A92">
        <w:rPr>
          <w:rFonts w:ascii="Arial" w:hAnsi="Arial"/>
          <w:szCs w:val="24"/>
        </w:rPr>
        <w:t xml:space="preserve"> </w:t>
      </w:r>
      <w:r w:rsidR="001710D2" w:rsidRPr="007A1A92">
        <w:rPr>
          <w:rFonts w:ascii="Arial" w:hAnsi="Arial"/>
          <w:szCs w:val="24"/>
          <w14:ligatures w14:val="none"/>
        </w:rPr>
        <w:t>(</w:t>
      </w:r>
      <w:proofErr w:type="spellStart"/>
      <w:r w:rsidR="001710D2" w:rsidRPr="007A1A92">
        <w:rPr>
          <w:rFonts w:ascii="Arial" w:hAnsi="Arial"/>
          <w:szCs w:val="24"/>
          <w14:ligatures w14:val="none"/>
        </w:rPr>
        <w:t>Syrnyk</w:t>
      </w:r>
      <w:proofErr w:type="spellEnd"/>
      <w:r w:rsidR="001710D2" w:rsidRPr="007A1A92">
        <w:rPr>
          <w:rFonts w:ascii="Arial" w:hAnsi="Arial"/>
          <w:szCs w:val="24"/>
          <w14:ligatures w14:val="none"/>
        </w:rPr>
        <w:t xml:space="preserve"> et al., 2022)</w:t>
      </w:r>
      <w:r w:rsidR="00C450B0" w:rsidRPr="007A1A92">
        <w:rPr>
          <w:rFonts w:ascii="Arial" w:hAnsi="Arial"/>
          <w:szCs w:val="24"/>
        </w:rPr>
        <w:t xml:space="preserve">. A trusted group, private investigator, enumerator, or even an ordinary citizen with a clipboard may all collect primary data. Those responsible for collecting the initial data also serve as witnesses to ensure its authenticity. While it is feasible to conduct research without using secondary data, previous research has shown that studies that rely only on secondary data are less reliable and more prone to bias. </w:t>
      </w:r>
    </w:p>
    <w:p w14:paraId="58B09E51" w14:textId="77777777" w:rsidR="00F23D05" w:rsidRPr="007A1A92" w:rsidRDefault="00413396" w:rsidP="007A1A92">
      <w:pPr>
        <w:spacing w:line="360" w:lineRule="auto"/>
        <w:ind w:firstLine="720"/>
        <w:contextualSpacing/>
        <w:rPr>
          <w:rFonts w:ascii="Arial" w:hAnsi="Arial"/>
          <w:szCs w:val="24"/>
        </w:rPr>
      </w:pPr>
      <w:r w:rsidRPr="007A1A92">
        <w:rPr>
          <w:rFonts w:ascii="Arial" w:hAnsi="Arial"/>
          <w:szCs w:val="24"/>
        </w:rPr>
        <w:t xml:space="preserve">Furthermore, it is </w:t>
      </w:r>
      <w:r w:rsidR="00C450B0" w:rsidRPr="007A1A92">
        <w:rPr>
          <w:rFonts w:ascii="Arial" w:hAnsi="Arial"/>
          <w:szCs w:val="24"/>
        </w:rPr>
        <w:t>because by the time you get to secondary data, it's been tampered with by humans. When conducting statistical surveys, it is crucial to collect information from primary sources and deal with primary data. For instance, it is not possible to get demographic information about a country's women by reading newspapers, magazines, or any other forms of print media</w:t>
      </w:r>
      <w:r w:rsidR="001710D2" w:rsidRPr="007A1A92">
        <w:rPr>
          <w:rFonts w:ascii="Arial" w:hAnsi="Arial"/>
          <w:szCs w:val="24"/>
        </w:rPr>
        <w:t xml:space="preserve"> </w:t>
      </w:r>
      <w:r w:rsidR="001710D2" w:rsidRPr="007A1A92">
        <w:rPr>
          <w:rFonts w:ascii="Arial" w:hAnsi="Arial"/>
          <w:szCs w:val="24"/>
          <w14:ligatures w14:val="none"/>
        </w:rPr>
        <w:t>(Boerma et al., 2022)</w:t>
      </w:r>
      <w:r w:rsidR="00C450B0" w:rsidRPr="007A1A92">
        <w:rPr>
          <w:rFonts w:ascii="Arial" w:hAnsi="Arial"/>
          <w:szCs w:val="24"/>
        </w:rPr>
        <w:t>. One such source is not just inaccurate but also provides too little data and may be biased or even intentionally misleading.</w:t>
      </w:r>
    </w:p>
    <w:p w14:paraId="0AB665F7" w14:textId="77777777" w:rsidR="00F23D05" w:rsidRPr="007A1A92" w:rsidRDefault="00F23D05" w:rsidP="007A1A92">
      <w:pPr>
        <w:spacing w:line="360" w:lineRule="auto"/>
        <w:contextualSpacing/>
        <w:rPr>
          <w:rFonts w:ascii="Arial" w:hAnsi="Arial"/>
          <w:szCs w:val="24"/>
        </w:rPr>
      </w:pPr>
    </w:p>
    <w:p w14:paraId="127274B9" w14:textId="77777777" w:rsidR="00F23D05" w:rsidRPr="007A1A92" w:rsidRDefault="00413396" w:rsidP="007A1A92">
      <w:pPr>
        <w:pStyle w:val="Heading3"/>
        <w:spacing w:line="360" w:lineRule="auto"/>
        <w:contextualSpacing/>
        <w:jc w:val="left"/>
        <w:rPr>
          <w:rFonts w:ascii="Arial" w:hAnsi="Arial" w:cs="Arial"/>
          <w:szCs w:val="24"/>
        </w:rPr>
      </w:pPr>
      <w:bookmarkStart w:id="9" w:name="_Toc117802177"/>
      <w:r w:rsidRPr="007A1A92">
        <w:rPr>
          <w:rFonts w:ascii="Arial" w:hAnsi="Arial" w:cs="Arial"/>
          <w:szCs w:val="24"/>
        </w:rPr>
        <w:t>Secondary Data</w:t>
      </w:r>
      <w:bookmarkEnd w:id="9"/>
      <w:r w:rsidRPr="007A1A92">
        <w:rPr>
          <w:rFonts w:ascii="Arial" w:hAnsi="Arial" w:cs="Arial"/>
          <w:szCs w:val="24"/>
        </w:rPr>
        <w:t xml:space="preserve"> </w:t>
      </w:r>
    </w:p>
    <w:p w14:paraId="4BF49554" w14:textId="408466B2" w:rsidR="00413396" w:rsidRPr="007A1A92" w:rsidRDefault="00C450B0" w:rsidP="007A1A92">
      <w:pPr>
        <w:spacing w:line="360" w:lineRule="auto"/>
        <w:ind w:firstLine="720"/>
        <w:contextualSpacing/>
        <w:rPr>
          <w:rFonts w:ascii="Arial" w:hAnsi="Arial"/>
          <w:szCs w:val="24"/>
        </w:rPr>
      </w:pPr>
      <w:r w:rsidRPr="007A1A92">
        <w:rPr>
          <w:rFonts w:ascii="Arial" w:hAnsi="Arial"/>
          <w:szCs w:val="24"/>
        </w:rPr>
        <w:t>Data that has previously been compiled and can be readily acquired from a variety of sources is called secondary data. Secondary data is information obtained via the use of statistical methods to acquire primary data from a secondary source. It means that there is only one Primary Data used for one Secondary Data. Therefore, information that has been used before is considered secondary data. This information might be collected more rapidly and cheaply than the original data</w:t>
      </w:r>
      <w:r w:rsidR="001710D2" w:rsidRPr="007A1A92">
        <w:rPr>
          <w:rFonts w:ascii="Arial" w:hAnsi="Arial"/>
          <w:szCs w:val="24"/>
        </w:rPr>
        <w:t xml:space="preserve"> </w:t>
      </w:r>
      <w:r w:rsidR="001710D2" w:rsidRPr="007A1A92">
        <w:rPr>
          <w:rFonts w:ascii="Arial" w:hAnsi="Arial"/>
          <w:szCs w:val="24"/>
          <w14:ligatures w14:val="none"/>
        </w:rPr>
        <w:t>(Bao et al., 2020)</w:t>
      </w:r>
      <w:r w:rsidRPr="007A1A92">
        <w:rPr>
          <w:rFonts w:ascii="Arial" w:hAnsi="Arial"/>
          <w:szCs w:val="24"/>
        </w:rPr>
        <w:t xml:space="preserve">. Secondary data may be compiled from a variety of resources, such as computational or mathematical models of environmental processes, as well as primary sources such as published research, industry surveys, and compilations made from electronic databases </w:t>
      </w:r>
      <w:r w:rsidRPr="007A1A92">
        <w:rPr>
          <w:rFonts w:ascii="Arial" w:hAnsi="Arial"/>
          <w:szCs w:val="24"/>
        </w:rPr>
        <w:lastRenderedPageBreak/>
        <w:t xml:space="preserve">and information systems. It's true that secondary data isn't as solid as primary data, but it doesn't change how crucial it is. When problems arise in primary data collection, it is preferable to resort to secondary sources since they are less time-consuming and </w:t>
      </w:r>
      <w:r w:rsidR="007A1A92" w:rsidRPr="007A1A92">
        <w:rPr>
          <w:rFonts w:ascii="Arial" w:hAnsi="Arial"/>
          <w:szCs w:val="24"/>
        </w:rPr>
        <w:t>resource intensive</w:t>
      </w:r>
      <w:r w:rsidR="001710D2" w:rsidRPr="007A1A92">
        <w:rPr>
          <w:rFonts w:ascii="Arial" w:hAnsi="Arial"/>
          <w:szCs w:val="24"/>
        </w:rPr>
        <w:t xml:space="preserve"> </w:t>
      </w:r>
      <w:r w:rsidR="001710D2" w:rsidRPr="007A1A92">
        <w:rPr>
          <w:rFonts w:ascii="Arial" w:hAnsi="Arial"/>
          <w:szCs w:val="24"/>
          <w14:ligatures w14:val="none"/>
        </w:rPr>
        <w:t>(Knauer et al., 2020)</w:t>
      </w:r>
      <w:r w:rsidRPr="007A1A92">
        <w:rPr>
          <w:rFonts w:ascii="Arial" w:hAnsi="Arial"/>
          <w:szCs w:val="24"/>
        </w:rPr>
        <w:t xml:space="preserve">. </w:t>
      </w:r>
    </w:p>
    <w:p w14:paraId="0111933B" w14:textId="42AADF21" w:rsidR="00F23D05" w:rsidRPr="007A1A92" w:rsidRDefault="00413396" w:rsidP="007A1A92">
      <w:pPr>
        <w:spacing w:line="360" w:lineRule="auto"/>
        <w:ind w:firstLine="720"/>
        <w:contextualSpacing/>
        <w:rPr>
          <w:rFonts w:ascii="Arial" w:hAnsi="Arial"/>
          <w:szCs w:val="24"/>
        </w:rPr>
      </w:pPr>
      <w:r w:rsidRPr="007A1A92">
        <w:rPr>
          <w:rFonts w:ascii="Arial" w:hAnsi="Arial"/>
          <w:szCs w:val="24"/>
        </w:rPr>
        <w:t>Moreover, r</w:t>
      </w:r>
      <w:r w:rsidR="00C450B0" w:rsidRPr="007A1A92">
        <w:rPr>
          <w:rFonts w:ascii="Arial" w:hAnsi="Arial"/>
          <w:szCs w:val="24"/>
        </w:rPr>
        <w:t xml:space="preserve">esearch is limited to secondary sources only when primary sources are not accessible. For situations when primary data is </w:t>
      </w:r>
      <w:r w:rsidR="007A1A92" w:rsidRPr="007A1A92">
        <w:rPr>
          <w:rFonts w:ascii="Arial" w:hAnsi="Arial"/>
          <w:szCs w:val="24"/>
        </w:rPr>
        <w:t>available,</w:t>
      </w:r>
      <w:r w:rsidR="00C450B0" w:rsidRPr="007A1A92">
        <w:rPr>
          <w:rFonts w:ascii="Arial" w:hAnsi="Arial"/>
          <w:szCs w:val="24"/>
        </w:rPr>
        <w:t xml:space="preserve"> but respondents are reluctant to supply it, secondary data may be used as a substitute. This will allow us to wrap up our inquiry. To provide an example, if the purpose of the study is to examine the mental health of transsexuals, it may be challenging to locate transsexuals, and those located may be hesitant to provide the information necessary for the study. In this situation, books and other written sources are the best places to look for answers</w:t>
      </w:r>
      <w:r w:rsidR="001710D2" w:rsidRPr="007A1A92">
        <w:rPr>
          <w:rFonts w:ascii="Arial" w:hAnsi="Arial"/>
          <w:szCs w:val="24"/>
        </w:rPr>
        <w:t xml:space="preserve"> </w:t>
      </w:r>
      <w:r w:rsidR="001710D2" w:rsidRPr="007A1A92">
        <w:rPr>
          <w:rFonts w:ascii="Arial" w:hAnsi="Arial"/>
          <w:szCs w:val="24"/>
          <w14:ligatures w14:val="none"/>
        </w:rPr>
        <w:t>(Hempel-Jorgensen et al., 2022)</w:t>
      </w:r>
      <w:r w:rsidR="00C450B0" w:rsidRPr="007A1A92">
        <w:rPr>
          <w:rFonts w:ascii="Arial" w:hAnsi="Arial"/>
          <w:szCs w:val="24"/>
        </w:rPr>
        <w:t>.</w:t>
      </w:r>
      <w:r w:rsidR="001D5F49" w:rsidRPr="007A1A92">
        <w:rPr>
          <w:rFonts w:ascii="Arial" w:hAnsi="Arial"/>
          <w:szCs w:val="24"/>
        </w:rPr>
        <w:t xml:space="preserve"> Although, the data collection will be done with the use secondary qualitative research method by gathering the data from the participants by interviewing them and their experiences with the children of younger age.</w:t>
      </w:r>
    </w:p>
    <w:p w14:paraId="1A49FE80" w14:textId="77777777" w:rsidR="00F23D05" w:rsidRPr="007A1A92" w:rsidRDefault="00F23D05" w:rsidP="007A1A92">
      <w:pPr>
        <w:spacing w:line="360" w:lineRule="auto"/>
        <w:contextualSpacing/>
        <w:rPr>
          <w:rFonts w:ascii="Arial" w:hAnsi="Arial"/>
          <w:szCs w:val="24"/>
        </w:rPr>
      </w:pPr>
    </w:p>
    <w:p w14:paraId="23B53398" w14:textId="77777777" w:rsidR="00F23D05" w:rsidRPr="007A1A92" w:rsidRDefault="00F23D05" w:rsidP="007A1A92">
      <w:pPr>
        <w:pStyle w:val="Heading2"/>
        <w:spacing w:line="360" w:lineRule="auto"/>
        <w:contextualSpacing/>
        <w:jc w:val="left"/>
        <w:rPr>
          <w:rFonts w:ascii="Arial" w:hAnsi="Arial" w:cs="Arial"/>
          <w:szCs w:val="24"/>
        </w:rPr>
      </w:pPr>
      <w:bookmarkStart w:id="10" w:name="_Toc117802178"/>
      <w:r w:rsidRPr="007A1A92">
        <w:rPr>
          <w:rFonts w:ascii="Arial" w:hAnsi="Arial" w:cs="Arial"/>
          <w:szCs w:val="24"/>
        </w:rPr>
        <w:t>Data Analysis</w:t>
      </w:r>
      <w:bookmarkEnd w:id="10"/>
    </w:p>
    <w:p w14:paraId="79890AF2" w14:textId="77777777" w:rsidR="001710D2" w:rsidRPr="007A1A92" w:rsidRDefault="00C450B0" w:rsidP="007A1A92">
      <w:pPr>
        <w:spacing w:line="360" w:lineRule="auto"/>
        <w:ind w:firstLine="720"/>
        <w:contextualSpacing/>
        <w:rPr>
          <w:rFonts w:ascii="Arial" w:hAnsi="Arial"/>
          <w:szCs w:val="24"/>
        </w:rPr>
      </w:pPr>
      <w:r w:rsidRPr="007A1A92">
        <w:rPr>
          <w:rFonts w:ascii="Arial" w:hAnsi="Arial"/>
          <w:szCs w:val="24"/>
        </w:rPr>
        <w:t>The purpose of thematic analysis (TA) is to identify recurrent meaning patterns (themes) in a dataset by classifying them and offering insight into them. The term "thematic analysis" may be abbreviated as "TA." TA enables the researcher to recognise and make sense of communal or shared meanings and experiences. Down other words, the purpose of TA is not to zero in on singular, indisputable truths that may be uncovered via the examination of a single data point. Therefore, using this strategy may help you find and analyse commonalities in the treatment or analysis of a topic. TA is a common method for analysing qualitative data since it is easy to use and can be tailored to a variety of situations. It equips the qualitative researcher with the fundamental skills necessary for interacting with different methods of qualitative data analysis</w:t>
      </w:r>
      <w:r w:rsidR="001710D2" w:rsidRPr="007A1A92">
        <w:rPr>
          <w:rFonts w:ascii="Arial" w:hAnsi="Arial"/>
          <w:szCs w:val="24"/>
        </w:rPr>
        <w:t xml:space="preserve"> </w:t>
      </w:r>
      <w:r w:rsidR="001710D2" w:rsidRPr="007A1A92">
        <w:rPr>
          <w:rFonts w:ascii="Arial" w:hAnsi="Arial"/>
          <w:szCs w:val="24"/>
          <w14:ligatures w14:val="none"/>
        </w:rPr>
        <w:t>(Yusupova, 2022)</w:t>
      </w:r>
      <w:r w:rsidRPr="007A1A92">
        <w:rPr>
          <w:rFonts w:ascii="Arial" w:hAnsi="Arial"/>
          <w:szCs w:val="24"/>
        </w:rPr>
        <w:t xml:space="preserve">. </w:t>
      </w:r>
    </w:p>
    <w:p w14:paraId="1975DB5E" w14:textId="77777777" w:rsidR="00F23D05" w:rsidRPr="007A1A92" w:rsidRDefault="00413396" w:rsidP="007A1A92">
      <w:pPr>
        <w:spacing w:line="360" w:lineRule="auto"/>
        <w:ind w:firstLine="720"/>
        <w:contextualSpacing/>
        <w:rPr>
          <w:rFonts w:ascii="Arial" w:hAnsi="Arial"/>
          <w:szCs w:val="24"/>
        </w:rPr>
      </w:pPr>
      <w:r w:rsidRPr="007A1A92">
        <w:rPr>
          <w:rFonts w:ascii="Arial" w:hAnsi="Arial"/>
          <w:szCs w:val="24"/>
        </w:rPr>
        <w:t>Moreover, t</w:t>
      </w:r>
      <w:r w:rsidR="00C450B0" w:rsidRPr="007A1A92">
        <w:rPr>
          <w:rFonts w:ascii="Arial" w:hAnsi="Arial"/>
          <w:szCs w:val="24"/>
        </w:rPr>
        <w:t xml:space="preserve">he versatility and user-friendliness of TA are its main selling points. Facilitated by TA, newcomers to qualitative research might enter a research approach that could otherwise be opaque, confusing, cognitively demanding, and out of their depth. It serves as a gateway into qualitative research by teaching the fundamentals of </w:t>
      </w:r>
      <w:r w:rsidR="00C450B0" w:rsidRPr="007A1A92">
        <w:rPr>
          <w:rFonts w:ascii="Arial" w:hAnsi="Arial"/>
          <w:szCs w:val="24"/>
        </w:rPr>
        <w:lastRenderedPageBreak/>
        <w:t>classifying and analysing qualitative data, skills that may be expanded upon to address more fundamental theoretical and conceptual concerns</w:t>
      </w:r>
      <w:r w:rsidR="001710D2" w:rsidRPr="007A1A92">
        <w:rPr>
          <w:rFonts w:ascii="Arial" w:hAnsi="Arial"/>
          <w:szCs w:val="24"/>
        </w:rPr>
        <w:t xml:space="preserve"> </w:t>
      </w:r>
      <w:r w:rsidR="001710D2" w:rsidRPr="007A1A92">
        <w:rPr>
          <w:rFonts w:ascii="Arial" w:hAnsi="Arial"/>
          <w:szCs w:val="24"/>
          <w14:ligatures w14:val="none"/>
        </w:rPr>
        <w:t xml:space="preserve">(Ledger and </w:t>
      </w:r>
      <w:proofErr w:type="spellStart"/>
      <w:r w:rsidR="001710D2" w:rsidRPr="007A1A92">
        <w:rPr>
          <w:rFonts w:ascii="Arial" w:hAnsi="Arial"/>
          <w:szCs w:val="24"/>
          <w14:ligatures w14:val="none"/>
        </w:rPr>
        <w:t>Merga</w:t>
      </w:r>
      <w:proofErr w:type="spellEnd"/>
      <w:r w:rsidR="001710D2" w:rsidRPr="007A1A92">
        <w:rPr>
          <w:rFonts w:ascii="Arial" w:hAnsi="Arial"/>
          <w:szCs w:val="24"/>
          <w14:ligatures w14:val="none"/>
        </w:rPr>
        <w:t>, 2018)</w:t>
      </w:r>
      <w:r w:rsidR="00C450B0" w:rsidRPr="007A1A92">
        <w:rPr>
          <w:rFonts w:ascii="Arial" w:hAnsi="Arial"/>
          <w:szCs w:val="24"/>
        </w:rPr>
        <w:t>. The relationship is forged in the other direction in the vast majority of instances where qualitative research is conducted.</w:t>
      </w:r>
      <w:r w:rsidRPr="007A1A92">
        <w:rPr>
          <w:rFonts w:ascii="Arial" w:hAnsi="Arial"/>
          <w:szCs w:val="24"/>
        </w:rPr>
        <w:t xml:space="preserve"> </w:t>
      </w:r>
      <w:r w:rsidR="00C450B0" w:rsidRPr="007A1A92">
        <w:rPr>
          <w:rFonts w:ascii="Arial" w:hAnsi="Arial"/>
          <w:szCs w:val="24"/>
        </w:rPr>
        <w:t>When doing sociological research, it is important to remember a few key ethical considerations. As was said in the previous paragraph, social researchers often break ethical norms by deceiving study participants</w:t>
      </w:r>
      <w:r w:rsidR="001710D2" w:rsidRPr="007A1A92">
        <w:rPr>
          <w:rFonts w:ascii="Arial" w:hAnsi="Arial"/>
          <w:szCs w:val="24"/>
        </w:rPr>
        <w:t xml:space="preserve"> </w:t>
      </w:r>
      <w:r w:rsidR="001710D2" w:rsidRPr="007A1A92">
        <w:rPr>
          <w:rFonts w:ascii="Arial" w:hAnsi="Arial"/>
          <w:szCs w:val="24"/>
          <w14:ligatures w14:val="none"/>
        </w:rPr>
        <w:t>(Putri and Savitri, 2022)</w:t>
      </w:r>
      <w:r w:rsidR="00C450B0" w:rsidRPr="007A1A92">
        <w:rPr>
          <w:rFonts w:ascii="Arial" w:hAnsi="Arial"/>
          <w:szCs w:val="24"/>
        </w:rPr>
        <w:t>. When the repercussions of being dishonest are very severe, moral considerations must also take priority. The researchers' arrival at a crucial moment, so close to the predicted end of the world, is likely to have heightened the group members' delusions. An examination of a religious cult is an illustration of the kind of research that may be conducted using this method.</w:t>
      </w:r>
    </w:p>
    <w:p w14:paraId="596D612A" w14:textId="77777777" w:rsidR="00F23D05" w:rsidRPr="007A1A92" w:rsidRDefault="00F23D05" w:rsidP="007A1A92">
      <w:pPr>
        <w:spacing w:line="360" w:lineRule="auto"/>
        <w:contextualSpacing/>
        <w:rPr>
          <w:rFonts w:ascii="Arial" w:hAnsi="Arial"/>
          <w:szCs w:val="24"/>
        </w:rPr>
      </w:pPr>
    </w:p>
    <w:p w14:paraId="5435750E" w14:textId="77777777" w:rsidR="00F23D05" w:rsidRPr="007A1A92" w:rsidRDefault="00F23D05" w:rsidP="007A1A92">
      <w:pPr>
        <w:pStyle w:val="Heading1"/>
        <w:spacing w:before="0" w:line="360" w:lineRule="auto"/>
        <w:contextualSpacing/>
        <w:rPr>
          <w:rFonts w:ascii="Arial" w:hAnsi="Arial" w:cs="Arial"/>
          <w:szCs w:val="24"/>
        </w:rPr>
      </w:pPr>
      <w:bookmarkStart w:id="11" w:name="_Toc117802179"/>
      <w:r w:rsidRPr="007A1A92">
        <w:rPr>
          <w:rFonts w:ascii="Arial" w:hAnsi="Arial" w:cs="Arial"/>
          <w:szCs w:val="24"/>
        </w:rPr>
        <w:t>Ethical Considerations</w:t>
      </w:r>
      <w:bookmarkEnd w:id="11"/>
      <w:r w:rsidRPr="007A1A92">
        <w:rPr>
          <w:rFonts w:ascii="Arial" w:hAnsi="Arial" w:cs="Arial"/>
          <w:szCs w:val="24"/>
        </w:rPr>
        <w:t xml:space="preserve"> </w:t>
      </w:r>
    </w:p>
    <w:p w14:paraId="21D86A09" w14:textId="7665F79B" w:rsidR="00413396" w:rsidRPr="007A1A92" w:rsidRDefault="00413396" w:rsidP="007A1A92">
      <w:pPr>
        <w:spacing w:line="360" w:lineRule="auto"/>
        <w:ind w:firstLine="720"/>
        <w:contextualSpacing/>
        <w:rPr>
          <w:rFonts w:ascii="Arial" w:hAnsi="Arial"/>
          <w:szCs w:val="24"/>
        </w:rPr>
      </w:pPr>
      <w:r w:rsidRPr="007A1A92">
        <w:rPr>
          <w:rFonts w:ascii="Arial" w:hAnsi="Arial"/>
          <w:szCs w:val="24"/>
        </w:rPr>
        <w:t>The word “Ethics”</w:t>
      </w:r>
      <w:r w:rsidR="00C450B0" w:rsidRPr="007A1A92">
        <w:rPr>
          <w:rFonts w:ascii="Arial" w:hAnsi="Arial"/>
          <w:szCs w:val="24"/>
        </w:rPr>
        <w:t xml:space="preserve"> mean</w:t>
      </w:r>
      <w:r w:rsidRPr="007A1A92">
        <w:rPr>
          <w:rFonts w:ascii="Arial" w:hAnsi="Arial"/>
          <w:szCs w:val="24"/>
        </w:rPr>
        <w:t>s that</w:t>
      </w:r>
      <w:r w:rsidR="00C450B0" w:rsidRPr="007A1A92">
        <w:rPr>
          <w:rFonts w:ascii="Arial" w:hAnsi="Arial"/>
          <w:szCs w:val="24"/>
        </w:rPr>
        <w:t xml:space="preserve"> the principles that should be observed when dealing with others, acquiring information, and presenting findings </w:t>
      </w:r>
      <w:r w:rsidR="001710D2" w:rsidRPr="007A1A92">
        <w:rPr>
          <w:rFonts w:ascii="Arial" w:hAnsi="Arial"/>
          <w:szCs w:val="24"/>
          <w14:ligatures w14:val="none"/>
        </w:rPr>
        <w:t>(Preskitt et al., 2020)</w:t>
      </w:r>
      <w:r w:rsidR="00C450B0" w:rsidRPr="007A1A92">
        <w:rPr>
          <w:rFonts w:ascii="Arial" w:hAnsi="Arial"/>
          <w:szCs w:val="24"/>
        </w:rPr>
        <w:t xml:space="preserve">. Ethical challenges may arise from </w:t>
      </w:r>
      <w:r w:rsidR="007A1A92" w:rsidRPr="007A1A92">
        <w:rPr>
          <w:rFonts w:ascii="Arial" w:hAnsi="Arial"/>
          <w:szCs w:val="24"/>
        </w:rPr>
        <w:t>several</w:t>
      </w:r>
      <w:r w:rsidR="00C450B0" w:rsidRPr="007A1A92">
        <w:rPr>
          <w:rFonts w:ascii="Arial" w:hAnsi="Arial"/>
          <w:szCs w:val="24"/>
        </w:rPr>
        <w:t xml:space="preserve"> sources, including but not limited to excessive researcher involvement, the need to safeguard the identity of participants, and erroneous interpretation of the results. Due to their expertise, researchers are held to a set of well-established criteria and principles outlined in the field of research ethics. Research ethics is a branch of applied ethics. Researchers must uphold the rights of the people they study and make their results widely available to the public if they are to be considered ethically doing research in the real world </w:t>
      </w:r>
      <w:r w:rsidR="001710D2" w:rsidRPr="007A1A92">
        <w:rPr>
          <w:rFonts w:ascii="Arial" w:hAnsi="Arial"/>
          <w:szCs w:val="24"/>
          <w14:ligatures w14:val="none"/>
        </w:rPr>
        <w:t>(</w:t>
      </w:r>
      <w:proofErr w:type="spellStart"/>
      <w:r w:rsidR="001710D2" w:rsidRPr="007A1A92">
        <w:rPr>
          <w:rFonts w:ascii="Arial" w:hAnsi="Arial"/>
          <w:szCs w:val="24"/>
          <w14:ligatures w14:val="none"/>
        </w:rPr>
        <w:t>Shahaeian</w:t>
      </w:r>
      <w:proofErr w:type="spellEnd"/>
      <w:r w:rsidR="001710D2" w:rsidRPr="007A1A92">
        <w:rPr>
          <w:rFonts w:ascii="Arial" w:hAnsi="Arial"/>
          <w:szCs w:val="24"/>
          <w14:ligatures w14:val="none"/>
        </w:rPr>
        <w:t xml:space="preserve"> et al., 2018)</w:t>
      </w:r>
      <w:r w:rsidR="00C450B0" w:rsidRPr="007A1A92">
        <w:rPr>
          <w:rFonts w:ascii="Arial" w:hAnsi="Arial"/>
          <w:szCs w:val="24"/>
        </w:rPr>
        <w:t xml:space="preserve">. Philosophical frameworks such as teleology and deontology are widely recognised as significant contributions to the ethics of scientific inquiry </w:t>
      </w:r>
      <w:r w:rsidR="001710D2" w:rsidRPr="007A1A92">
        <w:rPr>
          <w:rFonts w:ascii="Arial" w:hAnsi="Arial"/>
          <w:szCs w:val="24"/>
          <w14:ligatures w14:val="none"/>
        </w:rPr>
        <w:t>(</w:t>
      </w:r>
      <w:proofErr w:type="spellStart"/>
      <w:r w:rsidR="001710D2" w:rsidRPr="007A1A92">
        <w:rPr>
          <w:rFonts w:ascii="Arial" w:hAnsi="Arial"/>
          <w:szCs w:val="24"/>
          <w14:ligatures w14:val="none"/>
        </w:rPr>
        <w:t>Syrnyk</w:t>
      </w:r>
      <w:proofErr w:type="spellEnd"/>
      <w:r w:rsidR="001710D2" w:rsidRPr="007A1A92">
        <w:rPr>
          <w:rFonts w:ascii="Arial" w:hAnsi="Arial"/>
          <w:szCs w:val="24"/>
          <w14:ligatures w14:val="none"/>
        </w:rPr>
        <w:t xml:space="preserve"> et al., 2022)</w:t>
      </w:r>
      <w:r w:rsidR="00C450B0" w:rsidRPr="007A1A92">
        <w:rPr>
          <w:rFonts w:ascii="Arial" w:hAnsi="Arial"/>
          <w:szCs w:val="24"/>
        </w:rPr>
        <w:t xml:space="preserve">. </w:t>
      </w:r>
    </w:p>
    <w:p w14:paraId="0668ADD8" w14:textId="36A14D22" w:rsidR="00413396" w:rsidRPr="007A1A92" w:rsidRDefault="00413396" w:rsidP="007A1A92">
      <w:pPr>
        <w:spacing w:line="360" w:lineRule="auto"/>
        <w:ind w:firstLine="720"/>
        <w:contextualSpacing/>
        <w:rPr>
          <w:rFonts w:ascii="Arial" w:hAnsi="Arial"/>
          <w:szCs w:val="24"/>
        </w:rPr>
      </w:pPr>
      <w:r w:rsidRPr="007A1A92">
        <w:rPr>
          <w:rFonts w:ascii="Arial" w:hAnsi="Arial"/>
          <w:szCs w:val="24"/>
        </w:rPr>
        <w:t>At the same time, t</w:t>
      </w:r>
      <w:r w:rsidR="00C450B0" w:rsidRPr="007A1A92">
        <w:rPr>
          <w:rFonts w:ascii="Arial" w:hAnsi="Arial"/>
          <w:szCs w:val="24"/>
        </w:rPr>
        <w:t xml:space="preserve">he teleological perspective holds that the ultimate aims of study above the importance of the research itself. This suggests that the benefits of the study's results need to be weighed against the costs of unethical behaviour. But it depends on how much good was produced compared to how much harm was done </w:t>
      </w:r>
      <w:r w:rsidR="001710D2" w:rsidRPr="007A1A92">
        <w:rPr>
          <w:rFonts w:ascii="Arial" w:hAnsi="Arial"/>
          <w:szCs w:val="24"/>
          <w14:ligatures w14:val="none"/>
        </w:rPr>
        <w:t>(Giraudeau, and Bailly, 2019)</w:t>
      </w:r>
      <w:r w:rsidR="00C450B0" w:rsidRPr="007A1A92">
        <w:rPr>
          <w:rFonts w:ascii="Arial" w:hAnsi="Arial"/>
          <w:szCs w:val="24"/>
        </w:rPr>
        <w:t xml:space="preserve">. In stark contrast to the teleological theories, the deontological theories insist that unethical study can never be justified by its purportedly beneficial outcomes. These viewpoints stand in stark contrast to teleological ones. They </w:t>
      </w:r>
      <w:r w:rsidR="00C450B0" w:rsidRPr="007A1A92">
        <w:rPr>
          <w:rFonts w:ascii="Arial" w:hAnsi="Arial"/>
          <w:szCs w:val="24"/>
        </w:rPr>
        <w:lastRenderedPageBreak/>
        <w:t xml:space="preserve">argue that people are affected by things other than the potential benefits and drawbacks of an action or regulation when deciding </w:t>
      </w:r>
      <w:r w:rsidR="009B0F0C" w:rsidRPr="007A1A92">
        <w:rPr>
          <w:rFonts w:ascii="Arial" w:hAnsi="Arial"/>
          <w:szCs w:val="24"/>
        </w:rPr>
        <w:t>whether</w:t>
      </w:r>
      <w:r w:rsidR="00C450B0" w:rsidRPr="007A1A92">
        <w:rPr>
          <w:rFonts w:ascii="Arial" w:hAnsi="Arial"/>
          <w:szCs w:val="24"/>
        </w:rPr>
        <w:t xml:space="preserve"> to participate in it </w:t>
      </w:r>
      <w:r w:rsidR="001710D2" w:rsidRPr="007A1A92">
        <w:rPr>
          <w:rFonts w:ascii="Arial" w:hAnsi="Arial"/>
          <w:szCs w:val="24"/>
          <w14:ligatures w14:val="none"/>
        </w:rPr>
        <w:t>(Hempel-Jorgensen et al., 2022)</w:t>
      </w:r>
      <w:r w:rsidR="00C450B0" w:rsidRPr="007A1A92">
        <w:rPr>
          <w:rFonts w:ascii="Arial" w:hAnsi="Arial"/>
          <w:szCs w:val="24"/>
        </w:rPr>
        <w:t xml:space="preserve">. A course of action may be morally justifiable even if it does not foster a world where virtue always triumphs over evil. </w:t>
      </w:r>
    </w:p>
    <w:p w14:paraId="78E1F163" w14:textId="77777777" w:rsidR="00413396" w:rsidRPr="007A1A92" w:rsidRDefault="00C450B0" w:rsidP="007A1A92">
      <w:pPr>
        <w:spacing w:line="360" w:lineRule="auto"/>
        <w:ind w:firstLine="720"/>
        <w:contextualSpacing/>
        <w:rPr>
          <w:rFonts w:ascii="Arial" w:hAnsi="Arial"/>
          <w:szCs w:val="24"/>
        </w:rPr>
      </w:pPr>
      <w:r w:rsidRPr="007A1A92">
        <w:rPr>
          <w:rFonts w:ascii="Arial" w:hAnsi="Arial"/>
          <w:szCs w:val="24"/>
        </w:rPr>
        <w:t>Consequently, it is impossible to use deceit to guarantee the authenticity and accuracy of data. Studying the origins of research ethics and the foundational concepts that support it in contemporary research is essential after first reviewing what ethics is and the two primary viewpoints that may be used to conceptualise it.</w:t>
      </w:r>
      <w:r w:rsidR="00413396" w:rsidRPr="007A1A92">
        <w:rPr>
          <w:rFonts w:ascii="Arial" w:hAnsi="Arial"/>
          <w:szCs w:val="24"/>
        </w:rPr>
        <w:t xml:space="preserve"> </w:t>
      </w:r>
      <w:r w:rsidRPr="007A1A92">
        <w:rPr>
          <w:rFonts w:ascii="Arial" w:hAnsi="Arial"/>
          <w:szCs w:val="24"/>
        </w:rPr>
        <w:t>The onus of compliance with all regulations and legislation applicable to the research project rests squarely on the shoulders of the researcher</w:t>
      </w:r>
      <w:r w:rsidR="001710D2" w:rsidRPr="007A1A92">
        <w:rPr>
          <w:rFonts w:ascii="Arial" w:hAnsi="Arial"/>
          <w:szCs w:val="24"/>
        </w:rPr>
        <w:t xml:space="preserve"> </w:t>
      </w:r>
      <w:r w:rsidR="001710D2" w:rsidRPr="007A1A92">
        <w:rPr>
          <w:rFonts w:ascii="Arial" w:hAnsi="Arial"/>
          <w:szCs w:val="24"/>
          <w14:ligatures w14:val="none"/>
        </w:rPr>
        <w:t>(Putri and Savitri, 2022)</w:t>
      </w:r>
      <w:r w:rsidRPr="007A1A92">
        <w:rPr>
          <w:rFonts w:ascii="Arial" w:hAnsi="Arial"/>
          <w:szCs w:val="24"/>
        </w:rPr>
        <w:t xml:space="preserve">. Health, safety, privacy, and confidentiality of participants must always be prioritised while conducting long-term studies on their behaviour and interactions. Guarantees of confidentiality and anonymity made to research participants shall be honoured, unless there are evident and compelling reasons to do otherwise, according to the code of ethics of the British Sociological Association </w:t>
      </w:r>
      <w:r w:rsidR="001710D2" w:rsidRPr="007A1A92">
        <w:rPr>
          <w:rFonts w:ascii="Arial" w:hAnsi="Arial"/>
          <w:szCs w:val="24"/>
          <w14:ligatures w14:val="none"/>
        </w:rPr>
        <w:t>(Giraudeau, and Bailly, 2019)</w:t>
      </w:r>
      <w:r w:rsidRPr="007A1A92">
        <w:rPr>
          <w:rFonts w:ascii="Arial" w:hAnsi="Arial"/>
          <w:szCs w:val="24"/>
        </w:rPr>
        <w:t>.</w:t>
      </w:r>
      <w:r w:rsidR="00413396" w:rsidRPr="007A1A92">
        <w:rPr>
          <w:rFonts w:ascii="Arial" w:hAnsi="Arial"/>
          <w:szCs w:val="24"/>
        </w:rPr>
        <w:t xml:space="preserve"> </w:t>
      </w:r>
      <w:r w:rsidRPr="007A1A92">
        <w:rPr>
          <w:rFonts w:ascii="Arial" w:hAnsi="Arial"/>
          <w:szCs w:val="24"/>
        </w:rPr>
        <w:t xml:space="preserve">While planning and carrying out a study, one must consider the ethical consequences of their actions. </w:t>
      </w:r>
    </w:p>
    <w:p w14:paraId="0EF64C78" w14:textId="77777777" w:rsidR="00F23D05" w:rsidRPr="007A1A92" w:rsidRDefault="00C450B0" w:rsidP="007A1A92">
      <w:pPr>
        <w:spacing w:line="360" w:lineRule="auto"/>
        <w:ind w:firstLine="720"/>
        <w:contextualSpacing/>
        <w:rPr>
          <w:rFonts w:ascii="Arial" w:hAnsi="Arial"/>
          <w:szCs w:val="24"/>
        </w:rPr>
      </w:pPr>
      <w:r w:rsidRPr="007A1A92">
        <w:rPr>
          <w:rFonts w:ascii="Arial" w:hAnsi="Arial"/>
          <w:szCs w:val="24"/>
        </w:rPr>
        <w:t xml:space="preserve">According to </w:t>
      </w:r>
      <w:r w:rsidR="001710D2" w:rsidRPr="007A1A92">
        <w:rPr>
          <w:rFonts w:ascii="Arial" w:hAnsi="Arial"/>
          <w:szCs w:val="24"/>
          <w14:ligatures w14:val="none"/>
        </w:rPr>
        <w:t>Yusupova (2022)</w:t>
      </w:r>
      <w:r w:rsidRPr="007A1A92">
        <w:rPr>
          <w:rFonts w:ascii="Arial" w:hAnsi="Arial"/>
          <w:szCs w:val="24"/>
        </w:rPr>
        <w:t xml:space="preserve">, ethics is the study of morality, and its </w:t>
      </w:r>
      <w:r w:rsidR="00413396" w:rsidRPr="007A1A92">
        <w:rPr>
          <w:rFonts w:ascii="Arial" w:hAnsi="Arial"/>
          <w:szCs w:val="24"/>
        </w:rPr>
        <w:t>practitioners’</w:t>
      </w:r>
      <w:r w:rsidRPr="007A1A92">
        <w:rPr>
          <w:rFonts w:ascii="Arial" w:hAnsi="Arial"/>
          <w:szCs w:val="24"/>
        </w:rPr>
        <w:t xml:space="preserve"> set norms for the regulation of human behaviour, gather information about persons, highlight the importance of ethical considerations, choose research techniques, and determine how to apply their findings. To avoid influencing the subjects' actions, the researcher must earn their trust while maintaining an appropriate distance. Therefore, it is the responsibility of the researcher to make certain that the participants' true identities and the privacy of any papers used are not compromised in any way. </w:t>
      </w:r>
      <w:r w:rsidR="001710D2" w:rsidRPr="007A1A92">
        <w:rPr>
          <w:rFonts w:ascii="Arial" w:hAnsi="Arial"/>
          <w:szCs w:val="24"/>
          <w14:ligatures w14:val="none"/>
        </w:rPr>
        <w:t>Giraudeau, and Bailly (2019)</w:t>
      </w:r>
      <w:r w:rsidRPr="007A1A92">
        <w:rPr>
          <w:rFonts w:ascii="Arial" w:hAnsi="Arial"/>
          <w:szCs w:val="24"/>
        </w:rPr>
        <w:t xml:space="preserve"> points out that the development of social research ethics provides some protections against the researcher infringing on the researcher's right to free speech and the study's conclusions</w:t>
      </w:r>
      <w:r w:rsidR="001710D2" w:rsidRPr="007A1A92">
        <w:rPr>
          <w:rFonts w:ascii="Arial" w:hAnsi="Arial"/>
          <w:szCs w:val="24"/>
        </w:rPr>
        <w:t xml:space="preserve"> </w:t>
      </w:r>
      <w:r w:rsidR="001710D2" w:rsidRPr="007A1A92">
        <w:rPr>
          <w:rFonts w:ascii="Arial" w:hAnsi="Arial"/>
          <w:szCs w:val="24"/>
          <w14:ligatures w14:val="none"/>
        </w:rPr>
        <w:t>(</w:t>
      </w:r>
      <w:proofErr w:type="spellStart"/>
      <w:r w:rsidR="001710D2" w:rsidRPr="007A1A92">
        <w:rPr>
          <w:rFonts w:ascii="Arial" w:hAnsi="Arial"/>
          <w:szCs w:val="24"/>
          <w14:ligatures w14:val="none"/>
        </w:rPr>
        <w:t>Korinth</w:t>
      </w:r>
      <w:proofErr w:type="spellEnd"/>
      <w:r w:rsidR="001710D2" w:rsidRPr="007A1A92">
        <w:rPr>
          <w:rFonts w:ascii="Arial" w:hAnsi="Arial"/>
          <w:szCs w:val="24"/>
          <w14:ligatures w14:val="none"/>
        </w:rPr>
        <w:t xml:space="preserve"> and Nagler, 2021)</w:t>
      </w:r>
      <w:r w:rsidRPr="007A1A92">
        <w:rPr>
          <w:rFonts w:ascii="Arial" w:hAnsi="Arial"/>
          <w:szCs w:val="24"/>
        </w:rPr>
        <w:t>. The growth of social research ethics makes this precaution possible. Douglas also thinks ethical standards are helpful because they serve as a gentle reminder to social scientists that they have a duty to act responsibly while conducting their studies.</w:t>
      </w:r>
    </w:p>
    <w:p w14:paraId="19E0417B" w14:textId="085F8457" w:rsidR="00413396" w:rsidRPr="007A1A92" w:rsidRDefault="009D1757" w:rsidP="007A1A92">
      <w:pPr>
        <w:spacing w:line="360" w:lineRule="auto"/>
        <w:ind w:firstLine="720"/>
        <w:contextualSpacing/>
        <w:rPr>
          <w:rFonts w:ascii="Arial" w:hAnsi="Arial"/>
          <w:szCs w:val="24"/>
        </w:rPr>
      </w:pPr>
      <w:r w:rsidRPr="007A1A92">
        <w:rPr>
          <w:rFonts w:ascii="Arial" w:hAnsi="Arial"/>
          <w:szCs w:val="24"/>
        </w:rPr>
        <w:t xml:space="preserve">According to </w:t>
      </w:r>
      <w:proofErr w:type="spellStart"/>
      <w:r w:rsidR="001710D2" w:rsidRPr="007A1A92">
        <w:rPr>
          <w:rFonts w:ascii="Arial" w:hAnsi="Arial"/>
          <w:szCs w:val="24"/>
          <w14:ligatures w14:val="none"/>
        </w:rPr>
        <w:t>Korinth</w:t>
      </w:r>
      <w:proofErr w:type="spellEnd"/>
      <w:r w:rsidR="001710D2" w:rsidRPr="007A1A92">
        <w:rPr>
          <w:rFonts w:ascii="Arial" w:hAnsi="Arial"/>
          <w:szCs w:val="24"/>
          <w14:ligatures w14:val="none"/>
        </w:rPr>
        <w:t xml:space="preserve"> and Nagler (2021)</w:t>
      </w:r>
      <w:r w:rsidRPr="007A1A92">
        <w:rPr>
          <w:rFonts w:ascii="Arial" w:hAnsi="Arial"/>
          <w:szCs w:val="24"/>
        </w:rPr>
        <w:t xml:space="preserve">, the nature of the agreement between the researcher and the contacts or participants in the study is one of the major issues in </w:t>
      </w:r>
      <w:r w:rsidRPr="007A1A92">
        <w:rPr>
          <w:rFonts w:ascii="Arial" w:hAnsi="Arial"/>
          <w:szCs w:val="24"/>
        </w:rPr>
        <w:lastRenderedPageBreak/>
        <w:t xml:space="preserve">research ethics. </w:t>
      </w:r>
      <w:r w:rsidR="001710D2" w:rsidRPr="007A1A92">
        <w:rPr>
          <w:rFonts w:ascii="Arial" w:hAnsi="Arial"/>
          <w:szCs w:val="24"/>
          <w14:ligatures w14:val="none"/>
        </w:rPr>
        <w:t>Boerma et al. (2022)</w:t>
      </w:r>
      <w:r w:rsidRPr="007A1A92">
        <w:rPr>
          <w:rFonts w:ascii="Arial" w:hAnsi="Arial"/>
          <w:szCs w:val="24"/>
        </w:rPr>
        <w:t xml:space="preserve"> continued by saying that informed consent is required from anybody who will be observed, interviewed, or whose data will be collected if the study is to be conducted ethically. How the data was used, how the results were shared, and how the word got out are all discussed. One further layer of complexity is introduced by the fact that the researcher is responsible for maintaining the agreements that have been made</w:t>
      </w:r>
      <w:r w:rsidR="001710D2" w:rsidRPr="007A1A92">
        <w:rPr>
          <w:rFonts w:ascii="Arial" w:hAnsi="Arial"/>
          <w:szCs w:val="24"/>
        </w:rPr>
        <w:t xml:space="preserve"> </w:t>
      </w:r>
      <w:r w:rsidR="001710D2" w:rsidRPr="007A1A92">
        <w:rPr>
          <w:rFonts w:ascii="Arial" w:hAnsi="Arial"/>
          <w:szCs w:val="24"/>
          <w14:ligatures w14:val="none"/>
        </w:rPr>
        <w:t>(Diamond et al., 2019)</w:t>
      </w:r>
      <w:r w:rsidRPr="007A1A92">
        <w:rPr>
          <w:rFonts w:ascii="Arial" w:hAnsi="Arial"/>
          <w:szCs w:val="24"/>
        </w:rPr>
        <w:t>.</w:t>
      </w:r>
      <w:r w:rsidR="00413396" w:rsidRPr="007A1A92">
        <w:rPr>
          <w:rFonts w:ascii="Arial" w:hAnsi="Arial"/>
          <w:szCs w:val="24"/>
        </w:rPr>
        <w:t xml:space="preserve"> </w:t>
      </w:r>
      <w:r w:rsidRPr="007A1A92">
        <w:rPr>
          <w:rFonts w:ascii="Arial" w:hAnsi="Arial"/>
          <w:szCs w:val="24"/>
        </w:rPr>
        <w:t xml:space="preserve">Ethical issues, customs, and laws should all be </w:t>
      </w:r>
      <w:r w:rsidR="009B0F0C" w:rsidRPr="007A1A92">
        <w:rPr>
          <w:rFonts w:ascii="Arial" w:hAnsi="Arial"/>
          <w:szCs w:val="24"/>
        </w:rPr>
        <w:t>considered</w:t>
      </w:r>
      <w:r w:rsidRPr="007A1A92">
        <w:rPr>
          <w:rFonts w:ascii="Arial" w:hAnsi="Arial"/>
          <w:szCs w:val="24"/>
        </w:rPr>
        <w:t xml:space="preserve"> by the researcher doing social research. Research on social policies, as the argument goes, should be conducted with ethics in mind. It is unethical, for instance, to conduct a study in a manner that endangers the participants or the researchers. It is crucial that the information be collected and stored in a secure environment that protects the privacy of the participants</w:t>
      </w:r>
      <w:r w:rsidR="001710D2" w:rsidRPr="007A1A92">
        <w:rPr>
          <w:rFonts w:ascii="Arial" w:hAnsi="Arial"/>
          <w:szCs w:val="24"/>
        </w:rPr>
        <w:t xml:space="preserve"> </w:t>
      </w:r>
      <w:r w:rsidR="001710D2" w:rsidRPr="007A1A92">
        <w:rPr>
          <w:rFonts w:ascii="Arial" w:hAnsi="Arial"/>
          <w:szCs w:val="24"/>
          <w14:ligatures w14:val="none"/>
        </w:rPr>
        <w:t>(</w:t>
      </w:r>
      <w:proofErr w:type="spellStart"/>
      <w:r w:rsidR="001710D2" w:rsidRPr="007A1A92">
        <w:rPr>
          <w:rFonts w:ascii="Arial" w:hAnsi="Arial"/>
          <w:szCs w:val="24"/>
          <w14:ligatures w14:val="none"/>
        </w:rPr>
        <w:t>Syrnyk</w:t>
      </w:r>
      <w:proofErr w:type="spellEnd"/>
      <w:r w:rsidR="001710D2" w:rsidRPr="007A1A92">
        <w:rPr>
          <w:rFonts w:ascii="Arial" w:hAnsi="Arial"/>
          <w:szCs w:val="24"/>
          <w14:ligatures w14:val="none"/>
        </w:rPr>
        <w:t xml:space="preserve"> et al., 2022)</w:t>
      </w:r>
      <w:r w:rsidRPr="007A1A92">
        <w:rPr>
          <w:rFonts w:ascii="Arial" w:hAnsi="Arial"/>
          <w:szCs w:val="24"/>
        </w:rPr>
        <w:t>.</w:t>
      </w:r>
    </w:p>
    <w:p w14:paraId="4B3CD3C4" w14:textId="77777777" w:rsidR="00413396" w:rsidRPr="007A1A92" w:rsidRDefault="00413396" w:rsidP="007A1A92">
      <w:pPr>
        <w:spacing w:line="360" w:lineRule="auto"/>
        <w:ind w:firstLine="720"/>
        <w:contextualSpacing/>
        <w:rPr>
          <w:rFonts w:ascii="Arial" w:hAnsi="Arial"/>
          <w:szCs w:val="24"/>
        </w:rPr>
      </w:pPr>
      <w:r w:rsidRPr="007A1A92">
        <w:rPr>
          <w:rFonts w:ascii="Arial" w:hAnsi="Arial"/>
          <w:szCs w:val="24"/>
        </w:rPr>
        <w:t>On the other hand, i</w:t>
      </w:r>
      <w:r w:rsidR="009D1757" w:rsidRPr="007A1A92">
        <w:rPr>
          <w:rFonts w:ascii="Arial" w:hAnsi="Arial"/>
          <w:szCs w:val="24"/>
        </w:rPr>
        <w:t>nstead of pressuring, bribing, or misinforming participants into participating, researchers should seek their voluntary, informed consent. Every investigation must adhere according to these guidelines. Studying social policy and other research frameworks requires adherence to certain ethical principles and practises. It is generally accepted that a high-quality social research study would include evidence that all necessary ethical guidelines were followed</w:t>
      </w:r>
      <w:r w:rsidR="001710D2" w:rsidRPr="007A1A92">
        <w:rPr>
          <w:rFonts w:ascii="Arial" w:hAnsi="Arial"/>
          <w:szCs w:val="24"/>
        </w:rPr>
        <w:t xml:space="preserve"> </w:t>
      </w:r>
      <w:r w:rsidR="001710D2" w:rsidRPr="007A1A92">
        <w:rPr>
          <w:rFonts w:ascii="Arial" w:hAnsi="Arial"/>
          <w:szCs w:val="24"/>
          <w14:ligatures w14:val="none"/>
        </w:rPr>
        <w:t>(Giraudeau, and Bailly, 2019)</w:t>
      </w:r>
      <w:r w:rsidR="009D1757" w:rsidRPr="007A1A92">
        <w:rPr>
          <w:rFonts w:ascii="Arial" w:hAnsi="Arial"/>
          <w:szCs w:val="24"/>
        </w:rPr>
        <w:t xml:space="preserve">. This position is supported </w:t>
      </w:r>
      <w:proofErr w:type="gramStart"/>
      <w:r w:rsidR="009D1757" w:rsidRPr="007A1A92">
        <w:rPr>
          <w:rFonts w:ascii="Arial" w:hAnsi="Arial"/>
          <w:szCs w:val="24"/>
        </w:rPr>
        <w:t>by,</w:t>
      </w:r>
      <w:proofErr w:type="gramEnd"/>
      <w:r w:rsidR="009D1757" w:rsidRPr="007A1A92">
        <w:rPr>
          <w:rFonts w:ascii="Arial" w:hAnsi="Arial"/>
          <w:szCs w:val="24"/>
        </w:rPr>
        <w:t xml:space="preserve"> who argued that social scientists should assess the impact of their studies on subjects without violating their inherent human worth. In agreement with this idea is who said that social scientists should include participants' feelings and rights as human beings when assessing the study's impact.</w:t>
      </w:r>
      <w:r w:rsidRPr="007A1A92">
        <w:rPr>
          <w:rFonts w:ascii="Arial" w:hAnsi="Arial"/>
          <w:szCs w:val="24"/>
        </w:rPr>
        <w:t xml:space="preserve"> </w:t>
      </w:r>
      <w:r w:rsidR="009D1757" w:rsidRPr="007A1A92">
        <w:rPr>
          <w:rFonts w:ascii="Arial" w:hAnsi="Arial"/>
          <w:szCs w:val="24"/>
        </w:rPr>
        <w:t>When it comes to social research, there are often no established ethical guidelines, which might lead to questionable practises</w:t>
      </w:r>
      <w:r w:rsidR="001710D2" w:rsidRPr="007A1A92">
        <w:rPr>
          <w:rFonts w:ascii="Arial" w:hAnsi="Arial"/>
          <w:szCs w:val="24"/>
        </w:rPr>
        <w:t xml:space="preserve"> </w:t>
      </w:r>
      <w:r w:rsidR="001710D2" w:rsidRPr="007A1A92">
        <w:rPr>
          <w:rFonts w:ascii="Arial" w:hAnsi="Arial"/>
          <w:szCs w:val="24"/>
          <w14:ligatures w14:val="none"/>
        </w:rPr>
        <w:t>(Smees et al., 2019)</w:t>
      </w:r>
      <w:r w:rsidR="009D1757" w:rsidRPr="007A1A92">
        <w:rPr>
          <w:rFonts w:ascii="Arial" w:hAnsi="Arial"/>
          <w:szCs w:val="24"/>
        </w:rPr>
        <w:t xml:space="preserve">. </w:t>
      </w:r>
    </w:p>
    <w:p w14:paraId="7794D600" w14:textId="77777777" w:rsidR="00F23D05" w:rsidRPr="007A1A92" w:rsidRDefault="00413396" w:rsidP="007A1A92">
      <w:pPr>
        <w:spacing w:line="360" w:lineRule="auto"/>
        <w:ind w:firstLine="720"/>
        <w:contextualSpacing/>
        <w:rPr>
          <w:rFonts w:ascii="Arial" w:hAnsi="Arial"/>
          <w:szCs w:val="24"/>
        </w:rPr>
      </w:pPr>
      <w:r w:rsidRPr="007A1A92">
        <w:rPr>
          <w:rFonts w:ascii="Arial" w:hAnsi="Arial"/>
          <w:szCs w:val="24"/>
        </w:rPr>
        <w:t>Furthermore, a</w:t>
      </w:r>
      <w:r w:rsidR="009D1757" w:rsidRPr="007A1A92">
        <w:rPr>
          <w:rFonts w:ascii="Arial" w:hAnsi="Arial"/>
          <w:szCs w:val="24"/>
        </w:rPr>
        <w:t>s an extreme example of dishonesty: Doctors at momentarily suppressed their patients' respiration in an experiment designed to examine the development of conditioned reflexes to a painful but not unpleasant environment. Subjects said that they felt "horrified" throughout the trial. It was obvious that everyone in the room felt the moment had come to leave Earth</w:t>
      </w:r>
      <w:r w:rsidR="001710D2" w:rsidRPr="007A1A92">
        <w:rPr>
          <w:rFonts w:ascii="Arial" w:hAnsi="Arial"/>
          <w:szCs w:val="24"/>
        </w:rPr>
        <w:t xml:space="preserve"> </w:t>
      </w:r>
      <w:r w:rsidR="001710D2" w:rsidRPr="007A1A92">
        <w:rPr>
          <w:rFonts w:ascii="Arial" w:hAnsi="Arial"/>
          <w:szCs w:val="24"/>
          <w14:ligatures w14:val="none"/>
        </w:rPr>
        <w:t>(Yusupova, 2022)</w:t>
      </w:r>
      <w:r w:rsidR="009D1757" w:rsidRPr="007A1A92">
        <w:rPr>
          <w:rFonts w:ascii="Arial" w:hAnsi="Arial"/>
          <w:szCs w:val="24"/>
        </w:rPr>
        <w:t xml:space="preserve">. Patients who were male and suffering from alcoholism consented for the study after learning that it may lead to a treatment. Not disclosing the side effects of the drugs might have made the experience less unpleasant for the participants, but that was not the case. However, </w:t>
      </w:r>
      <w:r w:rsidR="009D1757" w:rsidRPr="007A1A92">
        <w:rPr>
          <w:rFonts w:ascii="Arial" w:hAnsi="Arial"/>
          <w:szCs w:val="24"/>
        </w:rPr>
        <w:lastRenderedPageBreak/>
        <w:t>the volunteers were informed that the study was investigating a treatment for alcoholism</w:t>
      </w:r>
      <w:r w:rsidR="001710D2" w:rsidRPr="007A1A92">
        <w:rPr>
          <w:rFonts w:ascii="Arial" w:hAnsi="Arial"/>
          <w:szCs w:val="24"/>
        </w:rPr>
        <w:t xml:space="preserve"> </w:t>
      </w:r>
      <w:r w:rsidR="001710D2" w:rsidRPr="007A1A92">
        <w:rPr>
          <w:rFonts w:ascii="Arial" w:hAnsi="Arial"/>
          <w:szCs w:val="24"/>
          <w14:ligatures w14:val="none"/>
        </w:rPr>
        <w:t xml:space="preserve">(Ledger and </w:t>
      </w:r>
      <w:proofErr w:type="spellStart"/>
      <w:r w:rsidR="001710D2" w:rsidRPr="007A1A92">
        <w:rPr>
          <w:rFonts w:ascii="Arial" w:hAnsi="Arial"/>
          <w:szCs w:val="24"/>
          <w14:ligatures w14:val="none"/>
        </w:rPr>
        <w:t>Merga</w:t>
      </w:r>
      <w:proofErr w:type="spellEnd"/>
      <w:r w:rsidR="001710D2" w:rsidRPr="007A1A92">
        <w:rPr>
          <w:rFonts w:ascii="Arial" w:hAnsi="Arial"/>
          <w:szCs w:val="24"/>
          <w14:ligatures w14:val="none"/>
        </w:rPr>
        <w:t>, 2018)</w:t>
      </w:r>
      <w:r w:rsidR="009D1757" w:rsidRPr="007A1A92">
        <w:rPr>
          <w:rFonts w:ascii="Arial" w:hAnsi="Arial"/>
          <w:szCs w:val="24"/>
        </w:rPr>
        <w:t>.</w:t>
      </w:r>
    </w:p>
    <w:p w14:paraId="23E2A900" w14:textId="77777777" w:rsidR="00F23D05" w:rsidRPr="007A1A92" w:rsidRDefault="00F23D05" w:rsidP="007A1A92">
      <w:pPr>
        <w:spacing w:line="360" w:lineRule="auto"/>
        <w:contextualSpacing/>
        <w:rPr>
          <w:rFonts w:ascii="Arial" w:hAnsi="Arial"/>
          <w:szCs w:val="24"/>
        </w:rPr>
      </w:pPr>
    </w:p>
    <w:p w14:paraId="497A2729" w14:textId="77777777" w:rsidR="00F23D05" w:rsidRPr="007A1A92" w:rsidRDefault="00F23D05" w:rsidP="007A1A92">
      <w:pPr>
        <w:pStyle w:val="Heading2"/>
        <w:spacing w:line="360" w:lineRule="auto"/>
        <w:contextualSpacing/>
        <w:jc w:val="left"/>
        <w:rPr>
          <w:rFonts w:ascii="Arial" w:hAnsi="Arial" w:cs="Arial"/>
          <w:szCs w:val="24"/>
        </w:rPr>
      </w:pPr>
      <w:bookmarkStart w:id="12" w:name="_Toc117802180"/>
      <w:r w:rsidRPr="007A1A92">
        <w:rPr>
          <w:rFonts w:ascii="Arial" w:hAnsi="Arial" w:cs="Arial"/>
          <w:szCs w:val="24"/>
        </w:rPr>
        <w:t>Data Protection Act 2018</w:t>
      </w:r>
      <w:bookmarkEnd w:id="12"/>
    </w:p>
    <w:p w14:paraId="6E3D38A4" w14:textId="77777777" w:rsidR="009D1757" w:rsidRPr="007A1A92" w:rsidRDefault="009D1757" w:rsidP="007A1A92">
      <w:pPr>
        <w:spacing w:line="360" w:lineRule="auto"/>
        <w:ind w:firstLine="720"/>
        <w:contextualSpacing/>
        <w:rPr>
          <w:rFonts w:ascii="Arial" w:hAnsi="Arial"/>
          <w:szCs w:val="24"/>
        </w:rPr>
      </w:pPr>
      <w:r w:rsidRPr="007A1A92">
        <w:rPr>
          <w:rFonts w:ascii="Arial" w:hAnsi="Arial"/>
          <w:szCs w:val="24"/>
        </w:rPr>
        <w:t xml:space="preserve">The Data Protection Act of 2018 gives people many protections </w:t>
      </w:r>
      <w:proofErr w:type="gramStart"/>
      <w:r w:rsidRPr="007A1A92">
        <w:rPr>
          <w:rFonts w:ascii="Arial" w:hAnsi="Arial"/>
          <w:szCs w:val="24"/>
        </w:rPr>
        <w:t>with regard to</w:t>
      </w:r>
      <w:proofErr w:type="gramEnd"/>
      <w:r w:rsidRPr="007A1A92">
        <w:rPr>
          <w:rFonts w:ascii="Arial" w:hAnsi="Arial"/>
          <w:szCs w:val="24"/>
        </w:rPr>
        <w:t xml:space="preserve"> information that is stored about them, and the Information Commissioner is a legal process used to ensure that these protections are respected. Data security concepts that have stood the test of time are presented. Schedule 1 of the Act specifies the eight data protection principles</w:t>
      </w:r>
      <w:r w:rsidR="001710D2" w:rsidRPr="007A1A92">
        <w:rPr>
          <w:rFonts w:ascii="Arial" w:hAnsi="Arial"/>
          <w:szCs w:val="24"/>
        </w:rPr>
        <w:t xml:space="preserve"> </w:t>
      </w:r>
      <w:r w:rsidR="001710D2" w:rsidRPr="007A1A92">
        <w:rPr>
          <w:rFonts w:ascii="Arial" w:hAnsi="Arial"/>
          <w:szCs w:val="24"/>
          <w14:ligatures w14:val="none"/>
        </w:rPr>
        <w:t>(Bao et al., 2020)</w:t>
      </w:r>
      <w:r w:rsidRPr="007A1A92">
        <w:rPr>
          <w:rFonts w:ascii="Arial" w:hAnsi="Arial"/>
          <w:szCs w:val="24"/>
        </w:rPr>
        <w:t>. Principle 1: Personal data should be processed fairly and lawfully; Principle 2: Data should be obtained and processed for a clear and lawful purpose; Principle 3: Data should be adequate, relevant, and not excessive; Principle 4: Data should be accurate and up-to-date; Principle 5: Data should be kept for no longer than necessary; Principle 6: Data subjects' rights should be protected in the collection, use, and disclosure of their data (principle 6). The seventh guiding concept is as follows.  The rules capture the core ideas, although they include a lot of caveats. One may get a full rundown of them in Section 1V of the Act</w:t>
      </w:r>
      <w:r w:rsidR="001710D2" w:rsidRPr="007A1A92">
        <w:rPr>
          <w:rFonts w:ascii="Arial" w:hAnsi="Arial"/>
          <w:szCs w:val="24"/>
        </w:rPr>
        <w:t xml:space="preserve"> </w:t>
      </w:r>
      <w:r w:rsidR="001710D2" w:rsidRPr="007A1A92">
        <w:rPr>
          <w:rFonts w:ascii="Arial" w:hAnsi="Arial"/>
          <w:szCs w:val="24"/>
          <w14:ligatures w14:val="none"/>
        </w:rPr>
        <w:t>(Preskitt et al., 2020)</w:t>
      </w:r>
      <w:r w:rsidRPr="007A1A92">
        <w:rPr>
          <w:rFonts w:ascii="Arial" w:hAnsi="Arial"/>
          <w:szCs w:val="24"/>
        </w:rPr>
        <w:t xml:space="preserve">. </w:t>
      </w:r>
    </w:p>
    <w:p w14:paraId="3DB2E93C" w14:textId="77777777" w:rsidR="00907312" w:rsidRPr="007A1A92" w:rsidRDefault="009D1757" w:rsidP="007A1A92">
      <w:pPr>
        <w:spacing w:line="360" w:lineRule="auto"/>
        <w:ind w:firstLine="720"/>
        <w:contextualSpacing/>
        <w:rPr>
          <w:rFonts w:ascii="Arial" w:hAnsi="Arial"/>
          <w:szCs w:val="24"/>
        </w:rPr>
      </w:pPr>
      <w:r w:rsidRPr="007A1A92">
        <w:rPr>
          <w:rFonts w:ascii="Arial" w:hAnsi="Arial"/>
          <w:szCs w:val="24"/>
        </w:rPr>
        <w:t>Moreover, parliamentary privilege, national security, crime, public health, and media relations are all areas where exemptions may be granted (to varying degrees) (amongst others). In other fields, however, such as journalism, the exemption is much narrower, and the journalist must provide convincing evidence that the publication is in the public interest before it may be used. For reasons of national security and public safety, the exemption is absolute</w:t>
      </w:r>
      <w:r w:rsidR="001710D2" w:rsidRPr="007A1A92">
        <w:rPr>
          <w:rFonts w:ascii="Arial" w:hAnsi="Arial"/>
          <w:szCs w:val="24"/>
        </w:rPr>
        <w:t xml:space="preserve"> </w:t>
      </w:r>
      <w:r w:rsidR="001710D2" w:rsidRPr="007A1A92">
        <w:rPr>
          <w:rFonts w:ascii="Arial" w:hAnsi="Arial"/>
          <w:szCs w:val="24"/>
          <w14:ligatures w14:val="none"/>
        </w:rPr>
        <w:t>(</w:t>
      </w:r>
      <w:proofErr w:type="spellStart"/>
      <w:r w:rsidR="001710D2" w:rsidRPr="007A1A92">
        <w:rPr>
          <w:rFonts w:ascii="Arial" w:hAnsi="Arial"/>
          <w:szCs w:val="24"/>
          <w14:ligatures w14:val="none"/>
        </w:rPr>
        <w:t>Shahaeian</w:t>
      </w:r>
      <w:proofErr w:type="spellEnd"/>
      <w:r w:rsidR="001710D2" w:rsidRPr="007A1A92">
        <w:rPr>
          <w:rFonts w:ascii="Arial" w:hAnsi="Arial"/>
          <w:szCs w:val="24"/>
          <w14:ligatures w14:val="none"/>
        </w:rPr>
        <w:t xml:space="preserve"> et al., 2018)</w:t>
      </w:r>
      <w:r w:rsidRPr="007A1A92">
        <w:rPr>
          <w:rFonts w:ascii="Arial" w:hAnsi="Arial"/>
          <w:szCs w:val="24"/>
        </w:rPr>
        <w:t>. The Act does several things to ensure the principles are followed, but one of the most important is guaranteeing individuals' access to their own data. Anyone may make a written request to any data handler asking to see what information is stored on them and how it is being utilised. People have a right to access and review the data kept on their devices</w:t>
      </w:r>
      <w:r w:rsidR="001710D2" w:rsidRPr="007A1A92">
        <w:rPr>
          <w:rFonts w:ascii="Arial" w:hAnsi="Arial"/>
          <w:szCs w:val="24"/>
        </w:rPr>
        <w:t xml:space="preserve"> </w:t>
      </w:r>
      <w:r w:rsidR="001710D2" w:rsidRPr="007A1A92">
        <w:rPr>
          <w:rFonts w:ascii="Arial" w:hAnsi="Arial"/>
          <w:szCs w:val="24"/>
          <w14:ligatures w14:val="none"/>
        </w:rPr>
        <w:t>(Hoyne and Egan, 2019)</w:t>
      </w:r>
      <w:r w:rsidRPr="007A1A92">
        <w:rPr>
          <w:rFonts w:ascii="Arial" w:hAnsi="Arial"/>
          <w:szCs w:val="24"/>
        </w:rPr>
        <w:t xml:space="preserve">. </w:t>
      </w:r>
    </w:p>
    <w:p w14:paraId="13AA6DCE" w14:textId="5655220B" w:rsidR="00F23D05" w:rsidRPr="007A1A92" w:rsidRDefault="00907312" w:rsidP="007A1A92">
      <w:pPr>
        <w:spacing w:line="360" w:lineRule="auto"/>
        <w:ind w:firstLine="720"/>
        <w:contextualSpacing/>
        <w:rPr>
          <w:rFonts w:ascii="Arial" w:hAnsi="Arial"/>
          <w:szCs w:val="24"/>
        </w:rPr>
      </w:pPr>
      <w:r w:rsidRPr="007A1A92">
        <w:rPr>
          <w:rFonts w:ascii="Arial" w:hAnsi="Arial"/>
          <w:szCs w:val="24"/>
        </w:rPr>
        <w:t>Consequently, t</w:t>
      </w:r>
      <w:r w:rsidR="009D1757" w:rsidRPr="007A1A92">
        <w:rPr>
          <w:rFonts w:ascii="Arial" w:hAnsi="Arial"/>
          <w:szCs w:val="24"/>
        </w:rPr>
        <w:t xml:space="preserve">he data controller is not compelled to provide this information free of charge if doing so would compromise the privacy of a third </w:t>
      </w:r>
      <w:r w:rsidR="00526F76" w:rsidRPr="007A1A92">
        <w:rPr>
          <w:rFonts w:ascii="Arial" w:hAnsi="Arial"/>
          <w:szCs w:val="24"/>
        </w:rPr>
        <w:t>party but</w:t>
      </w:r>
      <w:r w:rsidR="009D1757" w:rsidRPr="007A1A92">
        <w:rPr>
          <w:rFonts w:ascii="Arial" w:hAnsi="Arial"/>
          <w:szCs w:val="24"/>
        </w:rPr>
        <w:t xml:space="preserve"> may do so at their discretion. </w:t>
      </w:r>
      <w:r w:rsidRPr="007A1A92">
        <w:rPr>
          <w:rFonts w:ascii="Arial" w:hAnsi="Arial"/>
          <w:szCs w:val="24"/>
        </w:rPr>
        <w:t xml:space="preserve">The </w:t>
      </w:r>
      <w:r w:rsidR="009D1757" w:rsidRPr="007A1A92">
        <w:rPr>
          <w:rFonts w:ascii="Arial" w:hAnsi="Arial"/>
          <w:szCs w:val="24"/>
        </w:rPr>
        <w:t xml:space="preserve">basic idea is that individuals have an inherent right to access </w:t>
      </w:r>
      <w:r w:rsidR="009B0F0C" w:rsidRPr="007A1A92">
        <w:rPr>
          <w:rFonts w:ascii="Arial" w:hAnsi="Arial"/>
          <w:szCs w:val="24"/>
        </w:rPr>
        <w:t>all</w:t>
      </w:r>
      <w:r w:rsidR="009D1757" w:rsidRPr="007A1A92">
        <w:rPr>
          <w:rFonts w:ascii="Arial" w:hAnsi="Arial"/>
          <w:szCs w:val="24"/>
        </w:rPr>
        <w:t xml:space="preserve"> </w:t>
      </w:r>
      <w:r w:rsidR="009D1757" w:rsidRPr="007A1A92">
        <w:rPr>
          <w:rFonts w:ascii="Arial" w:hAnsi="Arial"/>
          <w:szCs w:val="24"/>
        </w:rPr>
        <w:lastRenderedPageBreak/>
        <w:t>data that has been collected on them. In addition, the Act provides individuals with the option to have their data not processed if they believe doing so would result in "undue stress." Therefore, the protection of the data will be done the Data Protection Act 2018 in making the data confidential</w:t>
      </w:r>
      <w:r w:rsidR="001710D2" w:rsidRPr="007A1A92">
        <w:rPr>
          <w:rFonts w:ascii="Arial" w:hAnsi="Arial"/>
          <w:szCs w:val="24"/>
        </w:rPr>
        <w:t xml:space="preserve"> </w:t>
      </w:r>
      <w:r w:rsidR="001710D2" w:rsidRPr="007A1A92">
        <w:rPr>
          <w:rFonts w:ascii="Arial" w:hAnsi="Arial"/>
          <w:szCs w:val="24"/>
          <w14:ligatures w14:val="none"/>
        </w:rPr>
        <w:t>(Hernández Porras, 2021)</w:t>
      </w:r>
      <w:r w:rsidR="009D1757" w:rsidRPr="007A1A92">
        <w:rPr>
          <w:rFonts w:ascii="Arial" w:hAnsi="Arial"/>
          <w:szCs w:val="24"/>
        </w:rPr>
        <w:t>.</w:t>
      </w:r>
    </w:p>
    <w:p w14:paraId="0C43247F" w14:textId="77777777" w:rsidR="00F23D05" w:rsidRPr="007A1A92" w:rsidRDefault="00F23D05" w:rsidP="007A1A92">
      <w:pPr>
        <w:spacing w:line="360" w:lineRule="auto"/>
        <w:contextualSpacing/>
        <w:rPr>
          <w:rFonts w:ascii="Arial" w:hAnsi="Arial"/>
          <w:szCs w:val="24"/>
        </w:rPr>
      </w:pPr>
    </w:p>
    <w:p w14:paraId="06DBD982" w14:textId="77777777" w:rsidR="00F23D05" w:rsidRPr="007A1A92" w:rsidRDefault="00F23D05" w:rsidP="007A1A92">
      <w:pPr>
        <w:spacing w:line="360" w:lineRule="auto"/>
        <w:contextualSpacing/>
        <w:rPr>
          <w:rFonts w:ascii="Arial" w:hAnsi="Arial"/>
          <w:szCs w:val="24"/>
        </w:rPr>
      </w:pPr>
    </w:p>
    <w:p w14:paraId="3B33FAA3" w14:textId="77777777" w:rsidR="001D5F49" w:rsidRPr="007A1A92" w:rsidRDefault="001D5F49" w:rsidP="007A1A92">
      <w:pPr>
        <w:spacing w:after="160" w:line="360" w:lineRule="auto"/>
        <w:rPr>
          <w:rFonts w:ascii="Arial" w:eastAsiaTheme="majorEastAsia" w:hAnsi="Arial"/>
          <w:b/>
          <w:iCs/>
          <w:szCs w:val="24"/>
        </w:rPr>
      </w:pPr>
      <w:r w:rsidRPr="007A1A92">
        <w:rPr>
          <w:rFonts w:ascii="Arial" w:hAnsi="Arial"/>
          <w:i/>
          <w:iCs/>
          <w:szCs w:val="24"/>
        </w:rPr>
        <w:br w:type="page"/>
      </w:r>
    </w:p>
    <w:p w14:paraId="542311B6" w14:textId="77777777" w:rsidR="00F23D05" w:rsidRPr="007A1A92" w:rsidRDefault="00F23D05" w:rsidP="007A1A92">
      <w:pPr>
        <w:pStyle w:val="Heading1"/>
        <w:spacing w:before="0" w:line="360" w:lineRule="auto"/>
        <w:contextualSpacing/>
        <w:rPr>
          <w:rFonts w:ascii="Arial" w:hAnsi="Arial" w:cs="Arial"/>
          <w:i w:val="0"/>
          <w:iCs/>
          <w:szCs w:val="24"/>
        </w:rPr>
      </w:pPr>
      <w:bookmarkStart w:id="13" w:name="_Toc117802181"/>
      <w:r w:rsidRPr="007A1A92">
        <w:rPr>
          <w:rFonts w:ascii="Arial" w:hAnsi="Arial" w:cs="Arial"/>
          <w:i w:val="0"/>
          <w:iCs/>
          <w:szCs w:val="24"/>
        </w:rPr>
        <w:lastRenderedPageBreak/>
        <w:t>References</w:t>
      </w:r>
      <w:bookmarkEnd w:id="13"/>
    </w:p>
    <w:p w14:paraId="606B4C6E" w14:textId="77777777" w:rsidR="00F23D05" w:rsidRPr="007A1A92" w:rsidRDefault="00F23D05" w:rsidP="007A1A92">
      <w:pPr>
        <w:spacing w:line="360" w:lineRule="auto"/>
        <w:contextualSpacing/>
        <w:rPr>
          <w:rFonts w:ascii="Arial" w:hAnsi="Arial"/>
          <w:szCs w:val="24"/>
        </w:rPr>
      </w:pPr>
    </w:p>
    <w:p w14:paraId="0F600596" w14:textId="77777777" w:rsidR="00F23D05" w:rsidRPr="007A1A92" w:rsidRDefault="00F23D05" w:rsidP="007A1A92">
      <w:pPr>
        <w:spacing w:line="360" w:lineRule="auto"/>
        <w:ind w:left="720" w:hanging="720"/>
        <w:contextualSpacing/>
        <w:rPr>
          <w:rFonts w:ascii="Arial" w:hAnsi="Arial"/>
          <w:szCs w:val="24"/>
        </w:rPr>
      </w:pPr>
      <w:r w:rsidRPr="007A1A92">
        <w:rPr>
          <w:rFonts w:ascii="Arial" w:hAnsi="Arial"/>
          <w:szCs w:val="24"/>
        </w:rPr>
        <w:t>Ciliberti, B.S., Venezky, R.L. and Wagner, D.A., 1990. </w:t>
      </w:r>
      <w:r w:rsidRPr="007A1A92">
        <w:rPr>
          <w:rFonts w:ascii="Arial" w:hAnsi="Arial"/>
          <w:i/>
          <w:iCs/>
          <w:szCs w:val="24"/>
        </w:rPr>
        <w:t>Toward defining literacy</w:t>
      </w:r>
      <w:r w:rsidRPr="007A1A92">
        <w:rPr>
          <w:rFonts w:ascii="Arial" w:hAnsi="Arial"/>
          <w:szCs w:val="24"/>
        </w:rPr>
        <w:t>. International Reading Association.</w:t>
      </w:r>
    </w:p>
    <w:p w14:paraId="71C2F500" w14:textId="77777777" w:rsidR="00F23D05" w:rsidRPr="007A1A92" w:rsidRDefault="00F23D05" w:rsidP="007A1A92">
      <w:pPr>
        <w:spacing w:line="360" w:lineRule="auto"/>
        <w:ind w:left="720" w:hanging="720"/>
        <w:contextualSpacing/>
        <w:rPr>
          <w:rFonts w:ascii="Arial" w:hAnsi="Arial"/>
          <w:szCs w:val="24"/>
        </w:rPr>
      </w:pPr>
      <w:r w:rsidRPr="007A1A92">
        <w:rPr>
          <w:rFonts w:ascii="Arial" w:hAnsi="Arial"/>
          <w:szCs w:val="24"/>
        </w:rPr>
        <w:t>Rogoff, B., 1990. </w:t>
      </w:r>
      <w:r w:rsidRPr="007A1A92">
        <w:rPr>
          <w:rFonts w:ascii="Arial" w:hAnsi="Arial"/>
          <w:i/>
          <w:iCs/>
          <w:szCs w:val="24"/>
        </w:rPr>
        <w:t>Apprenticeship in thinking: Cognitive development in social context</w:t>
      </w:r>
      <w:r w:rsidRPr="007A1A92">
        <w:rPr>
          <w:rFonts w:ascii="Arial" w:hAnsi="Arial"/>
          <w:szCs w:val="24"/>
        </w:rPr>
        <w:t>. Oxford university press.</w:t>
      </w:r>
    </w:p>
    <w:p w14:paraId="5F3DF2F7" w14:textId="77777777" w:rsidR="00413396" w:rsidRPr="007A1A92" w:rsidRDefault="00F23D05" w:rsidP="007A1A92">
      <w:pPr>
        <w:spacing w:line="360" w:lineRule="auto"/>
        <w:ind w:left="720" w:hanging="720"/>
        <w:contextualSpacing/>
        <w:rPr>
          <w:rFonts w:ascii="Arial" w:hAnsi="Arial"/>
          <w:szCs w:val="24"/>
        </w:rPr>
      </w:pPr>
      <w:r w:rsidRPr="007A1A92">
        <w:rPr>
          <w:rFonts w:ascii="Arial" w:hAnsi="Arial"/>
          <w:szCs w:val="24"/>
        </w:rPr>
        <w:t>Vygotsky, L.S. and Cole, M., 1978. </w:t>
      </w:r>
      <w:r w:rsidRPr="007A1A92">
        <w:rPr>
          <w:rFonts w:ascii="Arial" w:hAnsi="Arial"/>
          <w:i/>
          <w:iCs/>
          <w:szCs w:val="24"/>
        </w:rPr>
        <w:t>Mind in society: Development of higher psychological processes</w:t>
      </w:r>
      <w:r w:rsidRPr="007A1A92">
        <w:rPr>
          <w:rFonts w:ascii="Arial" w:hAnsi="Arial"/>
          <w:szCs w:val="24"/>
        </w:rPr>
        <w:t>. Harvard university press.</w:t>
      </w:r>
    </w:p>
    <w:p w14:paraId="669ED235" w14:textId="77777777" w:rsidR="00413396" w:rsidRPr="007A1A92" w:rsidRDefault="00413396" w:rsidP="007A1A92">
      <w:pPr>
        <w:spacing w:line="360" w:lineRule="auto"/>
        <w:ind w:left="720" w:hanging="720"/>
        <w:contextualSpacing/>
        <w:rPr>
          <w:rFonts w:ascii="Arial" w:hAnsi="Arial"/>
          <w:szCs w:val="24"/>
        </w:rPr>
      </w:pPr>
      <w:r w:rsidRPr="007A1A92">
        <w:rPr>
          <w:rFonts w:ascii="Arial" w:hAnsi="Arial"/>
          <w:szCs w:val="24"/>
        </w:rPr>
        <w:t>Storer, K.M. and Branham, S.M., 2019, June. " That's the Way Sighted People Do It" What Blind Parents Can Teach Technology Designers About Co-Reading with Children. In </w:t>
      </w:r>
      <w:r w:rsidRPr="007A1A92">
        <w:rPr>
          <w:rFonts w:ascii="Arial" w:hAnsi="Arial"/>
          <w:i/>
          <w:iCs/>
          <w:szCs w:val="24"/>
        </w:rPr>
        <w:t>Proceedings of the 2019 on Designing Interactive Systems Conference</w:t>
      </w:r>
      <w:r w:rsidRPr="007A1A92">
        <w:rPr>
          <w:rFonts w:ascii="Arial" w:hAnsi="Arial"/>
          <w:szCs w:val="24"/>
        </w:rPr>
        <w:t> (pp. 385-398).</w:t>
      </w:r>
    </w:p>
    <w:p w14:paraId="75F32B58" w14:textId="77777777" w:rsidR="00413396" w:rsidRPr="007A1A92" w:rsidRDefault="00614A10" w:rsidP="007A1A92">
      <w:pPr>
        <w:spacing w:line="360" w:lineRule="auto"/>
        <w:ind w:left="720" w:hanging="720"/>
        <w:contextualSpacing/>
        <w:rPr>
          <w:rFonts w:ascii="Arial" w:hAnsi="Arial"/>
          <w:szCs w:val="24"/>
        </w:rPr>
      </w:pPr>
      <w:r w:rsidRPr="007A1A92">
        <w:rPr>
          <w:rFonts w:ascii="Arial" w:hAnsi="Arial"/>
          <w:szCs w:val="24"/>
        </w:rPr>
        <w:t xml:space="preserve">Ledger, S. and </w:t>
      </w:r>
      <w:proofErr w:type="spellStart"/>
      <w:r w:rsidRPr="007A1A92">
        <w:rPr>
          <w:rFonts w:ascii="Arial" w:hAnsi="Arial"/>
          <w:szCs w:val="24"/>
        </w:rPr>
        <w:t>Merga</w:t>
      </w:r>
      <w:proofErr w:type="spellEnd"/>
      <w:r w:rsidRPr="007A1A92">
        <w:rPr>
          <w:rFonts w:ascii="Arial" w:hAnsi="Arial"/>
          <w:szCs w:val="24"/>
        </w:rPr>
        <w:t>, M.K., 2018. Reading aloud: Children's attitudes toward being read to at home and at school. </w:t>
      </w:r>
      <w:r w:rsidRPr="007A1A92">
        <w:rPr>
          <w:rFonts w:ascii="Arial" w:hAnsi="Arial"/>
          <w:i/>
          <w:iCs/>
          <w:szCs w:val="24"/>
        </w:rPr>
        <w:t>Australian Journal of Teacher Education</w:t>
      </w:r>
      <w:r w:rsidRPr="007A1A92">
        <w:rPr>
          <w:rFonts w:ascii="Arial" w:hAnsi="Arial"/>
          <w:szCs w:val="24"/>
        </w:rPr>
        <w:t>, </w:t>
      </w:r>
      <w:r w:rsidRPr="007A1A92">
        <w:rPr>
          <w:rFonts w:ascii="Arial" w:hAnsi="Arial"/>
          <w:i/>
          <w:iCs/>
          <w:szCs w:val="24"/>
        </w:rPr>
        <w:t>43</w:t>
      </w:r>
      <w:r w:rsidRPr="007A1A92">
        <w:rPr>
          <w:rFonts w:ascii="Arial" w:hAnsi="Arial"/>
          <w:szCs w:val="24"/>
        </w:rPr>
        <w:t>(3), pp.124-139.</w:t>
      </w:r>
    </w:p>
    <w:p w14:paraId="0CD2C4FC"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Yusupova, A., 2022. BENEFITS OF TEACHING A FOREIGN LANGUAGE TO CHILDREN AT AN EARLY AGE. </w:t>
      </w:r>
      <w:r w:rsidRPr="007A1A92">
        <w:rPr>
          <w:rFonts w:ascii="Arial" w:hAnsi="Arial"/>
          <w:i/>
          <w:iCs/>
          <w:szCs w:val="24"/>
        </w:rPr>
        <w:t xml:space="preserve">Herald </w:t>
      </w:r>
      <w:proofErr w:type="spellStart"/>
      <w:r w:rsidRPr="007A1A92">
        <w:rPr>
          <w:rFonts w:ascii="Arial" w:hAnsi="Arial"/>
          <w:i/>
          <w:iCs/>
          <w:szCs w:val="24"/>
        </w:rPr>
        <w:t>pedagogiki</w:t>
      </w:r>
      <w:proofErr w:type="spellEnd"/>
      <w:r w:rsidRPr="007A1A92">
        <w:rPr>
          <w:rFonts w:ascii="Arial" w:hAnsi="Arial"/>
          <w:i/>
          <w:iCs/>
          <w:szCs w:val="24"/>
        </w:rPr>
        <w:t xml:space="preserve">. Nauka </w:t>
      </w:r>
      <w:proofErr w:type="spellStart"/>
      <w:r w:rsidRPr="007A1A92">
        <w:rPr>
          <w:rFonts w:ascii="Arial" w:hAnsi="Arial"/>
          <w:i/>
          <w:iCs/>
          <w:szCs w:val="24"/>
        </w:rPr>
        <w:t>i</w:t>
      </w:r>
      <w:proofErr w:type="spellEnd"/>
      <w:r w:rsidRPr="007A1A92">
        <w:rPr>
          <w:rFonts w:ascii="Arial" w:hAnsi="Arial"/>
          <w:i/>
          <w:iCs/>
          <w:szCs w:val="24"/>
        </w:rPr>
        <w:t xml:space="preserve"> </w:t>
      </w:r>
      <w:proofErr w:type="spellStart"/>
      <w:r w:rsidRPr="007A1A92">
        <w:rPr>
          <w:rFonts w:ascii="Arial" w:hAnsi="Arial"/>
          <w:i/>
          <w:iCs/>
          <w:szCs w:val="24"/>
        </w:rPr>
        <w:t>Praktyka</w:t>
      </w:r>
      <w:proofErr w:type="spellEnd"/>
      <w:r w:rsidRPr="007A1A92">
        <w:rPr>
          <w:rFonts w:ascii="Arial" w:hAnsi="Arial"/>
          <w:szCs w:val="24"/>
        </w:rPr>
        <w:t>, </w:t>
      </w:r>
      <w:r w:rsidRPr="007A1A92">
        <w:rPr>
          <w:rFonts w:ascii="Arial" w:hAnsi="Arial"/>
          <w:i/>
          <w:iCs/>
          <w:szCs w:val="24"/>
        </w:rPr>
        <w:t>2</w:t>
      </w:r>
      <w:r w:rsidRPr="007A1A92">
        <w:rPr>
          <w:rFonts w:ascii="Arial" w:hAnsi="Arial"/>
          <w:szCs w:val="24"/>
        </w:rPr>
        <w:t>(3).</w:t>
      </w:r>
    </w:p>
    <w:p w14:paraId="0CDBAE53"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Hoyne, C. and Egan, S.M., 2019. Shared book reading in early childhood: A review of influential factors and developmental benefits. </w:t>
      </w:r>
      <w:r w:rsidRPr="007A1A92">
        <w:rPr>
          <w:rFonts w:ascii="Arial" w:hAnsi="Arial"/>
          <w:i/>
          <w:iCs/>
          <w:szCs w:val="24"/>
        </w:rPr>
        <w:t xml:space="preserve">An Leanbh </w:t>
      </w:r>
      <w:proofErr w:type="spellStart"/>
      <w:r w:rsidRPr="007A1A92">
        <w:rPr>
          <w:rFonts w:ascii="Arial" w:hAnsi="Arial"/>
          <w:i/>
          <w:iCs/>
          <w:szCs w:val="24"/>
        </w:rPr>
        <w:t>Og</w:t>
      </w:r>
      <w:proofErr w:type="spellEnd"/>
      <w:r w:rsidRPr="007A1A92">
        <w:rPr>
          <w:rFonts w:ascii="Arial" w:hAnsi="Arial"/>
          <w:szCs w:val="24"/>
        </w:rPr>
        <w:t>, </w:t>
      </w:r>
      <w:r w:rsidRPr="007A1A92">
        <w:rPr>
          <w:rFonts w:ascii="Arial" w:hAnsi="Arial"/>
          <w:i/>
          <w:iCs/>
          <w:szCs w:val="24"/>
        </w:rPr>
        <w:t>12</w:t>
      </w:r>
      <w:r w:rsidRPr="007A1A92">
        <w:rPr>
          <w:rFonts w:ascii="Arial" w:hAnsi="Arial"/>
          <w:szCs w:val="24"/>
        </w:rPr>
        <w:t>(1), pp.77-92.</w:t>
      </w:r>
    </w:p>
    <w:p w14:paraId="62BB5129"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Denio, K., 2021. THE BENEFITS OF READ ALOUDS FOR YOUNG READERS.</w:t>
      </w:r>
    </w:p>
    <w:p w14:paraId="472575C6"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 xml:space="preserve">Boerma, I., van der Wilt, F., Bouwer, R., van der </w:t>
      </w:r>
      <w:proofErr w:type="spellStart"/>
      <w:r w:rsidRPr="007A1A92">
        <w:rPr>
          <w:rFonts w:ascii="Arial" w:hAnsi="Arial"/>
          <w:szCs w:val="24"/>
        </w:rPr>
        <w:t>Schoot</w:t>
      </w:r>
      <w:proofErr w:type="spellEnd"/>
      <w:r w:rsidRPr="007A1A92">
        <w:rPr>
          <w:rFonts w:ascii="Arial" w:hAnsi="Arial"/>
          <w:szCs w:val="24"/>
        </w:rPr>
        <w:t xml:space="preserve">, M. and van der Veen, C., 2022. Mind mapping during interactive book reading in early childhood classrooms: Does it support young children’s language </w:t>
      </w:r>
      <w:proofErr w:type="gramStart"/>
      <w:r w:rsidRPr="007A1A92">
        <w:rPr>
          <w:rFonts w:ascii="Arial" w:hAnsi="Arial"/>
          <w:szCs w:val="24"/>
        </w:rPr>
        <w:t>competence?.</w:t>
      </w:r>
      <w:proofErr w:type="gramEnd"/>
      <w:r w:rsidRPr="007A1A92">
        <w:rPr>
          <w:rFonts w:ascii="Arial" w:hAnsi="Arial"/>
          <w:szCs w:val="24"/>
        </w:rPr>
        <w:t> </w:t>
      </w:r>
      <w:r w:rsidRPr="007A1A92">
        <w:rPr>
          <w:rFonts w:ascii="Arial" w:hAnsi="Arial"/>
          <w:i/>
          <w:iCs/>
          <w:szCs w:val="24"/>
        </w:rPr>
        <w:t>Early Education and Development</w:t>
      </w:r>
      <w:r w:rsidRPr="007A1A92">
        <w:rPr>
          <w:rFonts w:ascii="Arial" w:hAnsi="Arial"/>
          <w:szCs w:val="24"/>
        </w:rPr>
        <w:t>, </w:t>
      </w:r>
      <w:r w:rsidRPr="007A1A92">
        <w:rPr>
          <w:rFonts w:ascii="Arial" w:hAnsi="Arial"/>
          <w:i/>
          <w:iCs/>
          <w:szCs w:val="24"/>
        </w:rPr>
        <w:t>33</w:t>
      </w:r>
      <w:r w:rsidRPr="007A1A92">
        <w:rPr>
          <w:rFonts w:ascii="Arial" w:hAnsi="Arial"/>
          <w:szCs w:val="24"/>
        </w:rPr>
        <w:t>(6), pp.1077-1093.</w:t>
      </w:r>
    </w:p>
    <w:p w14:paraId="03240BA5"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Giraudeau, C. and Bailly, N., 2019. Intergenerational programs: What can school-age children and older people expect from them? A systematic review. </w:t>
      </w:r>
      <w:r w:rsidRPr="007A1A92">
        <w:rPr>
          <w:rFonts w:ascii="Arial" w:hAnsi="Arial"/>
          <w:i/>
          <w:iCs/>
          <w:szCs w:val="24"/>
        </w:rPr>
        <w:t>European Journal of Ageing</w:t>
      </w:r>
      <w:r w:rsidRPr="007A1A92">
        <w:rPr>
          <w:rFonts w:ascii="Arial" w:hAnsi="Arial"/>
          <w:szCs w:val="24"/>
        </w:rPr>
        <w:t>, </w:t>
      </w:r>
      <w:r w:rsidRPr="007A1A92">
        <w:rPr>
          <w:rFonts w:ascii="Arial" w:hAnsi="Arial"/>
          <w:i/>
          <w:iCs/>
          <w:szCs w:val="24"/>
        </w:rPr>
        <w:t>16</w:t>
      </w:r>
      <w:r w:rsidRPr="007A1A92">
        <w:rPr>
          <w:rFonts w:ascii="Arial" w:hAnsi="Arial"/>
          <w:szCs w:val="24"/>
        </w:rPr>
        <w:t>(3), pp.363-376.</w:t>
      </w:r>
    </w:p>
    <w:p w14:paraId="18DF5CD6"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 xml:space="preserve">Kuster, S.M., van </w:t>
      </w:r>
      <w:proofErr w:type="spellStart"/>
      <w:r w:rsidRPr="007A1A92">
        <w:rPr>
          <w:rFonts w:ascii="Arial" w:hAnsi="Arial"/>
          <w:szCs w:val="24"/>
        </w:rPr>
        <w:t>Weerdenburg</w:t>
      </w:r>
      <w:proofErr w:type="spellEnd"/>
      <w:r w:rsidRPr="007A1A92">
        <w:rPr>
          <w:rFonts w:ascii="Arial" w:hAnsi="Arial"/>
          <w:szCs w:val="24"/>
        </w:rPr>
        <w:t xml:space="preserve">, M., </w:t>
      </w:r>
      <w:proofErr w:type="spellStart"/>
      <w:r w:rsidRPr="007A1A92">
        <w:rPr>
          <w:rFonts w:ascii="Arial" w:hAnsi="Arial"/>
          <w:szCs w:val="24"/>
        </w:rPr>
        <w:t>Gompel</w:t>
      </w:r>
      <w:proofErr w:type="spellEnd"/>
      <w:r w:rsidRPr="007A1A92">
        <w:rPr>
          <w:rFonts w:ascii="Arial" w:hAnsi="Arial"/>
          <w:szCs w:val="24"/>
        </w:rPr>
        <w:t>, M. and Bosman, A.M., 2018. Dyslexie font does not benefit reading in children with or without dyslexia. </w:t>
      </w:r>
      <w:r w:rsidRPr="007A1A92">
        <w:rPr>
          <w:rFonts w:ascii="Arial" w:hAnsi="Arial"/>
          <w:i/>
          <w:iCs/>
          <w:szCs w:val="24"/>
        </w:rPr>
        <w:t>Annals of dyslexia</w:t>
      </w:r>
      <w:r w:rsidRPr="007A1A92">
        <w:rPr>
          <w:rFonts w:ascii="Arial" w:hAnsi="Arial"/>
          <w:szCs w:val="24"/>
        </w:rPr>
        <w:t>, </w:t>
      </w:r>
      <w:r w:rsidRPr="007A1A92">
        <w:rPr>
          <w:rFonts w:ascii="Arial" w:hAnsi="Arial"/>
          <w:i/>
          <w:iCs/>
          <w:szCs w:val="24"/>
        </w:rPr>
        <w:t>68</w:t>
      </w:r>
      <w:r w:rsidRPr="007A1A92">
        <w:rPr>
          <w:rFonts w:ascii="Arial" w:hAnsi="Arial"/>
          <w:szCs w:val="24"/>
        </w:rPr>
        <w:t>(1), pp.25-42.</w:t>
      </w:r>
    </w:p>
    <w:p w14:paraId="4BF93172"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lastRenderedPageBreak/>
        <w:t>Diamond, A., Lee, C., Senften, P., Lam, A. and Abbott, D., 2019. Randomized control trial of Tools of the Mind: Marked benefits to kindergarten children and their teachers. </w:t>
      </w:r>
      <w:proofErr w:type="spellStart"/>
      <w:r w:rsidRPr="007A1A92">
        <w:rPr>
          <w:rFonts w:ascii="Arial" w:hAnsi="Arial"/>
          <w:i/>
          <w:iCs/>
          <w:szCs w:val="24"/>
        </w:rPr>
        <w:t>PloS</w:t>
      </w:r>
      <w:proofErr w:type="spellEnd"/>
      <w:r w:rsidRPr="007A1A92">
        <w:rPr>
          <w:rFonts w:ascii="Arial" w:hAnsi="Arial"/>
          <w:i/>
          <w:iCs/>
          <w:szCs w:val="24"/>
        </w:rPr>
        <w:t xml:space="preserve"> one</w:t>
      </w:r>
      <w:r w:rsidRPr="007A1A92">
        <w:rPr>
          <w:rFonts w:ascii="Arial" w:hAnsi="Arial"/>
          <w:szCs w:val="24"/>
        </w:rPr>
        <w:t>, </w:t>
      </w:r>
      <w:r w:rsidRPr="007A1A92">
        <w:rPr>
          <w:rFonts w:ascii="Arial" w:hAnsi="Arial"/>
          <w:i/>
          <w:iCs/>
          <w:szCs w:val="24"/>
        </w:rPr>
        <w:t>14</w:t>
      </w:r>
      <w:r w:rsidRPr="007A1A92">
        <w:rPr>
          <w:rFonts w:ascii="Arial" w:hAnsi="Arial"/>
          <w:szCs w:val="24"/>
        </w:rPr>
        <w:t>(9), p.e0222447.</w:t>
      </w:r>
    </w:p>
    <w:p w14:paraId="31EAB9A2" w14:textId="77777777" w:rsidR="00614A10" w:rsidRPr="007A1A92" w:rsidRDefault="00614A10" w:rsidP="007A1A92">
      <w:pPr>
        <w:spacing w:line="360" w:lineRule="auto"/>
        <w:ind w:left="720" w:hanging="720"/>
        <w:contextualSpacing/>
        <w:rPr>
          <w:rFonts w:ascii="Arial" w:hAnsi="Arial"/>
          <w:szCs w:val="24"/>
        </w:rPr>
      </w:pPr>
      <w:proofErr w:type="spellStart"/>
      <w:r w:rsidRPr="007A1A92">
        <w:rPr>
          <w:rFonts w:ascii="Arial" w:hAnsi="Arial"/>
          <w:szCs w:val="24"/>
        </w:rPr>
        <w:t>Shahaeian</w:t>
      </w:r>
      <w:proofErr w:type="spellEnd"/>
      <w:r w:rsidRPr="007A1A92">
        <w:rPr>
          <w:rFonts w:ascii="Arial" w:hAnsi="Arial"/>
          <w:szCs w:val="24"/>
        </w:rPr>
        <w:t xml:space="preserve">, A., Wang, C., Tucker-Drob, E., Geiger, V., Bus, </w:t>
      </w:r>
      <w:proofErr w:type="gramStart"/>
      <w:r w:rsidRPr="007A1A92">
        <w:rPr>
          <w:rFonts w:ascii="Arial" w:hAnsi="Arial"/>
          <w:szCs w:val="24"/>
        </w:rPr>
        <w:t>A.G.</w:t>
      </w:r>
      <w:proofErr w:type="gramEnd"/>
      <w:r w:rsidRPr="007A1A92">
        <w:rPr>
          <w:rFonts w:ascii="Arial" w:hAnsi="Arial"/>
          <w:szCs w:val="24"/>
        </w:rPr>
        <w:t xml:space="preserve"> and Harrison, L.J., 2018. Early shared reading, socioeconomic status, and children’s cognitive and school competencies: Six years of longitudinal evidence. </w:t>
      </w:r>
      <w:r w:rsidRPr="007A1A92">
        <w:rPr>
          <w:rFonts w:ascii="Arial" w:hAnsi="Arial"/>
          <w:i/>
          <w:iCs/>
          <w:szCs w:val="24"/>
        </w:rPr>
        <w:t>Scientific Studies of Reading</w:t>
      </w:r>
      <w:r w:rsidRPr="007A1A92">
        <w:rPr>
          <w:rFonts w:ascii="Arial" w:hAnsi="Arial"/>
          <w:szCs w:val="24"/>
        </w:rPr>
        <w:t>, </w:t>
      </w:r>
      <w:r w:rsidRPr="007A1A92">
        <w:rPr>
          <w:rFonts w:ascii="Arial" w:hAnsi="Arial"/>
          <w:i/>
          <w:iCs/>
          <w:szCs w:val="24"/>
        </w:rPr>
        <w:t>22</w:t>
      </w:r>
      <w:r w:rsidRPr="007A1A92">
        <w:rPr>
          <w:rFonts w:ascii="Arial" w:hAnsi="Arial"/>
          <w:szCs w:val="24"/>
        </w:rPr>
        <w:t>(6), pp.485-502.</w:t>
      </w:r>
    </w:p>
    <w:p w14:paraId="14E03FD1"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Sun, Y., Sahakian, B.J., Langley, C., Yang, A., Jiang, Y., Zhao, X., Li, C., Cheng, W. and Feng, J., 2022. Early Childhood Reading for Pleasure: Evidence from the ABCD Study for Benefits to Cognitive Performance and Mental Health and Associated Changes in Brain Structure. </w:t>
      </w:r>
      <w:proofErr w:type="spellStart"/>
      <w:r w:rsidRPr="007A1A92">
        <w:rPr>
          <w:rFonts w:ascii="Arial" w:hAnsi="Arial"/>
          <w:i/>
          <w:iCs/>
          <w:szCs w:val="24"/>
        </w:rPr>
        <w:t>medRxiv</w:t>
      </w:r>
      <w:proofErr w:type="spellEnd"/>
      <w:r w:rsidRPr="007A1A92">
        <w:rPr>
          <w:rFonts w:ascii="Arial" w:hAnsi="Arial"/>
          <w:szCs w:val="24"/>
        </w:rPr>
        <w:t>.</w:t>
      </w:r>
    </w:p>
    <w:p w14:paraId="79FCDEBC" w14:textId="77777777" w:rsidR="00614A10" w:rsidRPr="007A1A92" w:rsidRDefault="00614A10" w:rsidP="007A1A92">
      <w:pPr>
        <w:spacing w:line="360" w:lineRule="auto"/>
        <w:ind w:left="720" w:hanging="720"/>
        <w:contextualSpacing/>
        <w:rPr>
          <w:rFonts w:ascii="Arial" w:hAnsi="Arial"/>
          <w:szCs w:val="24"/>
        </w:rPr>
      </w:pPr>
      <w:proofErr w:type="spellStart"/>
      <w:r w:rsidRPr="007A1A92">
        <w:rPr>
          <w:rFonts w:ascii="Arial" w:hAnsi="Arial"/>
          <w:szCs w:val="24"/>
        </w:rPr>
        <w:t>Korinth</w:t>
      </w:r>
      <w:proofErr w:type="spellEnd"/>
      <w:r w:rsidRPr="007A1A92">
        <w:rPr>
          <w:rFonts w:ascii="Arial" w:hAnsi="Arial"/>
          <w:szCs w:val="24"/>
        </w:rPr>
        <w:t>, S.P. and Nagler, T., 2021. Improving reading rates and comprehension? Benefits and limitations of the reading acceleration approach. </w:t>
      </w:r>
      <w:r w:rsidRPr="007A1A92">
        <w:rPr>
          <w:rFonts w:ascii="Arial" w:hAnsi="Arial"/>
          <w:i/>
          <w:iCs/>
          <w:szCs w:val="24"/>
        </w:rPr>
        <w:t>Language and Linguistics Compass</w:t>
      </w:r>
      <w:r w:rsidRPr="007A1A92">
        <w:rPr>
          <w:rFonts w:ascii="Arial" w:hAnsi="Arial"/>
          <w:szCs w:val="24"/>
        </w:rPr>
        <w:t>, </w:t>
      </w:r>
      <w:r w:rsidRPr="007A1A92">
        <w:rPr>
          <w:rFonts w:ascii="Arial" w:hAnsi="Arial"/>
          <w:i/>
          <w:iCs/>
          <w:szCs w:val="24"/>
        </w:rPr>
        <w:t>15</w:t>
      </w:r>
      <w:r w:rsidRPr="007A1A92">
        <w:rPr>
          <w:rFonts w:ascii="Arial" w:hAnsi="Arial"/>
          <w:szCs w:val="24"/>
        </w:rPr>
        <w:t>(3), p.e12408.</w:t>
      </w:r>
    </w:p>
    <w:p w14:paraId="74F9B9C5"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Knauer, H.A., Jakiela, P., Ozier, O., Aboud, F. and Fernald, L.C., 2020. Enhancing young children’s language acquisition through parent–child book-sharing: A randomized trial in rural Kenya. </w:t>
      </w:r>
      <w:r w:rsidRPr="007A1A92">
        <w:rPr>
          <w:rFonts w:ascii="Arial" w:hAnsi="Arial"/>
          <w:i/>
          <w:iCs/>
          <w:szCs w:val="24"/>
        </w:rPr>
        <w:t>Early Childhood Research Quarterly</w:t>
      </w:r>
      <w:r w:rsidRPr="007A1A92">
        <w:rPr>
          <w:rFonts w:ascii="Arial" w:hAnsi="Arial"/>
          <w:szCs w:val="24"/>
        </w:rPr>
        <w:t>, </w:t>
      </w:r>
      <w:r w:rsidRPr="007A1A92">
        <w:rPr>
          <w:rFonts w:ascii="Arial" w:hAnsi="Arial"/>
          <w:i/>
          <w:iCs/>
          <w:szCs w:val="24"/>
        </w:rPr>
        <w:t>50</w:t>
      </w:r>
      <w:r w:rsidRPr="007A1A92">
        <w:rPr>
          <w:rFonts w:ascii="Arial" w:hAnsi="Arial"/>
          <w:szCs w:val="24"/>
        </w:rPr>
        <w:t>, pp.179-190.</w:t>
      </w:r>
    </w:p>
    <w:p w14:paraId="2B58B4ED"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 xml:space="preserve">Putri, </w:t>
      </w:r>
      <w:proofErr w:type="gramStart"/>
      <w:r w:rsidRPr="007A1A92">
        <w:rPr>
          <w:rFonts w:ascii="Arial" w:hAnsi="Arial"/>
          <w:szCs w:val="24"/>
        </w:rPr>
        <w:t>D.</w:t>
      </w:r>
      <w:proofErr w:type="gramEnd"/>
      <w:r w:rsidRPr="007A1A92">
        <w:rPr>
          <w:rFonts w:ascii="Arial" w:hAnsi="Arial"/>
          <w:szCs w:val="24"/>
        </w:rPr>
        <w:t xml:space="preserve"> and Savitri, W.E., 2022. THE USE OF DIGITAL BOOK LET’S READ IN IMPROVING READING COMPREHENSION FOR JUNIOR HIGH SCHOOL STUDENT. </w:t>
      </w:r>
      <w:r w:rsidRPr="007A1A92">
        <w:rPr>
          <w:rFonts w:ascii="Arial" w:hAnsi="Arial"/>
          <w:i/>
          <w:iCs/>
          <w:szCs w:val="24"/>
        </w:rPr>
        <w:t>Yavana Bhasha: Journal of English Language Education</w:t>
      </w:r>
      <w:r w:rsidRPr="007A1A92">
        <w:rPr>
          <w:rFonts w:ascii="Arial" w:hAnsi="Arial"/>
          <w:szCs w:val="24"/>
        </w:rPr>
        <w:t>, </w:t>
      </w:r>
      <w:r w:rsidRPr="007A1A92">
        <w:rPr>
          <w:rFonts w:ascii="Arial" w:hAnsi="Arial"/>
          <w:i/>
          <w:iCs/>
          <w:szCs w:val="24"/>
        </w:rPr>
        <w:t>5</w:t>
      </w:r>
      <w:r w:rsidRPr="007A1A92">
        <w:rPr>
          <w:rFonts w:ascii="Arial" w:hAnsi="Arial"/>
          <w:szCs w:val="24"/>
        </w:rPr>
        <w:t>(2), pp.106-117.</w:t>
      </w:r>
    </w:p>
    <w:p w14:paraId="0521B368"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 xml:space="preserve">Smees, R., Hughes, J., Carmichael, D.A. and </w:t>
      </w:r>
      <w:proofErr w:type="spellStart"/>
      <w:r w:rsidRPr="007A1A92">
        <w:rPr>
          <w:rFonts w:ascii="Arial" w:hAnsi="Arial"/>
          <w:szCs w:val="24"/>
        </w:rPr>
        <w:t>Simner</w:t>
      </w:r>
      <w:proofErr w:type="spellEnd"/>
      <w:r w:rsidRPr="007A1A92">
        <w:rPr>
          <w:rFonts w:ascii="Arial" w:hAnsi="Arial"/>
          <w:szCs w:val="24"/>
        </w:rPr>
        <w:t>, J., 2019. Learning in colour: children with grapheme-colour synaesthesia show cognitive benefits in vocabulary and self-evaluated reading. </w:t>
      </w:r>
      <w:r w:rsidRPr="007A1A92">
        <w:rPr>
          <w:rFonts w:ascii="Arial" w:hAnsi="Arial"/>
          <w:i/>
          <w:iCs/>
          <w:szCs w:val="24"/>
        </w:rPr>
        <w:t>Philosophical Transactions of the Royal Society B</w:t>
      </w:r>
      <w:r w:rsidRPr="007A1A92">
        <w:rPr>
          <w:rFonts w:ascii="Arial" w:hAnsi="Arial"/>
          <w:szCs w:val="24"/>
        </w:rPr>
        <w:t>, </w:t>
      </w:r>
      <w:r w:rsidRPr="007A1A92">
        <w:rPr>
          <w:rFonts w:ascii="Arial" w:hAnsi="Arial"/>
          <w:i/>
          <w:iCs/>
          <w:szCs w:val="24"/>
        </w:rPr>
        <w:t>374</w:t>
      </w:r>
      <w:r w:rsidRPr="007A1A92">
        <w:rPr>
          <w:rFonts w:ascii="Arial" w:hAnsi="Arial"/>
          <w:szCs w:val="24"/>
        </w:rPr>
        <w:t>(1787), p.20180348.</w:t>
      </w:r>
    </w:p>
    <w:p w14:paraId="78EC3EF2"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Hernández Porras, F., 2021. Reading comprehension input benefits on vocabulary acquisition of ESL adult students.</w:t>
      </w:r>
    </w:p>
    <w:p w14:paraId="1A37C386"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 xml:space="preserve">Preskitt, J., Johnson, H., Becker, D., Ernest, J., </w:t>
      </w:r>
      <w:proofErr w:type="spellStart"/>
      <w:r w:rsidRPr="007A1A92">
        <w:rPr>
          <w:rFonts w:ascii="Arial" w:hAnsi="Arial"/>
          <w:szCs w:val="24"/>
        </w:rPr>
        <w:t>Fifolt</w:t>
      </w:r>
      <w:proofErr w:type="spellEnd"/>
      <w:r w:rsidRPr="007A1A92">
        <w:rPr>
          <w:rFonts w:ascii="Arial" w:hAnsi="Arial"/>
          <w:szCs w:val="24"/>
        </w:rPr>
        <w:t xml:space="preserve">, M., Adams, J., </w:t>
      </w:r>
      <w:proofErr w:type="spellStart"/>
      <w:r w:rsidRPr="007A1A92">
        <w:rPr>
          <w:rFonts w:ascii="Arial" w:hAnsi="Arial"/>
          <w:szCs w:val="24"/>
        </w:rPr>
        <w:t>Strichik</w:t>
      </w:r>
      <w:proofErr w:type="spellEnd"/>
      <w:r w:rsidRPr="007A1A92">
        <w:rPr>
          <w:rFonts w:ascii="Arial" w:hAnsi="Arial"/>
          <w:szCs w:val="24"/>
        </w:rPr>
        <w:t xml:space="preserve">, T., Ross, J. and Sen, B., 2020. The persistence of reading and math proficiency: The benefits of Alabama’s pre-kindergarten program endure in elementary and </w:t>
      </w:r>
      <w:r w:rsidRPr="007A1A92">
        <w:rPr>
          <w:rFonts w:ascii="Arial" w:hAnsi="Arial"/>
          <w:szCs w:val="24"/>
        </w:rPr>
        <w:lastRenderedPageBreak/>
        <w:t>middle school. </w:t>
      </w:r>
      <w:r w:rsidRPr="007A1A92">
        <w:rPr>
          <w:rFonts w:ascii="Arial" w:hAnsi="Arial"/>
          <w:i/>
          <w:iCs/>
          <w:szCs w:val="24"/>
        </w:rPr>
        <w:t>International Journal of Child Care and Education Policy</w:t>
      </w:r>
      <w:r w:rsidRPr="007A1A92">
        <w:rPr>
          <w:rFonts w:ascii="Arial" w:hAnsi="Arial"/>
          <w:szCs w:val="24"/>
        </w:rPr>
        <w:t>, </w:t>
      </w:r>
      <w:r w:rsidRPr="007A1A92">
        <w:rPr>
          <w:rFonts w:ascii="Arial" w:hAnsi="Arial"/>
          <w:i/>
          <w:iCs/>
          <w:szCs w:val="24"/>
        </w:rPr>
        <w:t>14</w:t>
      </w:r>
      <w:r w:rsidRPr="007A1A92">
        <w:rPr>
          <w:rFonts w:ascii="Arial" w:hAnsi="Arial"/>
          <w:szCs w:val="24"/>
        </w:rPr>
        <w:t>(1), pp.1-12.</w:t>
      </w:r>
    </w:p>
    <w:p w14:paraId="6854BE06" w14:textId="77777777" w:rsidR="00CD1FF0" w:rsidRPr="007A1A92" w:rsidRDefault="00614A10" w:rsidP="007A1A92">
      <w:pPr>
        <w:spacing w:line="360" w:lineRule="auto"/>
        <w:ind w:left="720" w:hanging="720"/>
        <w:contextualSpacing/>
        <w:rPr>
          <w:rFonts w:ascii="Arial" w:hAnsi="Arial"/>
          <w:szCs w:val="24"/>
        </w:rPr>
      </w:pPr>
      <w:r w:rsidRPr="007A1A92">
        <w:rPr>
          <w:rFonts w:ascii="Arial" w:hAnsi="Arial"/>
          <w:szCs w:val="24"/>
        </w:rPr>
        <w:t>Hempel-Jorgensen, A., Brassington, T. and Dixon, M., 2022. Exploring gender and reading for pleasure. In </w:t>
      </w:r>
      <w:r w:rsidRPr="007A1A92">
        <w:rPr>
          <w:rFonts w:ascii="Arial" w:hAnsi="Arial"/>
          <w:i/>
          <w:iCs/>
          <w:szCs w:val="24"/>
        </w:rPr>
        <w:t>Reading Teachers</w:t>
      </w:r>
      <w:r w:rsidRPr="007A1A92">
        <w:rPr>
          <w:rFonts w:ascii="Arial" w:hAnsi="Arial"/>
          <w:szCs w:val="24"/>
        </w:rPr>
        <w:t> (pp. 45-55). Routledge.</w:t>
      </w:r>
    </w:p>
    <w:p w14:paraId="160ADDEC" w14:textId="77777777" w:rsidR="00614A10" w:rsidRPr="007A1A92" w:rsidRDefault="00614A10" w:rsidP="007A1A92">
      <w:pPr>
        <w:spacing w:line="360" w:lineRule="auto"/>
        <w:ind w:left="720" w:hanging="720"/>
        <w:contextualSpacing/>
        <w:rPr>
          <w:rFonts w:ascii="Arial" w:hAnsi="Arial"/>
          <w:szCs w:val="24"/>
        </w:rPr>
      </w:pPr>
      <w:proofErr w:type="spellStart"/>
      <w:r w:rsidRPr="007A1A92">
        <w:rPr>
          <w:rFonts w:ascii="Arial" w:hAnsi="Arial"/>
          <w:szCs w:val="24"/>
        </w:rPr>
        <w:t>Syrnyk</w:t>
      </w:r>
      <w:proofErr w:type="spellEnd"/>
      <w:r w:rsidRPr="007A1A92">
        <w:rPr>
          <w:rFonts w:ascii="Arial" w:hAnsi="Arial"/>
          <w:szCs w:val="24"/>
        </w:rPr>
        <w:t>, C., McArthur, A., Zwack, A. and Handelsman, A., 2022. Supporting Young Readers: A Mixed-Methods Study of Their Literacy, Behaviour, and Perceptions When Reading Aloud to Dogs or Adults. </w:t>
      </w:r>
      <w:r w:rsidRPr="007A1A92">
        <w:rPr>
          <w:rFonts w:ascii="Arial" w:hAnsi="Arial"/>
          <w:i/>
          <w:iCs/>
          <w:szCs w:val="24"/>
        </w:rPr>
        <w:t>Early Childhood Education Journal</w:t>
      </w:r>
      <w:r w:rsidRPr="007A1A92">
        <w:rPr>
          <w:rFonts w:ascii="Arial" w:hAnsi="Arial"/>
          <w:szCs w:val="24"/>
        </w:rPr>
        <w:t>, pp.1-15.</w:t>
      </w:r>
    </w:p>
    <w:p w14:paraId="39F0763C" w14:textId="77777777" w:rsidR="00614A10" w:rsidRPr="007A1A92" w:rsidRDefault="00614A10" w:rsidP="007A1A92">
      <w:pPr>
        <w:spacing w:line="360" w:lineRule="auto"/>
        <w:ind w:left="720" w:hanging="720"/>
        <w:contextualSpacing/>
        <w:rPr>
          <w:rFonts w:ascii="Arial" w:hAnsi="Arial"/>
          <w:szCs w:val="24"/>
        </w:rPr>
      </w:pPr>
      <w:r w:rsidRPr="007A1A92">
        <w:rPr>
          <w:rFonts w:ascii="Arial" w:hAnsi="Arial"/>
          <w:szCs w:val="24"/>
        </w:rPr>
        <w:t xml:space="preserve">Bao, X., Qu, H., Zhang, </w:t>
      </w:r>
      <w:proofErr w:type="gramStart"/>
      <w:r w:rsidRPr="007A1A92">
        <w:rPr>
          <w:rFonts w:ascii="Arial" w:hAnsi="Arial"/>
          <w:szCs w:val="24"/>
        </w:rPr>
        <w:t>R.</w:t>
      </w:r>
      <w:proofErr w:type="gramEnd"/>
      <w:r w:rsidRPr="007A1A92">
        <w:rPr>
          <w:rFonts w:ascii="Arial" w:hAnsi="Arial"/>
          <w:szCs w:val="24"/>
        </w:rPr>
        <w:t xml:space="preserve"> and Hogan, T.P., 2020. </w:t>
      </w:r>
      <w:proofErr w:type="spellStart"/>
      <w:r w:rsidRPr="007A1A92">
        <w:rPr>
          <w:rFonts w:ascii="Arial" w:hAnsi="Arial"/>
          <w:szCs w:val="24"/>
        </w:rPr>
        <w:t>Modeling</w:t>
      </w:r>
      <w:proofErr w:type="spellEnd"/>
      <w:r w:rsidRPr="007A1A92">
        <w:rPr>
          <w:rFonts w:ascii="Arial" w:hAnsi="Arial"/>
          <w:szCs w:val="24"/>
        </w:rPr>
        <w:t xml:space="preserve"> reading ability gain in kindergarten children during COVID-19 school closures. </w:t>
      </w:r>
      <w:r w:rsidRPr="007A1A92">
        <w:rPr>
          <w:rFonts w:ascii="Arial" w:hAnsi="Arial"/>
          <w:i/>
          <w:iCs/>
          <w:szCs w:val="24"/>
        </w:rPr>
        <w:t>International Journal of Environmental Research and Public Health</w:t>
      </w:r>
      <w:r w:rsidRPr="007A1A92">
        <w:rPr>
          <w:rFonts w:ascii="Arial" w:hAnsi="Arial"/>
          <w:szCs w:val="24"/>
        </w:rPr>
        <w:t>, </w:t>
      </w:r>
      <w:r w:rsidRPr="007A1A92">
        <w:rPr>
          <w:rFonts w:ascii="Arial" w:hAnsi="Arial"/>
          <w:i/>
          <w:iCs/>
          <w:szCs w:val="24"/>
        </w:rPr>
        <w:t>17</w:t>
      </w:r>
      <w:r w:rsidRPr="007A1A92">
        <w:rPr>
          <w:rFonts w:ascii="Arial" w:hAnsi="Arial"/>
          <w:szCs w:val="24"/>
        </w:rPr>
        <w:t>(17), p.6371.</w:t>
      </w:r>
    </w:p>
    <w:sectPr w:rsidR="00614A10" w:rsidRPr="007A1A92" w:rsidSect="006B5E7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666E9" w14:textId="77777777" w:rsidR="00C37020" w:rsidRDefault="00C37020" w:rsidP="009D1757">
      <w:pPr>
        <w:spacing w:line="240" w:lineRule="auto"/>
      </w:pPr>
      <w:r>
        <w:separator/>
      </w:r>
    </w:p>
  </w:endnote>
  <w:endnote w:type="continuationSeparator" w:id="0">
    <w:p w14:paraId="56EC7E19" w14:textId="77777777" w:rsidR="00C37020" w:rsidRDefault="00C37020" w:rsidP="009D1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5F555" w14:textId="77777777" w:rsidR="00C37020" w:rsidRDefault="00C37020" w:rsidP="009D1757">
      <w:pPr>
        <w:spacing w:line="240" w:lineRule="auto"/>
      </w:pPr>
      <w:r>
        <w:separator/>
      </w:r>
    </w:p>
  </w:footnote>
  <w:footnote w:type="continuationSeparator" w:id="0">
    <w:p w14:paraId="1CD19DE5" w14:textId="77777777" w:rsidR="00C37020" w:rsidRDefault="00C37020" w:rsidP="009D1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Cs w:val="24"/>
      </w:rPr>
      <w:id w:val="-1563555463"/>
      <w:docPartObj>
        <w:docPartGallery w:val="Page Numbers (Top of Page)"/>
        <w:docPartUnique/>
      </w:docPartObj>
    </w:sdtPr>
    <w:sdtEndPr>
      <w:rPr>
        <w:noProof/>
      </w:rPr>
    </w:sdtEndPr>
    <w:sdtContent>
      <w:p w14:paraId="269A0238" w14:textId="77777777" w:rsidR="009D1757" w:rsidRPr="009D1757" w:rsidRDefault="009D1757">
        <w:pPr>
          <w:pStyle w:val="Header"/>
          <w:jc w:val="right"/>
          <w:rPr>
            <w:rFonts w:ascii="Times New Roman" w:hAnsi="Times New Roman" w:cs="Times New Roman"/>
            <w:szCs w:val="24"/>
          </w:rPr>
        </w:pPr>
        <w:r w:rsidRPr="009D1757">
          <w:rPr>
            <w:rFonts w:ascii="Times New Roman" w:hAnsi="Times New Roman" w:cs="Times New Roman"/>
            <w:szCs w:val="24"/>
          </w:rPr>
          <w:fldChar w:fldCharType="begin"/>
        </w:r>
        <w:r w:rsidRPr="009D1757">
          <w:rPr>
            <w:rFonts w:ascii="Times New Roman" w:hAnsi="Times New Roman" w:cs="Times New Roman"/>
            <w:szCs w:val="24"/>
          </w:rPr>
          <w:instrText xml:space="preserve"> PAGE   \* MERGEFORMAT </w:instrText>
        </w:r>
        <w:r w:rsidRPr="009D1757">
          <w:rPr>
            <w:rFonts w:ascii="Times New Roman" w:hAnsi="Times New Roman" w:cs="Times New Roman"/>
            <w:szCs w:val="24"/>
          </w:rPr>
          <w:fldChar w:fldCharType="separate"/>
        </w:r>
        <w:r w:rsidRPr="009D1757">
          <w:rPr>
            <w:rFonts w:ascii="Times New Roman" w:hAnsi="Times New Roman" w:cs="Times New Roman"/>
            <w:noProof/>
            <w:szCs w:val="24"/>
          </w:rPr>
          <w:t>2</w:t>
        </w:r>
        <w:r w:rsidRPr="009D1757">
          <w:rPr>
            <w:rFonts w:ascii="Times New Roman" w:hAnsi="Times New Roman" w:cs="Times New Roman"/>
            <w:noProof/>
            <w:szCs w:val="24"/>
          </w:rPr>
          <w:fldChar w:fldCharType="end"/>
        </w:r>
      </w:p>
    </w:sdtContent>
  </w:sdt>
  <w:p w14:paraId="7D53D82F" w14:textId="77777777" w:rsidR="009D1757" w:rsidRPr="009D1757" w:rsidRDefault="009D1757">
    <w:pPr>
      <w:pStyle w:val="Header"/>
      <w:rPr>
        <w:rFonts w:ascii="Times New Roman" w:hAnsi="Times New Roman" w:cs="Times New Roman"/>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D05"/>
    <w:rsid w:val="00024EF0"/>
    <w:rsid w:val="000C2950"/>
    <w:rsid w:val="000F4F81"/>
    <w:rsid w:val="001710D2"/>
    <w:rsid w:val="001D5F49"/>
    <w:rsid w:val="00413396"/>
    <w:rsid w:val="004177EC"/>
    <w:rsid w:val="00526F76"/>
    <w:rsid w:val="00614A10"/>
    <w:rsid w:val="006B5E78"/>
    <w:rsid w:val="007A1A92"/>
    <w:rsid w:val="00833023"/>
    <w:rsid w:val="00891E06"/>
    <w:rsid w:val="008D1B21"/>
    <w:rsid w:val="00907312"/>
    <w:rsid w:val="009B0F0C"/>
    <w:rsid w:val="009D1757"/>
    <w:rsid w:val="00AF3EA4"/>
    <w:rsid w:val="00B92A9E"/>
    <w:rsid w:val="00BC4CCE"/>
    <w:rsid w:val="00C37020"/>
    <w:rsid w:val="00C41834"/>
    <w:rsid w:val="00C4214E"/>
    <w:rsid w:val="00C450B0"/>
    <w:rsid w:val="00C60888"/>
    <w:rsid w:val="00CD1FF0"/>
    <w:rsid w:val="00D1166D"/>
    <w:rsid w:val="00D907C8"/>
    <w:rsid w:val="00DD27F1"/>
    <w:rsid w:val="00F23D05"/>
    <w:rsid w:val="00FE3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0567"/>
  <w15:chartTrackingRefBased/>
  <w15:docId w15:val="{1D7BE2E6-647E-4865-A244-D54803D7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D05"/>
    <w:pPr>
      <w:spacing w:after="0" w:line="276" w:lineRule="auto"/>
    </w:pPr>
    <w:rPr>
      <w:rFonts w:ascii="Sylfaen" w:hAnsi="Sylfaen" w:cs="Arial"/>
      <w:kern w:val="0"/>
      <w:sz w:val="24"/>
      <w:lang w:eastAsia="en-GB"/>
    </w:rPr>
  </w:style>
  <w:style w:type="paragraph" w:styleId="Heading1">
    <w:name w:val="heading 1"/>
    <w:basedOn w:val="Normal"/>
    <w:next w:val="Normal"/>
    <w:link w:val="Heading1Char"/>
    <w:uiPriority w:val="9"/>
    <w:qFormat/>
    <w:rsid w:val="00FE3155"/>
    <w:pPr>
      <w:keepNext/>
      <w:keepLines/>
      <w:spacing w:before="240"/>
      <w:outlineLvl w:val="0"/>
    </w:pPr>
    <w:rPr>
      <w:rFonts w:ascii="Times New Roman" w:eastAsiaTheme="majorEastAsia" w:hAnsi="Times New Roman" w:cstheme="majorBidi"/>
      <w:b/>
      <w:i/>
      <w:szCs w:val="32"/>
    </w:rPr>
  </w:style>
  <w:style w:type="paragraph" w:styleId="Heading2">
    <w:name w:val="heading 2"/>
    <w:basedOn w:val="Normal"/>
    <w:next w:val="Normal"/>
    <w:link w:val="Heading2Char"/>
    <w:uiPriority w:val="9"/>
    <w:unhideWhenUsed/>
    <w:qFormat/>
    <w:rsid w:val="001D5F49"/>
    <w:pPr>
      <w:jc w:val="both"/>
      <w:outlineLvl w:val="1"/>
    </w:pPr>
    <w:rPr>
      <w:rFonts w:ascii="Times New Roman" w:hAnsi="Times New Roman" w:cs="Times New Roman"/>
      <w:i/>
      <w:iCs/>
    </w:rPr>
  </w:style>
  <w:style w:type="paragraph" w:styleId="Heading3">
    <w:name w:val="heading 3"/>
    <w:basedOn w:val="Normal"/>
    <w:next w:val="Normal"/>
    <w:link w:val="Heading3Char"/>
    <w:uiPriority w:val="9"/>
    <w:unhideWhenUsed/>
    <w:qFormat/>
    <w:rsid w:val="001D5F49"/>
    <w:pPr>
      <w:jc w:val="center"/>
      <w:outlineLvl w:val="2"/>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15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1D5F49"/>
    <w:rPr>
      <w:rFonts w:ascii="Times New Roman" w:hAnsi="Times New Roman" w:cs="Times New Roman"/>
      <w:i/>
      <w:iCs/>
      <w:kern w:val="0"/>
      <w:sz w:val="24"/>
      <w:lang w:eastAsia="en-GB"/>
    </w:rPr>
  </w:style>
  <w:style w:type="paragraph" w:styleId="Header">
    <w:name w:val="header"/>
    <w:basedOn w:val="Normal"/>
    <w:link w:val="HeaderChar"/>
    <w:uiPriority w:val="99"/>
    <w:unhideWhenUsed/>
    <w:rsid w:val="009D1757"/>
    <w:pPr>
      <w:tabs>
        <w:tab w:val="center" w:pos="4513"/>
        <w:tab w:val="right" w:pos="9026"/>
      </w:tabs>
      <w:spacing w:line="240" w:lineRule="auto"/>
    </w:pPr>
  </w:style>
  <w:style w:type="character" w:customStyle="1" w:styleId="HeaderChar">
    <w:name w:val="Header Char"/>
    <w:basedOn w:val="DefaultParagraphFont"/>
    <w:link w:val="Header"/>
    <w:uiPriority w:val="99"/>
    <w:rsid w:val="009D1757"/>
    <w:rPr>
      <w:rFonts w:ascii="Sylfaen" w:hAnsi="Sylfaen" w:cs="Arial"/>
      <w:kern w:val="0"/>
      <w:sz w:val="24"/>
      <w:lang w:eastAsia="en-GB"/>
    </w:rPr>
  </w:style>
  <w:style w:type="paragraph" w:styleId="Footer">
    <w:name w:val="footer"/>
    <w:basedOn w:val="Normal"/>
    <w:link w:val="FooterChar"/>
    <w:uiPriority w:val="99"/>
    <w:unhideWhenUsed/>
    <w:rsid w:val="009D1757"/>
    <w:pPr>
      <w:tabs>
        <w:tab w:val="center" w:pos="4513"/>
        <w:tab w:val="right" w:pos="9026"/>
      </w:tabs>
      <w:spacing w:line="240" w:lineRule="auto"/>
    </w:pPr>
  </w:style>
  <w:style w:type="character" w:customStyle="1" w:styleId="FooterChar">
    <w:name w:val="Footer Char"/>
    <w:basedOn w:val="DefaultParagraphFont"/>
    <w:link w:val="Footer"/>
    <w:uiPriority w:val="99"/>
    <w:rsid w:val="009D1757"/>
    <w:rPr>
      <w:rFonts w:ascii="Sylfaen" w:hAnsi="Sylfaen" w:cs="Arial"/>
      <w:kern w:val="0"/>
      <w:sz w:val="24"/>
      <w:lang w:eastAsia="en-GB"/>
    </w:rPr>
  </w:style>
  <w:style w:type="paragraph" w:styleId="NormalWeb">
    <w:name w:val="Normal (Web)"/>
    <w:basedOn w:val="Normal"/>
    <w:uiPriority w:val="99"/>
    <w:semiHidden/>
    <w:unhideWhenUsed/>
    <w:rsid w:val="00024EF0"/>
    <w:rPr>
      <w:rFonts w:ascii="Times New Roman" w:hAnsi="Times New Roman" w:cs="Times New Roman"/>
      <w:szCs w:val="24"/>
    </w:rPr>
  </w:style>
  <w:style w:type="character" w:styleId="Hyperlink">
    <w:name w:val="Hyperlink"/>
    <w:basedOn w:val="DefaultParagraphFont"/>
    <w:uiPriority w:val="99"/>
    <w:unhideWhenUsed/>
    <w:rsid w:val="00024EF0"/>
    <w:rPr>
      <w:color w:val="0563C1" w:themeColor="hyperlink"/>
      <w:u w:val="single"/>
    </w:rPr>
  </w:style>
  <w:style w:type="character" w:styleId="UnresolvedMention">
    <w:name w:val="Unresolved Mention"/>
    <w:basedOn w:val="DefaultParagraphFont"/>
    <w:uiPriority w:val="99"/>
    <w:semiHidden/>
    <w:unhideWhenUsed/>
    <w:rsid w:val="00024EF0"/>
    <w:rPr>
      <w:color w:val="605E5C"/>
      <w:shd w:val="clear" w:color="auto" w:fill="E1DFDD"/>
    </w:rPr>
  </w:style>
  <w:style w:type="character" w:customStyle="1" w:styleId="Heading3Char">
    <w:name w:val="Heading 3 Char"/>
    <w:basedOn w:val="DefaultParagraphFont"/>
    <w:link w:val="Heading3"/>
    <w:uiPriority w:val="9"/>
    <w:rsid w:val="001D5F49"/>
    <w:rPr>
      <w:rFonts w:ascii="Times New Roman" w:hAnsi="Times New Roman" w:cs="Times New Roman"/>
      <w:kern w:val="0"/>
      <w:sz w:val="24"/>
      <w:lang w:eastAsia="en-GB"/>
    </w:rPr>
  </w:style>
  <w:style w:type="paragraph" w:styleId="TOCHeading">
    <w:name w:val="TOC Heading"/>
    <w:basedOn w:val="Heading1"/>
    <w:next w:val="Normal"/>
    <w:uiPriority w:val="39"/>
    <w:unhideWhenUsed/>
    <w:qFormat/>
    <w:rsid w:val="001D5F49"/>
    <w:pPr>
      <w:spacing w:line="259" w:lineRule="auto"/>
      <w:outlineLvl w:val="9"/>
    </w:pPr>
    <w:rPr>
      <w:rFonts w:asciiTheme="majorHAnsi" w:hAnsiTheme="majorHAnsi"/>
      <w:b w:val="0"/>
      <w:i w:val="0"/>
      <w:color w:val="2F5496" w:themeColor="accent1" w:themeShade="BF"/>
      <w:sz w:val="32"/>
      <w:lang w:val="en-US" w:eastAsia="en-US"/>
      <w14:ligatures w14:val="none"/>
    </w:rPr>
  </w:style>
  <w:style w:type="paragraph" w:styleId="TOC1">
    <w:name w:val="toc 1"/>
    <w:basedOn w:val="Normal"/>
    <w:next w:val="Normal"/>
    <w:autoRedefine/>
    <w:uiPriority w:val="39"/>
    <w:unhideWhenUsed/>
    <w:rsid w:val="001D5F49"/>
    <w:pPr>
      <w:spacing w:after="100"/>
    </w:pPr>
  </w:style>
  <w:style w:type="paragraph" w:styleId="TOC2">
    <w:name w:val="toc 2"/>
    <w:basedOn w:val="Normal"/>
    <w:next w:val="Normal"/>
    <w:autoRedefine/>
    <w:uiPriority w:val="39"/>
    <w:unhideWhenUsed/>
    <w:rsid w:val="001D5F49"/>
    <w:pPr>
      <w:spacing w:after="100"/>
      <w:ind w:left="240"/>
    </w:pPr>
  </w:style>
  <w:style w:type="paragraph" w:styleId="TOC3">
    <w:name w:val="toc 3"/>
    <w:basedOn w:val="Normal"/>
    <w:next w:val="Normal"/>
    <w:autoRedefine/>
    <w:uiPriority w:val="39"/>
    <w:unhideWhenUsed/>
    <w:rsid w:val="001D5F4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910168">
      <w:bodyDiv w:val="1"/>
      <w:marLeft w:val="0"/>
      <w:marRight w:val="0"/>
      <w:marTop w:val="0"/>
      <w:marBottom w:val="0"/>
      <w:divBdr>
        <w:top w:val="none" w:sz="0" w:space="0" w:color="auto"/>
        <w:left w:val="none" w:sz="0" w:space="0" w:color="auto"/>
        <w:bottom w:val="none" w:sz="0" w:space="0" w:color="auto"/>
        <w:right w:val="none" w:sz="0" w:space="0" w:color="auto"/>
      </w:divBdr>
      <w:divsChild>
        <w:div w:id="1449618300">
          <w:marLeft w:val="0"/>
          <w:marRight w:val="0"/>
          <w:marTop w:val="0"/>
          <w:marBottom w:val="0"/>
          <w:divBdr>
            <w:top w:val="none" w:sz="0" w:space="0" w:color="auto"/>
            <w:left w:val="none" w:sz="0" w:space="0" w:color="auto"/>
            <w:bottom w:val="none" w:sz="0" w:space="0" w:color="auto"/>
            <w:right w:val="none" w:sz="0" w:space="0" w:color="auto"/>
          </w:divBdr>
        </w:div>
      </w:divsChild>
    </w:div>
    <w:div w:id="1265579659">
      <w:bodyDiv w:val="1"/>
      <w:marLeft w:val="0"/>
      <w:marRight w:val="0"/>
      <w:marTop w:val="0"/>
      <w:marBottom w:val="0"/>
      <w:divBdr>
        <w:top w:val="none" w:sz="0" w:space="0" w:color="auto"/>
        <w:left w:val="none" w:sz="0" w:space="0" w:color="auto"/>
        <w:bottom w:val="none" w:sz="0" w:space="0" w:color="auto"/>
        <w:right w:val="none" w:sz="0" w:space="0" w:color="auto"/>
      </w:divBdr>
      <w:divsChild>
        <w:div w:id="1890265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5FB386A-F284-471F-A0A7-CD7A08F9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5179</Words>
  <Characters>29526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jolene</dc:creator>
  <cp:keywords/>
  <dc:description/>
  <cp:lastModifiedBy>wendell saunders</cp:lastModifiedBy>
  <cp:revision>2</cp:revision>
  <dcterms:created xsi:type="dcterms:W3CDTF">2022-10-29T22:05:00Z</dcterms:created>
  <dcterms:modified xsi:type="dcterms:W3CDTF">2022-10-29T22:05:00Z</dcterms:modified>
</cp:coreProperties>
</file>