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3347D" w14:textId="42617295" w:rsidR="006B396E" w:rsidRPr="008D6D5F" w:rsidRDefault="006B396E" w:rsidP="008D6D5F">
      <w:pPr>
        <w:spacing w:line="480" w:lineRule="auto"/>
        <w:rPr>
          <w:rFonts w:ascii="Times New Roman" w:hAnsi="Times New Roman" w:cs="Times New Roman"/>
          <w:b/>
          <w:sz w:val="24"/>
          <w:szCs w:val="24"/>
        </w:rPr>
      </w:pPr>
    </w:p>
    <w:p w14:paraId="2F75A070" w14:textId="4E98A827" w:rsidR="006B396E" w:rsidRPr="008D6D5F" w:rsidRDefault="006B396E" w:rsidP="008D6D5F">
      <w:pPr>
        <w:spacing w:line="480" w:lineRule="auto"/>
        <w:rPr>
          <w:rFonts w:ascii="Times New Roman" w:hAnsi="Times New Roman" w:cs="Times New Roman"/>
          <w:b/>
          <w:sz w:val="24"/>
          <w:szCs w:val="24"/>
        </w:rPr>
      </w:pPr>
    </w:p>
    <w:p w14:paraId="5177B43D" w14:textId="784A5A5A" w:rsidR="006B396E" w:rsidRPr="008D6D5F" w:rsidRDefault="006B396E" w:rsidP="008D6D5F">
      <w:pPr>
        <w:spacing w:line="480" w:lineRule="auto"/>
        <w:rPr>
          <w:rFonts w:ascii="Times New Roman" w:hAnsi="Times New Roman" w:cs="Times New Roman"/>
          <w:b/>
          <w:sz w:val="24"/>
          <w:szCs w:val="24"/>
        </w:rPr>
      </w:pPr>
    </w:p>
    <w:p w14:paraId="45F76FD5" w14:textId="77777777" w:rsidR="00556D91" w:rsidRDefault="00556D91" w:rsidP="00556D91">
      <w:pPr>
        <w:spacing w:line="360" w:lineRule="auto"/>
        <w:jc w:val="center"/>
        <w:rPr>
          <w:rFonts w:ascii="Times New Roman" w:hAnsi="Times New Roman" w:cs="Times New Roman"/>
          <w:sz w:val="24"/>
          <w:szCs w:val="24"/>
        </w:rPr>
      </w:pPr>
      <w:r w:rsidRPr="00B4396C">
        <w:rPr>
          <w:rFonts w:ascii="Times New Roman" w:hAnsi="Times New Roman" w:cs="Times New Roman"/>
          <w:sz w:val="24"/>
          <w:szCs w:val="24"/>
        </w:rPr>
        <w:t>LCBB5004</w:t>
      </w:r>
      <w:r>
        <w:rPr>
          <w:rFonts w:ascii="Times New Roman" w:hAnsi="Times New Roman" w:cs="Times New Roman"/>
          <w:sz w:val="24"/>
          <w:szCs w:val="24"/>
        </w:rPr>
        <w:t xml:space="preserve">: </w:t>
      </w:r>
      <w:r w:rsidRPr="00B4396C">
        <w:rPr>
          <w:rFonts w:ascii="Times New Roman" w:hAnsi="Times New Roman" w:cs="Times New Roman"/>
          <w:sz w:val="24"/>
          <w:szCs w:val="24"/>
        </w:rPr>
        <w:t>Managing People</w:t>
      </w:r>
    </w:p>
    <w:p w14:paraId="780C6F33" w14:textId="77777777" w:rsidR="00556D91" w:rsidRPr="008D6D5F" w:rsidRDefault="00556D91" w:rsidP="00556D91">
      <w:pPr>
        <w:spacing w:line="480" w:lineRule="auto"/>
        <w:jc w:val="center"/>
        <w:rPr>
          <w:rFonts w:ascii="Times New Roman" w:hAnsi="Times New Roman" w:cs="Times New Roman"/>
          <w:b/>
          <w:sz w:val="24"/>
          <w:szCs w:val="24"/>
        </w:rPr>
      </w:pPr>
      <w:r>
        <w:rPr>
          <w:rFonts w:ascii="Times New Roman" w:hAnsi="Times New Roman" w:cs="Times New Roman"/>
          <w:sz w:val="24"/>
          <w:szCs w:val="24"/>
        </w:rPr>
        <w:t xml:space="preserve">Assignment 1: </w:t>
      </w:r>
      <w:r w:rsidRPr="008D6D5F">
        <w:rPr>
          <w:rFonts w:ascii="Times New Roman" w:hAnsi="Times New Roman" w:cs="Times New Roman"/>
          <w:b/>
          <w:sz w:val="24"/>
          <w:szCs w:val="24"/>
        </w:rPr>
        <w:t>Employee engagement at work place</w:t>
      </w:r>
    </w:p>
    <w:p w14:paraId="408A29E7" w14:textId="1012F3E9" w:rsidR="00556D91" w:rsidRPr="009E51B7" w:rsidRDefault="00556D91" w:rsidP="00556D91">
      <w:pPr>
        <w:spacing w:line="360" w:lineRule="auto"/>
        <w:jc w:val="center"/>
        <w:rPr>
          <w:rFonts w:ascii="Times New Roman" w:hAnsi="Times New Roman" w:cs="Times New Roman"/>
          <w:sz w:val="24"/>
          <w:szCs w:val="24"/>
        </w:rPr>
      </w:pPr>
    </w:p>
    <w:p w14:paraId="0F764F7F" w14:textId="77777777" w:rsidR="00556D91" w:rsidRPr="009E51B7" w:rsidRDefault="00556D91" w:rsidP="00556D91">
      <w:pPr>
        <w:spacing w:line="360" w:lineRule="auto"/>
        <w:rPr>
          <w:rFonts w:ascii="Times New Roman" w:hAnsi="Times New Roman" w:cs="Times New Roman"/>
          <w:sz w:val="24"/>
          <w:szCs w:val="24"/>
        </w:rPr>
      </w:pPr>
    </w:p>
    <w:p w14:paraId="604F7403" w14:textId="77777777" w:rsidR="00367C61" w:rsidRPr="00367C61" w:rsidRDefault="00367C61" w:rsidP="00367C61">
      <w:pPr>
        <w:spacing w:line="480" w:lineRule="auto"/>
        <w:rPr>
          <w:rFonts w:ascii="Times New Roman" w:hAnsi="Times New Roman" w:cs="Times New Roman"/>
          <w:sz w:val="24"/>
          <w:szCs w:val="24"/>
          <w:lang w:val="en-GB"/>
        </w:rPr>
      </w:pPr>
      <w:r w:rsidRPr="00367C61">
        <w:rPr>
          <w:rFonts w:ascii="Times New Roman" w:hAnsi="Times New Roman" w:cs="Times New Roman"/>
          <w:sz w:val="24"/>
          <w:szCs w:val="24"/>
          <w:lang w:val="en-GB"/>
        </w:rPr>
        <w:t>Student Name:</w:t>
      </w:r>
    </w:p>
    <w:p w14:paraId="632283CF" w14:textId="77777777" w:rsidR="00367C61" w:rsidRPr="00367C61" w:rsidRDefault="00367C61" w:rsidP="00367C61">
      <w:pPr>
        <w:spacing w:line="480" w:lineRule="auto"/>
        <w:rPr>
          <w:rFonts w:ascii="Times New Roman" w:hAnsi="Times New Roman" w:cs="Times New Roman"/>
          <w:sz w:val="24"/>
          <w:szCs w:val="24"/>
          <w:lang w:val="en-GB"/>
        </w:rPr>
      </w:pPr>
      <w:proofErr w:type="spellStart"/>
      <w:r w:rsidRPr="00367C61">
        <w:rPr>
          <w:rFonts w:ascii="Times New Roman" w:hAnsi="Times New Roman" w:cs="Times New Roman"/>
          <w:sz w:val="24"/>
          <w:szCs w:val="24"/>
          <w:lang w:val="en-GB"/>
        </w:rPr>
        <w:t>Deyvid</w:t>
      </w:r>
      <w:proofErr w:type="spellEnd"/>
      <w:r w:rsidRPr="00367C61">
        <w:rPr>
          <w:rFonts w:ascii="Times New Roman" w:hAnsi="Times New Roman" w:cs="Times New Roman"/>
          <w:sz w:val="24"/>
          <w:szCs w:val="24"/>
          <w:lang w:val="en-GB"/>
        </w:rPr>
        <w:t xml:space="preserve"> </w:t>
      </w:r>
      <w:proofErr w:type="spellStart"/>
      <w:r w:rsidRPr="00367C61">
        <w:rPr>
          <w:rFonts w:ascii="Times New Roman" w:hAnsi="Times New Roman" w:cs="Times New Roman"/>
          <w:sz w:val="24"/>
          <w:szCs w:val="24"/>
          <w:lang w:val="en-GB"/>
        </w:rPr>
        <w:t>Petrov</w:t>
      </w:r>
      <w:proofErr w:type="spellEnd"/>
      <w:r w:rsidRPr="00367C61">
        <w:rPr>
          <w:rFonts w:ascii="Times New Roman" w:hAnsi="Times New Roman" w:cs="Times New Roman"/>
          <w:sz w:val="24"/>
          <w:szCs w:val="24"/>
          <w:lang w:val="en-GB"/>
        </w:rPr>
        <w:t xml:space="preserve"> </w:t>
      </w:r>
    </w:p>
    <w:p w14:paraId="3E278B8B" w14:textId="77777777" w:rsidR="00367C61" w:rsidRPr="00367C61" w:rsidRDefault="00367C61" w:rsidP="00367C61">
      <w:pPr>
        <w:spacing w:line="480" w:lineRule="auto"/>
        <w:rPr>
          <w:rFonts w:ascii="Times New Roman" w:hAnsi="Times New Roman" w:cs="Times New Roman"/>
          <w:sz w:val="24"/>
          <w:szCs w:val="24"/>
          <w:lang w:val="en-GB"/>
        </w:rPr>
      </w:pPr>
      <w:r w:rsidRPr="00367C61">
        <w:rPr>
          <w:rFonts w:ascii="Times New Roman" w:hAnsi="Times New Roman" w:cs="Times New Roman"/>
          <w:sz w:val="24"/>
          <w:szCs w:val="24"/>
          <w:lang w:val="en-GB"/>
        </w:rPr>
        <w:t>Student Number:</w:t>
      </w:r>
    </w:p>
    <w:p w14:paraId="0E212A31" w14:textId="77777777" w:rsidR="00367C61" w:rsidRPr="00367C61" w:rsidRDefault="00367C61" w:rsidP="00367C61">
      <w:pPr>
        <w:spacing w:line="480" w:lineRule="auto"/>
        <w:rPr>
          <w:rFonts w:ascii="Times New Roman" w:hAnsi="Times New Roman" w:cs="Times New Roman"/>
          <w:sz w:val="24"/>
          <w:szCs w:val="24"/>
          <w:lang w:val="en-GB"/>
        </w:rPr>
      </w:pPr>
      <w:r w:rsidRPr="00367C61">
        <w:rPr>
          <w:rFonts w:ascii="Times New Roman" w:hAnsi="Times New Roman" w:cs="Times New Roman"/>
          <w:sz w:val="24"/>
          <w:szCs w:val="24"/>
          <w:lang w:val="en-GB"/>
        </w:rPr>
        <w:t xml:space="preserve">2010795 </w:t>
      </w:r>
    </w:p>
    <w:p w14:paraId="295C5359" w14:textId="77777777" w:rsidR="00367C61" w:rsidRPr="00367C61" w:rsidRDefault="00367C61" w:rsidP="00367C61">
      <w:pPr>
        <w:spacing w:line="480" w:lineRule="auto"/>
        <w:rPr>
          <w:rFonts w:ascii="Times New Roman" w:hAnsi="Times New Roman" w:cs="Times New Roman"/>
          <w:sz w:val="24"/>
          <w:szCs w:val="24"/>
          <w:lang w:val="en-GB"/>
        </w:rPr>
      </w:pPr>
      <w:r w:rsidRPr="00367C61">
        <w:rPr>
          <w:rFonts w:ascii="Times New Roman" w:hAnsi="Times New Roman" w:cs="Times New Roman"/>
          <w:sz w:val="24"/>
          <w:szCs w:val="24"/>
          <w:lang w:val="en-GB"/>
        </w:rPr>
        <w:t>Lecturer name:</w:t>
      </w:r>
    </w:p>
    <w:p w14:paraId="55F643FD" w14:textId="77777777" w:rsidR="00367C61" w:rsidRPr="00367C61" w:rsidRDefault="00367C61" w:rsidP="00367C61">
      <w:pPr>
        <w:spacing w:line="480" w:lineRule="auto"/>
        <w:rPr>
          <w:rFonts w:ascii="Times New Roman" w:hAnsi="Times New Roman" w:cs="Times New Roman"/>
          <w:sz w:val="24"/>
          <w:szCs w:val="24"/>
          <w:lang w:val="en-GB"/>
        </w:rPr>
      </w:pPr>
      <w:proofErr w:type="spellStart"/>
      <w:r w:rsidRPr="00367C61">
        <w:rPr>
          <w:rFonts w:ascii="Times New Roman" w:hAnsi="Times New Roman" w:cs="Times New Roman"/>
          <w:sz w:val="24"/>
          <w:szCs w:val="24"/>
          <w:lang w:val="en-GB"/>
        </w:rPr>
        <w:t>Olusoyi</w:t>
      </w:r>
      <w:proofErr w:type="spellEnd"/>
      <w:r w:rsidRPr="00367C61">
        <w:rPr>
          <w:rFonts w:ascii="Times New Roman" w:hAnsi="Times New Roman" w:cs="Times New Roman"/>
          <w:sz w:val="24"/>
          <w:szCs w:val="24"/>
          <w:lang w:val="en-GB"/>
        </w:rPr>
        <w:t xml:space="preserve"> </w:t>
      </w:r>
      <w:proofErr w:type="spellStart"/>
      <w:r w:rsidRPr="00367C61">
        <w:rPr>
          <w:rFonts w:ascii="Times New Roman" w:hAnsi="Times New Roman" w:cs="Times New Roman"/>
          <w:sz w:val="24"/>
          <w:szCs w:val="24"/>
          <w:lang w:val="en-GB"/>
        </w:rPr>
        <w:t>Ashaye</w:t>
      </w:r>
      <w:proofErr w:type="spellEnd"/>
    </w:p>
    <w:p w14:paraId="639B25C3" w14:textId="77777777" w:rsidR="00367C61" w:rsidRPr="00367C61" w:rsidRDefault="00367C61" w:rsidP="00367C61">
      <w:pPr>
        <w:spacing w:line="480" w:lineRule="auto"/>
        <w:rPr>
          <w:rFonts w:ascii="Times New Roman" w:hAnsi="Times New Roman" w:cs="Times New Roman"/>
          <w:sz w:val="24"/>
          <w:szCs w:val="24"/>
          <w:lang w:val="en-GB"/>
        </w:rPr>
      </w:pPr>
      <w:r w:rsidRPr="00367C61">
        <w:rPr>
          <w:rFonts w:ascii="Times New Roman" w:hAnsi="Times New Roman" w:cs="Times New Roman"/>
          <w:sz w:val="24"/>
          <w:szCs w:val="24"/>
          <w:lang w:val="en-GB"/>
        </w:rPr>
        <w:t>Module :</w:t>
      </w:r>
    </w:p>
    <w:p w14:paraId="59360A2A" w14:textId="52049669" w:rsidR="00556D91" w:rsidRPr="003E30BB" w:rsidRDefault="00367C61" w:rsidP="00556D91">
      <w:pPr>
        <w:spacing w:line="480" w:lineRule="auto"/>
        <w:jc w:val="center"/>
        <w:rPr>
          <w:rFonts w:ascii="Times New Roman" w:hAnsi="Times New Roman" w:cs="Times New Roman"/>
          <w:sz w:val="24"/>
          <w:szCs w:val="24"/>
          <w:lang w:val="en-GB"/>
        </w:rPr>
      </w:pPr>
      <w:r w:rsidRPr="00367C61">
        <w:rPr>
          <w:rFonts w:ascii="Times New Roman" w:hAnsi="Times New Roman" w:cs="Times New Roman"/>
          <w:sz w:val="24"/>
          <w:szCs w:val="24"/>
          <w:lang w:val="en-GB"/>
        </w:rPr>
        <w:t xml:space="preserve">LCBB5004: Managing </w:t>
      </w:r>
      <w:proofErr w:type="spellStart"/>
      <w:r w:rsidRPr="00367C61">
        <w:rPr>
          <w:rFonts w:ascii="Times New Roman" w:hAnsi="Times New Roman" w:cs="Times New Roman"/>
          <w:sz w:val="24"/>
          <w:szCs w:val="24"/>
          <w:lang w:val="en-GB"/>
        </w:rPr>
        <w:t>People</w:t>
      </w:r>
      <w:r w:rsidR="00556D91" w:rsidRPr="003E30BB">
        <w:rPr>
          <w:rFonts w:ascii="Times New Roman" w:hAnsi="Times New Roman" w:cs="Times New Roman"/>
          <w:sz w:val="24"/>
          <w:szCs w:val="24"/>
          <w:lang w:val="en-GB"/>
        </w:rPr>
        <w:t>Date</w:t>
      </w:r>
      <w:proofErr w:type="spellEnd"/>
      <w:r w:rsidR="00556D91" w:rsidRPr="003E30BB">
        <w:rPr>
          <w:rFonts w:ascii="Times New Roman" w:hAnsi="Times New Roman" w:cs="Times New Roman"/>
          <w:sz w:val="24"/>
          <w:szCs w:val="24"/>
          <w:lang w:val="en-GB"/>
        </w:rPr>
        <w:t>:</w:t>
      </w:r>
    </w:p>
    <w:p w14:paraId="577938DD" w14:textId="60874E06" w:rsidR="006B396E" w:rsidRPr="008D6D5F" w:rsidRDefault="006B396E" w:rsidP="008D6D5F">
      <w:pPr>
        <w:spacing w:line="480" w:lineRule="auto"/>
        <w:rPr>
          <w:rFonts w:ascii="Times New Roman" w:hAnsi="Times New Roman" w:cs="Times New Roman"/>
          <w:b/>
          <w:sz w:val="24"/>
          <w:szCs w:val="24"/>
        </w:rPr>
      </w:pPr>
    </w:p>
    <w:p w14:paraId="41C930EB" w14:textId="5E66810F" w:rsidR="006B396E" w:rsidRPr="008D6D5F" w:rsidRDefault="006B396E" w:rsidP="008D6D5F">
      <w:pPr>
        <w:spacing w:line="480" w:lineRule="auto"/>
        <w:rPr>
          <w:rFonts w:ascii="Times New Roman" w:hAnsi="Times New Roman" w:cs="Times New Roman"/>
          <w:b/>
          <w:sz w:val="24"/>
          <w:szCs w:val="24"/>
        </w:rPr>
      </w:pPr>
    </w:p>
    <w:p w14:paraId="1D72068D" w14:textId="3A720A7E" w:rsidR="006B396E" w:rsidRPr="008D6D5F" w:rsidRDefault="006B396E" w:rsidP="008D6D5F">
      <w:pPr>
        <w:spacing w:line="480" w:lineRule="auto"/>
        <w:rPr>
          <w:rFonts w:ascii="Times New Roman" w:hAnsi="Times New Roman" w:cs="Times New Roman"/>
          <w:b/>
          <w:sz w:val="24"/>
          <w:szCs w:val="24"/>
        </w:rPr>
      </w:pPr>
    </w:p>
    <w:p w14:paraId="44095140" w14:textId="347ED70C" w:rsidR="006B396E" w:rsidRPr="008D6D5F" w:rsidRDefault="006B396E" w:rsidP="008D6D5F">
      <w:pPr>
        <w:spacing w:line="480" w:lineRule="auto"/>
        <w:rPr>
          <w:rFonts w:ascii="Times New Roman" w:hAnsi="Times New Roman" w:cs="Times New Roman"/>
          <w:b/>
          <w:sz w:val="24"/>
          <w:szCs w:val="24"/>
        </w:rPr>
      </w:pPr>
    </w:p>
    <w:p w14:paraId="010CB630" w14:textId="5FB60635" w:rsidR="006B396E" w:rsidRPr="008D6D5F" w:rsidRDefault="006B396E" w:rsidP="008D6D5F">
      <w:pPr>
        <w:spacing w:line="480" w:lineRule="auto"/>
        <w:rPr>
          <w:rFonts w:ascii="Times New Roman" w:hAnsi="Times New Roman" w:cs="Times New Roman"/>
          <w:b/>
          <w:sz w:val="24"/>
          <w:szCs w:val="24"/>
        </w:rPr>
      </w:pPr>
    </w:p>
    <w:p w14:paraId="651916FD" w14:textId="0E93D742" w:rsidR="006B396E" w:rsidRPr="008D6D5F" w:rsidRDefault="006B396E" w:rsidP="008D6D5F">
      <w:pPr>
        <w:spacing w:line="480" w:lineRule="auto"/>
        <w:rPr>
          <w:rFonts w:ascii="Times New Roman" w:hAnsi="Times New Roman" w:cs="Times New Roman"/>
          <w:b/>
          <w:sz w:val="24"/>
          <w:szCs w:val="24"/>
        </w:rPr>
      </w:pPr>
    </w:p>
    <w:p w14:paraId="58B5AF4E" w14:textId="4D13233E" w:rsidR="006B396E" w:rsidRPr="008D6D5F" w:rsidRDefault="006B396E" w:rsidP="008D6D5F">
      <w:pPr>
        <w:spacing w:line="480" w:lineRule="auto"/>
        <w:rPr>
          <w:rFonts w:ascii="Times New Roman" w:hAnsi="Times New Roman" w:cs="Times New Roman"/>
          <w:b/>
          <w:sz w:val="24"/>
          <w:szCs w:val="24"/>
        </w:rPr>
      </w:pPr>
    </w:p>
    <w:p w14:paraId="723BEE8B" w14:textId="003B2F5B" w:rsidR="006B396E" w:rsidRPr="008D6D5F" w:rsidRDefault="006B396E" w:rsidP="008D6D5F">
      <w:pPr>
        <w:spacing w:line="480" w:lineRule="auto"/>
        <w:rPr>
          <w:rFonts w:ascii="Times New Roman" w:hAnsi="Times New Roman" w:cs="Times New Roman"/>
          <w:b/>
          <w:sz w:val="24"/>
          <w:szCs w:val="24"/>
        </w:rPr>
      </w:pPr>
    </w:p>
    <w:p w14:paraId="7994560D" w14:textId="4AB62011" w:rsidR="006B396E" w:rsidRPr="008D6D5F" w:rsidRDefault="006B396E" w:rsidP="008D6D5F">
      <w:pPr>
        <w:spacing w:line="480" w:lineRule="auto"/>
        <w:rPr>
          <w:rFonts w:ascii="Times New Roman" w:hAnsi="Times New Roman" w:cs="Times New Roman"/>
          <w:b/>
          <w:sz w:val="24"/>
          <w:szCs w:val="24"/>
        </w:rPr>
      </w:pPr>
    </w:p>
    <w:p w14:paraId="47F91141" w14:textId="3917C5BA" w:rsidR="006B396E" w:rsidRPr="008D6D5F" w:rsidRDefault="006B396E" w:rsidP="008D6D5F">
      <w:pPr>
        <w:spacing w:line="480" w:lineRule="auto"/>
        <w:rPr>
          <w:rFonts w:ascii="Times New Roman" w:hAnsi="Times New Roman" w:cs="Times New Roman"/>
          <w:b/>
          <w:sz w:val="24"/>
          <w:szCs w:val="24"/>
        </w:rPr>
      </w:pPr>
    </w:p>
    <w:p w14:paraId="6009459D" w14:textId="5EC07817" w:rsidR="006B396E" w:rsidRPr="008D6D5F" w:rsidRDefault="006B396E" w:rsidP="008D6D5F">
      <w:pPr>
        <w:spacing w:line="480" w:lineRule="auto"/>
        <w:rPr>
          <w:rFonts w:ascii="Times New Roman" w:hAnsi="Times New Roman" w:cs="Times New Roman"/>
          <w:b/>
          <w:sz w:val="24"/>
          <w:szCs w:val="24"/>
        </w:rPr>
      </w:pPr>
    </w:p>
    <w:p w14:paraId="18CC0551" w14:textId="65F4AAAC" w:rsidR="006B396E" w:rsidRPr="008D6D5F" w:rsidRDefault="006B396E" w:rsidP="008D6D5F">
      <w:pPr>
        <w:spacing w:line="480" w:lineRule="auto"/>
        <w:rPr>
          <w:rFonts w:ascii="Times New Roman" w:hAnsi="Times New Roman" w:cs="Times New Roman"/>
          <w:b/>
          <w:sz w:val="24"/>
          <w:szCs w:val="24"/>
        </w:rPr>
      </w:pPr>
    </w:p>
    <w:p w14:paraId="59441D9F" w14:textId="77777777" w:rsidR="006B396E" w:rsidRPr="008D6D5F" w:rsidRDefault="006B396E" w:rsidP="008D6D5F">
      <w:pPr>
        <w:spacing w:line="480" w:lineRule="auto"/>
        <w:rPr>
          <w:rFonts w:ascii="Times New Roman" w:hAnsi="Times New Roman" w:cs="Times New Roman"/>
          <w:b/>
          <w:sz w:val="24"/>
          <w:szCs w:val="24"/>
        </w:rPr>
      </w:pPr>
    </w:p>
    <w:p w14:paraId="1A3B3E16" w14:textId="044E4C1C" w:rsidR="00C14EA9" w:rsidRPr="00C14EA9" w:rsidRDefault="00C14EA9" w:rsidP="00571901">
      <w:pPr>
        <w:spacing w:after="0" w:line="480" w:lineRule="auto"/>
        <w:jc w:val="center"/>
        <w:rPr>
          <w:rFonts w:ascii="Times New Roman" w:eastAsia="Times New Roman" w:hAnsi="Times New Roman" w:cs="Times New Roman"/>
          <w:color w:val="0E101A"/>
          <w:sz w:val="24"/>
          <w:szCs w:val="24"/>
        </w:rPr>
      </w:pPr>
      <w:r w:rsidRPr="00C14EA9">
        <w:rPr>
          <w:rFonts w:ascii="Times New Roman" w:eastAsia="Times New Roman" w:hAnsi="Times New Roman" w:cs="Times New Roman"/>
          <w:b/>
          <w:bCs/>
          <w:color w:val="0E101A"/>
          <w:sz w:val="24"/>
          <w:szCs w:val="24"/>
        </w:rPr>
        <w:t>Introduction</w:t>
      </w:r>
    </w:p>
    <w:p w14:paraId="6DC9A443" w14:textId="05ABAC74" w:rsidR="00C14EA9" w:rsidRPr="00C14EA9" w:rsidRDefault="00C14EA9" w:rsidP="00571901">
      <w:pPr>
        <w:spacing w:after="0" w:line="480" w:lineRule="auto"/>
        <w:ind w:firstLine="720"/>
        <w:rPr>
          <w:rFonts w:ascii="Times New Roman" w:eastAsia="Times New Roman" w:hAnsi="Times New Roman" w:cs="Times New Roman"/>
          <w:color w:val="0E101A"/>
          <w:sz w:val="24"/>
          <w:szCs w:val="24"/>
        </w:rPr>
      </w:pPr>
      <w:proofErr w:type="spellStart"/>
      <w:r w:rsidRPr="00C14EA9">
        <w:rPr>
          <w:rFonts w:ascii="Times New Roman" w:eastAsia="Times New Roman" w:hAnsi="Times New Roman" w:cs="Times New Roman"/>
          <w:color w:val="0E101A"/>
          <w:sz w:val="24"/>
          <w:szCs w:val="24"/>
        </w:rPr>
        <w:t>Organisational</w:t>
      </w:r>
      <w:proofErr w:type="spellEnd"/>
      <w:r w:rsidRPr="00C14EA9">
        <w:rPr>
          <w:rFonts w:ascii="Times New Roman" w:eastAsia="Times New Roman" w:hAnsi="Times New Roman" w:cs="Times New Roman"/>
          <w:color w:val="0E101A"/>
          <w:sz w:val="24"/>
          <w:szCs w:val="24"/>
        </w:rPr>
        <w:t xml:space="preserve"> productivity is </w:t>
      </w:r>
      <w:r w:rsidR="00571901">
        <w:rPr>
          <w:rFonts w:ascii="Times New Roman" w:eastAsia="Times New Roman" w:hAnsi="Times New Roman" w:cs="Times New Roman"/>
          <w:color w:val="0E101A"/>
          <w:sz w:val="24"/>
          <w:szCs w:val="24"/>
        </w:rPr>
        <w:t xml:space="preserve">influenced </w:t>
      </w:r>
      <w:r w:rsidRPr="00C14EA9">
        <w:rPr>
          <w:rFonts w:ascii="Times New Roman" w:eastAsia="Times New Roman" w:hAnsi="Times New Roman" w:cs="Times New Roman"/>
          <w:color w:val="0E101A"/>
          <w:sz w:val="24"/>
          <w:szCs w:val="24"/>
        </w:rPr>
        <w:t xml:space="preserve">by how the employer-employee relationship works. Therefore, the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has to work on developing and nurturing employees’ engagement. An engaged employee works towards improving performance within the job. For this reason, employees’ thinking and feeling are directed toward doing a good job. To maintain employee engagement, the employer can nurture this in many ways, such as rewarding and promoting excellent work, communicating expectations to the employee clearly; the employee should be informed about the organization’s performance and providing regular feedback. At the same time, employees should be respected.</w:t>
      </w:r>
    </w:p>
    <w:p w14:paraId="6BAF891C" w14:textId="77777777" w:rsidR="00C14EA9" w:rsidRPr="00C14EA9" w:rsidRDefault="00C14EA9" w:rsidP="00571901">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xml:space="preserve">However, employee engagement depends on how employee relates to the workplace. Some of the factors contributing to this are; individual initiatives whereby the employee is engaged in task-related behaviors by volunteering for extra responsibilities. Civil virtue is another concept where the employee is willing to participate in organizational governance. Another factor is self-development, whereby the employee engages in voluntary activities to acquire knowledge and improve skills and abilities. On the employer's side, the management focuses on its employees by coaching and training them and showing </w:t>
      </w:r>
      <w:proofErr w:type="spellStart"/>
      <w:r w:rsidRPr="00C14EA9">
        <w:rPr>
          <w:rFonts w:ascii="Times New Roman" w:eastAsia="Times New Roman" w:hAnsi="Times New Roman" w:cs="Times New Roman"/>
          <w:color w:val="0E101A"/>
          <w:sz w:val="24"/>
          <w:szCs w:val="24"/>
        </w:rPr>
        <w:t>organisational</w:t>
      </w:r>
      <w:proofErr w:type="spellEnd"/>
      <w:r w:rsidRPr="00C14EA9">
        <w:rPr>
          <w:rFonts w:ascii="Times New Roman" w:eastAsia="Times New Roman" w:hAnsi="Times New Roman" w:cs="Times New Roman"/>
          <w:color w:val="0E101A"/>
          <w:sz w:val="24"/>
          <w:szCs w:val="24"/>
        </w:rPr>
        <w:t xml:space="preserve"> integrity, reflecting </w:t>
      </w:r>
      <w:proofErr w:type="spellStart"/>
      <w:r w:rsidRPr="00C14EA9">
        <w:rPr>
          <w:rFonts w:ascii="Times New Roman" w:eastAsia="Times New Roman" w:hAnsi="Times New Roman" w:cs="Times New Roman"/>
          <w:color w:val="0E101A"/>
          <w:sz w:val="24"/>
          <w:szCs w:val="24"/>
        </w:rPr>
        <w:t>organisational</w:t>
      </w:r>
      <w:proofErr w:type="spellEnd"/>
      <w:r w:rsidRPr="00C14EA9">
        <w:rPr>
          <w:rFonts w:ascii="Times New Roman" w:eastAsia="Times New Roman" w:hAnsi="Times New Roman" w:cs="Times New Roman"/>
          <w:color w:val="0E101A"/>
          <w:sz w:val="24"/>
          <w:szCs w:val="24"/>
        </w:rPr>
        <w:t xml:space="preserve"> values in day-to-day behaviors (</w:t>
      </w:r>
      <w:proofErr w:type="spellStart"/>
      <w:r w:rsidRPr="00C14EA9">
        <w:rPr>
          <w:rFonts w:ascii="Times New Roman" w:eastAsia="Times New Roman" w:hAnsi="Times New Roman" w:cs="Times New Roman"/>
          <w:color w:val="0E101A"/>
          <w:sz w:val="24"/>
          <w:szCs w:val="24"/>
        </w:rPr>
        <w:t>Gruman</w:t>
      </w:r>
      <w:proofErr w:type="spellEnd"/>
      <w:r w:rsidRPr="00C14EA9">
        <w:rPr>
          <w:rFonts w:ascii="Times New Roman" w:eastAsia="Times New Roman" w:hAnsi="Times New Roman" w:cs="Times New Roman"/>
          <w:color w:val="0E101A"/>
          <w:sz w:val="24"/>
          <w:szCs w:val="24"/>
        </w:rPr>
        <w:t xml:space="preserve"> and Saks, 2011). Employee engagement during Covid 19 pandemic was affected. Despite weak engagement, the employee worked flexibly by working from home. Unfortunately, there was poor communication in most </w:t>
      </w:r>
      <w:proofErr w:type="spellStart"/>
      <w:r w:rsidRPr="00C14EA9">
        <w:rPr>
          <w:rFonts w:ascii="Times New Roman" w:eastAsia="Times New Roman" w:hAnsi="Times New Roman" w:cs="Times New Roman"/>
          <w:color w:val="0E101A"/>
          <w:sz w:val="24"/>
          <w:szCs w:val="24"/>
        </w:rPr>
        <w:t>organisations</w:t>
      </w:r>
      <w:proofErr w:type="spellEnd"/>
      <w:r w:rsidRPr="00C14EA9">
        <w:rPr>
          <w:rFonts w:ascii="Times New Roman" w:eastAsia="Times New Roman" w:hAnsi="Times New Roman" w:cs="Times New Roman"/>
          <w:color w:val="0E101A"/>
          <w:sz w:val="24"/>
          <w:szCs w:val="24"/>
        </w:rPr>
        <w:t xml:space="preserve">, a lack of in-person collaboration, and difficulty monitoring performance. (Golden and </w:t>
      </w:r>
      <w:proofErr w:type="spellStart"/>
      <w:r w:rsidRPr="00C14EA9">
        <w:rPr>
          <w:rFonts w:ascii="Times New Roman" w:eastAsia="Times New Roman" w:hAnsi="Times New Roman" w:cs="Times New Roman"/>
          <w:color w:val="0E101A"/>
          <w:sz w:val="24"/>
          <w:szCs w:val="24"/>
        </w:rPr>
        <w:t>Gajendran</w:t>
      </w:r>
      <w:proofErr w:type="spellEnd"/>
      <w:r w:rsidRPr="00C14EA9">
        <w:rPr>
          <w:rFonts w:ascii="Times New Roman" w:eastAsia="Times New Roman" w:hAnsi="Times New Roman" w:cs="Times New Roman"/>
          <w:color w:val="0E101A"/>
          <w:sz w:val="24"/>
          <w:szCs w:val="24"/>
        </w:rPr>
        <w:t xml:space="preserve">, 2019; Vander </w:t>
      </w:r>
      <w:proofErr w:type="spellStart"/>
      <w:r w:rsidRPr="00C14EA9">
        <w:rPr>
          <w:rFonts w:ascii="Times New Roman" w:eastAsia="Times New Roman" w:hAnsi="Times New Roman" w:cs="Times New Roman"/>
          <w:color w:val="0E101A"/>
          <w:sz w:val="24"/>
          <w:szCs w:val="24"/>
        </w:rPr>
        <w:t>Elst</w:t>
      </w:r>
      <w:proofErr w:type="spellEnd"/>
      <w:r w:rsidRPr="00C14EA9">
        <w:rPr>
          <w:rFonts w:ascii="Times New Roman" w:eastAsia="Times New Roman" w:hAnsi="Times New Roman" w:cs="Times New Roman"/>
          <w:color w:val="0E101A"/>
          <w:sz w:val="24"/>
          <w:szCs w:val="24"/>
        </w:rPr>
        <w:t xml:space="preserve"> et al., 2017). However, the introduction of teleconferencing, for example, holding zoom meetings, improved employee engagement. This report will evaluate employee engagement at the workplace and </w:t>
      </w:r>
      <w:proofErr w:type="spellStart"/>
      <w:r w:rsidRPr="00C14EA9">
        <w:rPr>
          <w:rFonts w:ascii="Times New Roman" w:eastAsia="Times New Roman" w:hAnsi="Times New Roman" w:cs="Times New Roman"/>
          <w:color w:val="0E101A"/>
          <w:sz w:val="24"/>
          <w:szCs w:val="24"/>
        </w:rPr>
        <w:t>analyse</w:t>
      </w:r>
      <w:proofErr w:type="spellEnd"/>
      <w:r w:rsidRPr="00C14EA9">
        <w:rPr>
          <w:rFonts w:ascii="Times New Roman" w:eastAsia="Times New Roman" w:hAnsi="Times New Roman" w:cs="Times New Roman"/>
          <w:color w:val="0E101A"/>
          <w:sz w:val="24"/>
          <w:szCs w:val="24"/>
        </w:rPr>
        <w:t xml:space="preserve"> its concept, drivers, strategies, and tools to measure engagement.</w:t>
      </w:r>
    </w:p>
    <w:p w14:paraId="482BF13B"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b/>
          <w:bCs/>
          <w:color w:val="0E101A"/>
          <w:sz w:val="24"/>
          <w:szCs w:val="24"/>
        </w:rPr>
        <w:t>Concept and drivers of employee engagement</w:t>
      </w:r>
    </w:p>
    <w:p w14:paraId="58D23A3A" w14:textId="77777777" w:rsidR="00C14EA9" w:rsidRPr="00C14EA9" w:rsidRDefault="00C14EA9" w:rsidP="00112933">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xml:space="preserve">Employee engagement has become a concept that has gained significant importance. As </w:t>
      </w:r>
      <w:proofErr w:type="spellStart"/>
      <w:r w:rsidRPr="00C14EA9">
        <w:rPr>
          <w:rFonts w:ascii="Times New Roman" w:eastAsia="Times New Roman" w:hAnsi="Times New Roman" w:cs="Times New Roman"/>
          <w:color w:val="0E101A"/>
          <w:sz w:val="24"/>
          <w:szCs w:val="24"/>
        </w:rPr>
        <w:t>organisations</w:t>
      </w:r>
      <w:proofErr w:type="spellEnd"/>
      <w:r w:rsidRPr="00C14EA9">
        <w:rPr>
          <w:rFonts w:ascii="Times New Roman" w:eastAsia="Times New Roman" w:hAnsi="Times New Roman" w:cs="Times New Roman"/>
          <w:color w:val="0E101A"/>
          <w:sz w:val="24"/>
          <w:szCs w:val="24"/>
        </w:rPr>
        <w:t xml:space="preserve"> strive to survive competition, the physical and mental well-being of employees is one aspect that Human Resource managers focus on; hence, employee engagement is a powerful source that plays an important role against competition from other companies (</w:t>
      </w:r>
      <w:proofErr w:type="spellStart"/>
      <w:r w:rsidRPr="00C14EA9">
        <w:rPr>
          <w:rFonts w:ascii="Times New Roman" w:eastAsia="Times New Roman" w:hAnsi="Times New Roman" w:cs="Times New Roman"/>
          <w:color w:val="0E101A"/>
          <w:sz w:val="24"/>
          <w:szCs w:val="24"/>
        </w:rPr>
        <w:t>Bedarkar</w:t>
      </w:r>
      <w:proofErr w:type="spellEnd"/>
      <w:r w:rsidRPr="00C14EA9">
        <w:rPr>
          <w:rFonts w:ascii="Times New Roman" w:eastAsia="Times New Roman" w:hAnsi="Times New Roman" w:cs="Times New Roman"/>
          <w:color w:val="0E101A"/>
          <w:sz w:val="24"/>
          <w:szCs w:val="24"/>
        </w:rPr>
        <w:t xml:space="preserve"> and </w:t>
      </w:r>
      <w:proofErr w:type="spellStart"/>
      <w:r w:rsidRPr="00C14EA9">
        <w:rPr>
          <w:rFonts w:ascii="Times New Roman" w:eastAsia="Times New Roman" w:hAnsi="Times New Roman" w:cs="Times New Roman"/>
          <w:color w:val="0E101A"/>
          <w:sz w:val="24"/>
          <w:szCs w:val="24"/>
        </w:rPr>
        <w:t>Pandita</w:t>
      </w:r>
      <w:proofErr w:type="spellEnd"/>
      <w:r w:rsidRPr="00C14EA9">
        <w:rPr>
          <w:rFonts w:ascii="Times New Roman" w:eastAsia="Times New Roman" w:hAnsi="Times New Roman" w:cs="Times New Roman"/>
          <w:color w:val="0E101A"/>
          <w:sz w:val="24"/>
          <w:szCs w:val="24"/>
        </w:rPr>
        <w:t>, 2014). The concept of employee engagement clearly demonstrates a mutual process taking place between the employer and the employee.</w:t>
      </w:r>
    </w:p>
    <w:p w14:paraId="14109C17" w14:textId="0931FCF5" w:rsidR="00C14EA9" w:rsidRPr="00C14EA9" w:rsidRDefault="00C14EA9" w:rsidP="00112933">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xml:space="preserve">Drivers of employee engagement are processes, resources, or conditions that allow employees to connect on a more personal level to the organization they are working for. For employee engagement to be improved, it is necessary to understand its drivers. There are three main drivers, but also there are others. The three </w:t>
      </w:r>
      <w:r w:rsidR="00112933" w:rsidRPr="00C14EA9">
        <w:rPr>
          <w:rFonts w:ascii="Times New Roman" w:eastAsia="Times New Roman" w:hAnsi="Times New Roman" w:cs="Times New Roman"/>
          <w:color w:val="0E101A"/>
          <w:sz w:val="24"/>
          <w:szCs w:val="24"/>
        </w:rPr>
        <w:t>main</w:t>
      </w:r>
      <w:r w:rsidR="00112933">
        <w:rPr>
          <w:rFonts w:ascii="Times New Roman" w:eastAsia="Times New Roman" w:hAnsi="Times New Roman" w:cs="Times New Roman"/>
          <w:color w:val="0E101A"/>
          <w:sz w:val="24"/>
          <w:szCs w:val="24"/>
        </w:rPr>
        <w:t xml:space="preserve"> drivers</w:t>
      </w:r>
      <w:r w:rsidRPr="00C14EA9">
        <w:rPr>
          <w:rFonts w:ascii="Times New Roman" w:eastAsia="Times New Roman" w:hAnsi="Times New Roman" w:cs="Times New Roman"/>
          <w:color w:val="0E101A"/>
          <w:sz w:val="24"/>
          <w:szCs w:val="24"/>
        </w:rPr>
        <w:t xml:space="preserve"> are; leadership, reward, and professional growth</w:t>
      </w:r>
      <w:r w:rsidR="00112933" w:rsidRPr="00112933">
        <w:rPr>
          <w:rFonts w:ascii="Times New Roman" w:hAnsi="Times New Roman" w:cs="Times New Roman"/>
          <w:sz w:val="24"/>
          <w:szCs w:val="24"/>
        </w:rPr>
        <w:t xml:space="preserve"> </w:t>
      </w:r>
      <w:r w:rsidR="00112933">
        <w:rPr>
          <w:rFonts w:ascii="Times New Roman" w:hAnsi="Times New Roman" w:cs="Times New Roman"/>
          <w:sz w:val="24"/>
          <w:szCs w:val="24"/>
        </w:rPr>
        <w:t>(</w:t>
      </w:r>
      <w:r w:rsidR="00112933" w:rsidRPr="00112933">
        <w:rPr>
          <w:rFonts w:ascii="Times New Roman" w:eastAsia="Times New Roman" w:hAnsi="Times New Roman" w:cs="Times New Roman"/>
          <w:color w:val="0E101A"/>
          <w:sz w:val="24"/>
          <w:szCs w:val="24"/>
        </w:rPr>
        <w:t>Armstrong</w:t>
      </w:r>
      <w:r w:rsidR="00112933">
        <w:rPr>
          <w:rFonts w:ascii="Times New Roman" w:eastAsia="Times New Roman" w:hAnsi="Times New Roman" w:cs="Times New Roman"/>
          <w:color w:val="0E101A"/>
          <w:sz w:val="24"/>
          <w:szCs w:val="24"/>
        </w:rPr>
        <w:t xml:space="preserve"> and </w:t>
      </w:r>
      <w:r w:rsidR="00112933" w:rsidRPr="00112933">
        <w:rPr>
          <w:rFonts w:ascii="Times New Roman" w:eastAsia="Times New Roman" w:hAnsi="Times New Roman" w:cs="Times New Roman"/>
          <w:color w:val="0E101A"/>
          <w:sz w:val="24"/>
          <w:szCs w:val="24"/>
        </w:rPr>
        <w:t>Taylor, 2017</w:t>
      </w:r>
      <w:r w:rsidR="00112933">
        <w:rPr>
          <w:rFonts w:ascii="Times New Roman" w:eastAsia="Times New Roman" w:hAnsi="Times New Roman" w:cs="Times New Roman"/>
          <w:color w:val="0E101A"/>
          <w:sz w:val="24"/>
          <w:szCs w:val="24"/>
        </w:rPr>
        <w:t>)</w:t>
      </w:r>
      <w:r w:rsidRPr="00C14EA9">
        <w:rPr>
          <w:rFonts w:ascii="Times New Roman" w:eastAsia="Times New Roman" w:hAnsi="Times New Roman" w:cs="Times New Roman"/>
          <w:color w:val="0E101A"/>
          <w:sz w:val="24"/>
          <w:szCs w:val="24"/>
        </w:rPr>
        <w:t>.</w:t>
      </w:r>
    </w:p>
    <w:p w14:paraId="5C40C9BD" w14:textId="77777777" w:rsidR="00C14EA9" w:rsidRPr="00C14EA9" w:rsidRDefault="00C14EA9" w:rsidP="00112933">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Leadership driver measures the commitment of leaders to doing was is best for an organization and showing how well they are following those commitments. In leadership, leaders have to express integrity since employees follow what their leaders are doing, so they have to be dependable. The second main driver is rewards and recognition. Rewarding and recognizing employees improve employee engagement. This helps create a positive overall workplace, thus leading to many benefits. The third main driver is professional growth. This is a driver that prefers the presence of opportunity for growth. It is provided by the manager and other leaders who support the employee’s career development. The management offers the right resources to the employee and encourages them to take advantage of an opportunity if it arises.</w:t>
      </w:r>
    </w:p>
    <w:p w14:paraId="3C883805" w14:textId="77777777" w:rsidR="00C14EA9" w:rsidRPr="00C14EA9" w:rsidRDefault="00C14EA9" w:rsidP="00112933">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Other drivers include; equal opportunity or fair treatment. Fairness should be portrayed to all employers. Treating employees fairly is so critical. For instance, fairness acts as an indicator of how an employee feels about their work and what they think concerning the compensation they receive, and the level of respect given to them by their employers. When an opportunity arises, everyone should be given a chance to work on it since employees constantly compare their work with others. </w:t>
      </w:r>
    </w:p>
    <w:p w14:paraId="50D9E1EB" w14:textId="77777777" w:rsidR="00C14EA9" w:rsidRPr="00C14EA9" w:rsidRDefault="00C14EA9" w:rsidP="00112933">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xml:space="preserve">Another driver is training, development, and career. On this driver, employees are given goal support whereby they can go out for training by being provided with the right resources. This helps them build their career, thus hitting an important milestone. Success is noticed in an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when managers do this since employees are more productive. They should also receive good pay and benefits concerning supporting employees' goals. Paying employees off time as part of their benefit is necessary, but employees should take off time when the need arises ( </w:t>
      </w:r>
      <w:proofErr w:type="spellStart"/>
      <w:r w:rsidRPr="00C14EA9">
        <w:rPr>
          <w:rFonts w:ascii="Times New Roman" w:eastAsia="Times New Roman" w:hAnsi="Times New Roman" w:cs="Times New Roman"/>
          <w:color w:val="0E101A"/>
          <w:sz w:val="24"/>
          <w:szCs w:val="24"/>
        </w:rPr>
        <w:t>Bedarkar</w:t>
      </w:r>
      <w:proofErr w:type="spellEnd"/>
      <w:r w:rsidRPr="00C14EA9">
        <w:rPr>
          <w:rFonts w:ascii="Times New Roman" w:eastAsia="Times New Roman" w:hAnsi="Times New Roman" w:cs="Times New Roman"/>
          <w:color w:val="0E101A"/>
          <w:sz w:val="24"/>
          <w:szCs w:val="24"/>
        </w:rPr>
        <w:t xml:space="preserve"> and </w:t>
      </w:r>
      <w:proofErr w:type="spellStart"/>
      <w:r w:rsidRPr="00C14EA9">
        <w:rPr>
          <w:rFonts w:ascii="Times New Roman" w:eastAsia="Times New Roman" w:hAnsi="Times New Roman" w:cs="Times New Roman"/>
          <w:color w:val="0E101A"/>
          <w:sz w:val="24"/>
          <w:szCs w:val="24"/>
        </w:rPr>
        <w:t>Pandita</w:t>
      </w:r>
      <w:proofErr w:type="spellEnd"/>
      <w:r w:rsidRPr="00C14EA9">
        <w:rPr>
          <w:rFonts w:ascii="Times New Roman" w:eastAsia="Times New Roman" w:hAnsi="Times New Roman" w:cs="Times New Roman"/>
          <w:color w:val="0E101A"/>
          <w:sz w:val="24"/>
          <w:szCs w:val="24"/>
        </w:rPr>
        <w:t>, 2014).</w:t>
      </w:r>
    </w:p>
    <w:p w14:paraId="51BCE6DC" w14:textId="77777777" w:rsidR="00C14EA9" w:rsidRPr="00C14EA9" w:rsidRDefault="00C14EA9" w:rsidP="00112933">
      <w:pPr>
        <w:spacing w:after="0" w:line="480" w:lineRule="auto"/>
        <w:jc w:val="center"/>
        <w:rPr>
          <w:rFonts w:ascii="Times New Roman" w:eastAsia="Times New Roman" w:hAnsi="Times New Roman" w:cs="Times New Roman"/>
          <w:color w:val="0E101A"/>
          <w:sz w:val="24"/>
          <w:szCs w:val="24"/>
        </w:rPr>
      </w:pPr>
      <w:r w:rsidRPr="00C14EA9">
        <w:rPr>
          <w:rFonts w:ascii="Times New Roman" w:eastAsia="Times New Roman" w:hAnsi="Times New Roman" w:cs="Times New Roman"/>
          <w:b/>
          <w:bCs/>
          <w:color w:val="0E101A"/>
          <w:sz w:val="24"/>
          <w:szCs w:val="24"/>
        </w:rPr>
        <w:t>Diagnostic tools to measure employee engagement</w:t>
      </w:r>
    </w:p>
    <w:p w14:paraId="56F174BD" w14:textId="77777777" w:rsidR="00C14EA9" w:rsidRPr="00C14EA9" w:rsidRDefault="00C14EA9" w:rsidP="00112933">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xml:space="preserve">As noted, employee engagement is associated with employee motivation and productivity. This is because it makes them feel valued as members of the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Therefore, the management needs to understand how and the level of employee engagement in the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to identify what needs to be improved. To achieve this, surveys are done to get feedback on employee feelings and attitudes. An engagement survey helps find where there is a problem or an area of particular strength in an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Surveys also show employees that the employer cares about their thought and want to improve the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with their help. Various diagnostic tools are used in the process, including the Institute of Employee Studies (IES) employee engagement tool, Utrecht Work Engagement Scale (UWES), and Affective Commitment Scale and </w:t>
      </w:r>
      <w:proofErr w:type="spellStart"/>
      <w:r w:rsidRPr="00C14EA9">
        <w:rPr>
          <w:rFonts w:ascii="Times New Roman" w:eastAsia="Times New Roman" w:hAnsi="Times New Roman" w:cs="Times New Roman"/>
          <w:color w:val="0E101A"/>
          <w:sz w:val="24"/>
          <w:szCs w:val="24"/>
        </w:rPr>
        <w:t>Organisational</w:t>
      </w:r>
      <w:proofErr w:type="spellEnd"/>
      <w:r w:rsidRPr="00C14EA9">
        <w:rPr>
          <w:rFonts w:ascii="Times New Roman" w:eastAsia="Times New Roman" w:hAnsi="Times New Roman" w:cs="Times New Roman"/>
          <w:color w:val="0E101A"/>
          <w:sz w:val="24"/>
          <w:szCs w:val="24"/>
        </w:rPr>
        <w:t xml:space="preserve"> Commitment Questionnaire.</w:t>
      </w:r>
    </w:p>
    <w:p w14:paraId="0818694E" w14:textId="077AFECF" w:rsidR="00C14EA9" w:rsidRPr="00C14EA9" w:rsidRDefault="00C14EA9" w:rsidP="00571901">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IES tool is a positive attitude held by employees towards organization values. This tool illustrates a strong link between feeling, value, and employee involvement</w:t>
      </w:r>
      <w:r w:rsidR="00571901" w:rsidRPr="00571901">
        <w:rPr>
          <w:rFonts w:ascii="Times New Roman" w:hAnsi="Times New Roman" w:cs="Times New Roman"/>
          <w:sz w:val="24"/>
          <w:szCs w:val="24"/>
        </w:rPr>
        <w:t xml:space="preserve"> </w:t>
      </w:r>
      <w:r w:rsidR="00571901">
        <w:rPr>
          <w:rFonts w:ascii="Times New Roman" w:hAnsi="Times New Roman" w:cs="Times New Roman"/>
          <w:sz w:val="24"/>
          <w:szCs w:val="24"/>
        </w:rPr>
        <w:t>(</w:t>
      </w:r>
      <w:r w:rsidR="00571901" w:rsidRPr="00571901">
        <w:rPr>
          <w:rFonts w:ascii="Times New Roman" w:eastAsia="Times New Roman" w:hAnsi="Times New Roman" w:cs="Times New Roman"/>
          <w:color w:val="0E101A"/>
          <w:sz w:val="24"/>
          <w:szCs w:val="24"/>
        </w:rPr>
        <w:t>Fletcher a</w:t>
      </w:r>
      <w:r w:rsidR="00571901">
        <w:rPr>
          <w:rFonts w:ascii="Times New Roman" w:eastAsia="Times New Roman" w:hAnsi="Times New Roman" w:cs="Times New Roman"/>
          <w:color w:val="0E101A"/>
          <w:sz w:val="24"/>
          <w:szCs w:val="24"/>
        </w:rPr>
        <w:t>n</w:t>
      </w:r>
      <w:r w:rsidR="00571901" w:rsidRPr="00571901">
        <w:rPr>
          <w:rFonts w:ascii="Times New Roman" w:eastAsia="Times New Roman" w:hAnsi="Times New Roman" w:cs="Times New Roman"/>
          <w:color w:val="0E101A"/>
          <w:sz w:val="24"/>
          <w:szCs w:val="24"/>
        </w:rPr>
        <w:t>d Robinson, 2013</w:t>
      </w:r>
      <w:r w:rsidR="00571901">
        <w:rPr>
          <w:rFonts w:ascii="Times New Roman" w:eastAsia="Times New Roman" w:hAnsi="Times New Roman" w:cs="Times New Roman"/>
          <w:color w:val="0E101A"/>
          <w:sz w:val="24"/>
          <w:szCs w:val="24"/>
        </w:rPr>
        <w:t>)</w:t>
      </w:r>
      <w:r w:rsidRPr="00C14EA9">
        <w:rPr>
          <w:rFonts w:ascii="Times New Roman" w:eastAsia="Times New Roman" w:hAnsi="Times New Roman" w:cs="Times New Roman"/>
          <w:color w:val="0E101A"/>
          <w:sz w:val="24"/>
          <w:szCs w:val="24"/>
        </w:rPr>
        <w:t xml:space="preserve">. IES also derives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drivers of engagement which are common to all </w:t>
      </w:r>
      <w:proofErr w:type="spellStart"/>
      <w:r w:rsidRPr="00C14EA9">
        <w:rPr>
          <w:rFonts w:ascii="Times New Roman" w:eastAsia="Times New Roman" w:hAnsi="Times New Roman" w:cs="Times New Roman"/>
          <w:color w:val="0E101A"/>
          <w:sz w:val="24"/>
          <w:szCs w:val="24"/>
        </w:rPr>
        <w:t>organisations</w:t>
      </w:r>
      <w:proofErr w:type="spellEnd"/>
      <w:r w:rsidRPr="00C14EA9">
        <w:rPr>
          <w:rFonts w:ascii="Times New Roman" w:eastAsia="Times New Roman" w:hAnsi="Times New Roman" w:cs="Times New Roman"/>
          <w:color w:val="0E101A"/>
          <w:sz w:val="24"/>
          <w:szCs w:val="24"/>
        </w:rPr>
        <w:t xml:space="preserve">. The ten-concept driven by this tool are job satisfaction, family friendliness, cooperation and communication, health and safety, pay, conditions and benefits, equal opportunities and fair treatment, performance and appraisal, immediate management /training and development (Byrne et al., 2016). Using this tool aims to understand the employee's positive attitude towards the organization and how proud they are to be associated with the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—other aspects in the willingness to show altruistic </w:t>
      </w:r>
      <w:proofErr w:type="spellStart"/>
      <w:r w:rsidRPr="00C14EA9">
        <w:rPr>
          <w:rFonts w:ascii="Times New Roman" w:eastAsia="Times New Roman" w:hAnsi="Times New Roman" w:cs="Times New Roman"/>
          <w:color w:val="0E101A"/>
          <w:sz w:val="24"/>
          <w:szCs w:val="24"/>
        </w:rPr>
        <w:t>behaviours</w:t>
      </w:r>
      <w:proofErr w:type="spellEnd"/>
      <w:r w:rsidRPr="00C14EA9">
        <w:rPr>
          <w:rFonts w:ascii="Times New Roman" w:eastAsia="Times New Roman" w:hAnsi="Times New Roman" w:cs="Times New Roman"/>
          <w:color w:val="0E101A"/>
          <w:sz w:val="24"/>
          <w:szCs w:val="24"/>
        </w:rPr>
        <w:t xml:space="preserve"> and teamwork and perform beyond job requirements. </w:t>
      </w:r>
    </w:p>
    <w:p w14:paraId="2B8C855E" w14:textId="77777777" w:rsidR="00C14EA9" w:rsidRPr="00C14EA9" w:rsidRDefault="00C14EA9" w:rsidP="00571901">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xml:space="preserve">During survey, Utrecht Work Engagement Scale (UWES) is also used. It is a tool that assesses the level of mental resilience and energy while working along with a sense of significance, challenges, and concentration in work. It has nine items, but there is a narrower version with three items that are also reliable and valid as the other versions. The three dimensions are vigor, absorption, and dedication. The specific statements for the three dimensions are “I feel bursting with energy when at work”, “I am absorbed in performing my job roles,” and “I am passionate about my job”. This tool is the most recommended due to its dominance in employee engagement research, and it is used to predict the performance of the employees (De Bruin 2013). However, it is not free from shortcomings as it has been </w:t>
      </w:r>
      <w:proofErr w:type="spellStart"/>
      <w:r w:rsidRPr="00C14EA9">
        <w:rPr>
          <w:rFonts w:ascii="Times New Roman" w:eastAsia="Times New Roman" w:hAnsi="Times New Roman" w:cs="Times New Roman"/>
          <w:color w:val="0E101A"/>
          <w:sz w:val="24"/>
          <w:szCs w:val="24"/>
        </w:rPr>
        <w:t>criticised</w:t>
      </w:r>
      <w:proofErr w:type="spellEnd"/>
      <w:r w:rsidRPr="00C14EA9">
        <w:rPr>
          <w:rFonts w:ascii="Times New Roman" w:eastAsia="Times New Roman" w:hAnsi="Times New Roman" w:cs="Times New Roman"/>
          <w:color w:val="0E101A"/>
          <w:sz w:val="24"/>
          <w:szCs w:val="24"/>
        </w:rPr>
        <w:t xml:space="preserve"> for making employee engagement seem like a narrow subject. </w:t>
      </w:r>
    </w:p>
    <w:p w14:paraId="48E52B2F"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xml:space="preserve">In measuring commitment, different scales are used: Affective Commitment Scale and </w:t>
      </w:r>
      <w:proofErr w:type="spellStart"/>
      <w:r w:rsidRPr="00C14EA9">
        <w:rPr>
          <w:rFonts w:ascii="Times New Roman" w:eastAsia="Times New Roman" w:hAnsi="Times New Roman" w:cs="Times New Roman"/>
          <w:color w:val="0E101A"/>
          <w:sz w:val="24"/>
          <w:szCs w:val="24"/>
        </w:rPr>
        <w:t>Organisational</w:t>
      </w:r>
      <w:proofErr w:type="spellEnd"/>
      <w:r w:rsidRPr="00C14EA9">
        <w:rPr>
          <w:rFonts w:ascii="Times New Roman" w:eastAsia="Times New Roman" w:hAnsi="Times New Roman" w:cs="Times New Roman"/>
          <w:color w:val="0E101A"/>
          <w:sz w:val="24"/>
          <w:szCs w:val="24"/>
        </w:rPr>
        <w:t xml:space="preserve"> Commitment Questionnaire. Both have been attested for their validity and reliability and thus are used to measure employee engagement rate. When measuring identification,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Identification Questionnaire is used it measures how employees identify themselves with the organization. For example, an employee identifies the organization as ‘we’ rather than ‘they’. This shows to what level employees are engaged in an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w:t>
      </w:r>
      <w:proofErr w:type="spellStart"/>
      <w:r w:rsidRPr="00C14EA9">
        <w:rPr>
          <w:rFonts w:ascii="Times New Roman" w:eastAsia="Times New Roman" w:hAnsi="Times New Roman" w:cs="Times New Roman"/>
          <w:color w:val="0E101A"/>
          <w:sz w:val="24"/>
          <w:szCs w:val="24"/>
        </w:rPr>
        <w:t>Shrotryia</w:t>
      </w:r>
      <w:proofErr w:type="spellEnd"/>
      <w:r w:rsidRPr="00C14EA9">
        <w:rPr>
          <w:rFonts w:ascii="Times New Roman" w:eastAsia="Times New Roman" w:hAnsi="Times New Roman" w:cs="Times New Roman"/>
          <w:color w:val="0E101A"/>
          <w:sz w:val="24"/>
          <w:szCs w:val="24"/>
        </w:rPr>
        <w:t xml:space="preserve"> and </w:t>
      </w:r>
      <w:proofErr w:type="spellStart"/>
      <w:r w:rsidRPr="00C14EA9">
        <w:rPr>
          <w:rFonts w:ascii="Times New Roman" w:eastAsia="Times New Roman" w:hAnsi="Times New Roman" w:cs="Times New Roman"/>
          <w:color w:val="0E101A"/>
          <w:sz w:val="24"/>
          <w:szCs w:val="24"/>
        </w:rPr>
        <w:t>Dhanda</w:t>
      </w:r>
      <w:proofErr w:type="spellEnd"/>
      <w:r w:rsidRPr="00C14EA9">
        <w:rPr>
          <w:rFonts w:ascii="Times New Roman" w:eastAsia="Times New Roman" w:hAnsi="Times New Roman" w:cs="Times New Roman"/>
          <w:color w:val="0E101A"/>
          <w:sz w:val="24"/>
          <w:szCs w:val="24"/>
        </w:rPr>
        <w:t>, 2020). </w:t>
      </w:r>
    </w:p>
    <w:p w14:paraId="1AB68138" w14:textId="20ABE3FE" w:rsidR="00C14EA9" w:rsidRPr="00C14EA9" w:rsidRDefault="00C14EA9" w:rsidP="00112933">
      <w:pPr>
        <w:spacing w:after="0" w:line="480" w:lineRule="auto"/>
        <w:ind w:firstLine="720"/>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Nevertheless, the above tools are most quantitative and useful in surveys targeting a large employee population or when there is a need to get results quickly</w:t>
      </w:r>
      <w:r w:rsidR="00112933" w:rsidRPr="00112933">
        <w:rPr>
          <w:rFonts w:ascii="Times New Roman" w:hAnsi="Times New Roman" w:cs="Times New Roman"/>
          <w:sz w:val="24"/>
          <w:szCs w:val="24"/>
        </w:rPr>
        <w:t xml:space="preserve"> </w:t>
      </w:r>
      <w:r w:rsidR="00112933">
        <w:rPr>
          <w:rFonts w:ascii="Times New Roman" w:hAnsi="Times New Roman" w:cs="Times New Roman"/>
          <w:sz w:val="24"/>
          <w:szCs w:val="24"/>
        </w:rPr>
        <w:t>(</w:t>
      </w:r>
      <w:r w:rsidR="00112933" w:rsidRPr="00112933">
        <w:rPr>
          <w:rFonts w:ascii="Times New Roman" w:eastAsia="Times New Roman" w:hAnsi="Times New Roman" w:cs="Times New Roman"/>
          <w:color w:val="0E101A"/>
          <w:sz w:val="24"/>
          <w:szCs w:val="24"/>
        </w:rPr>
        <w:t>Gifford. and Young, 2021</w:t>
      </w:r>
      <w:r w:rsidR="00112933">
        <w:rPr>
          <w:rFonts w:ascii="Times New Roman" w:eastAsia="Times New Roman" w:hAnsi="Times New Roman" w:cs="Times New Roman"/>
          <w:color w:val="0E101A"/>
          <w:sz w:val="24"/>
          <w:szCs w:val="24"/>
        </w:rPr>
        <w:t>)</w:t>
      </w:r>
      <w:r w:rsidRPr="00C14EA9">
        <w:rPr>
          <w:rFonts w:ascii="Times New Roman" w:eastAsia="Times New Roman" w:hAnsi="Times New Roman" w:cs="Times New Roman"/>
          <w:color w:val="0E101A"/>
          <w:sz w:val="24"/>
          <w:szCs w:val="24"/>
        </w:rPr>
        <w:t xml:space="preserve">. However, there may not capture the deep feelings and attitudes of the employees associated with their job and the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Therefore, qualitative interviews need to be used, which allows the employees to give in-depth details about their job and feelings to the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The interviews also allow the manager to observe the employee's non-verbal emotions when describing their work </w:t>
      </w:r>
      <w:r w:rsidR="00112933" w:rsidRPr="00C14EA9">
        <w:rPr>
          <w:rFonts w:ascii="Times New Roman" w:eastAsia="Times New Roman" w:hAnsi="Times New Roman" w:cs="Times New Roman"/>
          <w:color w:val="0E101A"/>
          <w:sz w:val="24"/>
          <w:szCs w:val="24"/>
        </w:rPr>
        <w:t>situation</w:t>
      </w:r>
      <w:r w:rsidR="00112933">
        <w:rPr>
          <w:rFonts w:ascii="Times New Roman" w:hAnsi="Times New Roman" w:cs="Times New Roman"/>
          <w:sz w:val="24"/>
          <w:szCs w:val="24"/>
        </w:rPr>
        <w:t xml:space="preserve"> (</w:t>
      </w:r>
      <w:r w:rsidR="00112933" w:rsidRPr="00112933">
        <w:rPr>
          <w:rFonts w:ascii="Times New Roman" w:eastAsia="Times New Roman" w:hAnsi="Times New Roman" w:cs="Times New Roman"/>
          <w:color w:val="0E101A"/>
          <w:sz w:val="24"/>
          <w:szCs w:val="24"/>
        </w:rPr>
        <w:t>Gifford. and Young, 2021</w:t>
      </w:r>
      <w:r w:rsidR="00112933">
        <w:rPr>
          <w:rFonts w:ascii="Times New Roman" w:eastAsia="Times New Roman" w:hAnsi="Times New Roman" w:cs="Times New Roman"/>
          <w:color w:val="0E101A"/>
          <w:sz w:val="24"/>
          <w:szCs w:val="24"/>
        </w:rPr>
        <w:t>)</w:t>
      </w:r>
      <w:r w:rsidRPr="00C14EA9">
        <w:rPr>
          <w:rFonts w:ascii="Times New Roman" w:eastAsia="Times New Roman" w:hAnsi="Times New Roman" w:cs="Times New Roman"/>
          <w:color w:val="0E101A"/>
          <w:sz w:val="24"/>
          <w:szCs w:val="24"/>
        </w:rPr>
        <w:t xml:space="preserve">. The interviews can be conducted randomly among specific employees or when the employee is leaving the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xml:space="preserve"> (exit interviews). With internet technology, the employer can also evaluate employee engagement through anonymous online ratings and reviews on platforms such as Glassdoor and Indeed.com. </w:t>
      </w:r>
    </w:p>
    <w:p w14:paraId="6687FE55"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w:t>
      </w:r>
      <w:r w:rsidRPr="00C14EA9">
        <w:rPr>
          <w:rFonts w:ascii="Times New Roman" w:eastAsia="Times New Roman" w:hAnsi="Times New Roman" w:cs="Times New Roman"/>
          <w:b/>
          <w:bCs/>
          <w:color w:val="0E101A"/>
          <w:sz w:val="24"/>
          <w:szCs w:val="24"/>
        </w:rPr>
        <w:t>employee value proposition </w:t>
      </w:r>
    </w:p>
    <w:p w14:paraId="0A34FD8A"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xml:space="preserve">employee value proposition (EVP) explains the benefits of working in a specific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It is about why people like working in the company and what makes it a special place to work compared to other companies. Therefore, the EVP described here captures the items that make the hypothetical company unique and the best place to work. </w:t>
      </w:r>
    </w:p>
    <w:p w14:paraId="2DEF57DF"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Hypothetical company EVP</w:t>
      </w:r>
    </w:p>
    <w:p w14:paraId="520ADD74"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Mission: “ Our purpose is to make the world a better place now and future through innovative solutions” </w:t>
      </w:r>
    </w:p>
    <w:p w14:paraId="05DE8402"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Vision: To be the most innovatively sustainable company in the world</w:t>
      </w:r>
    </w:p>
    <w:p w14:paraId="447B0489"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Values: service to community, dedication, respects to all life, customer service, and innovation.</w:t>
      </w:r>
    </w:p>
    <w:p w14:paraId="3E69E45F"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u w:val="single"/>
        </w:rPr>
        <w:t>Employee value proposition. (Why this is the best employer for you)</w:t>
      </w:r>
    </w:p>
    <w:p w14:paraId="7F6AD9DD" w14:textId="77777777" w:rsidR="00C14EA9" w:rsidRPr="00C14EA9" w:rsidRDefault="00C14EA9" w:rsidP="008D6D5F">
      <w:pPr>
        <w:numPr>
          <w:ilvl w:val="0"/>
          <w:numId w:val="3"/>
        </w:num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competent salary and bonuses</w:t>
      </w:r>
    </w:p>
    <w:p w14:paraId="4134ECD2" w14:textId="77777777" w:rsidR="00C14EA9" w:rsidRPr="00C14EA9" w:rsidRDefault="00C14EA9" w:rsidP="008D6D5F">
      <w:pPr>
        <w:numPr>
          <w:ilvl w:val="0"/>
          <w:numId w:val="3"/>
        </w:num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flexible working arrangement </w:t>
      </w:r>
    </w:p>
    <w:p w14:paraId="266DFFBE" w14:textId="77777777" w:rsidR="00C14EA9" w:rsidRPr="00C14EA9" w:rsidRDefault="00C14EA9" w:rsidP="008D6D5F">
      <w:pPr>
        <w:numPr>
          <w:ilvl w:val="0"/>
          <w:numId w:val="3"/>
        </w:num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Annual leave and four day-offs per month </w:t>
      </w:r>
    </w:p>
    <w:p w14:paraId="64F8F27D" w14:textId="77777777" w:rsidR="00C14EA9" w:rsidRPr="00C14EA9" w:rsidRDefault="00C14EA9" w:rsidP="008D6D5F">
      <w:pPr>
        <w:numPr>
          <w:ilvl w:val="0"/>
          <w:numId w:val="3"/>
        </w:num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Medical cover </w:t>
      </w:r>
    </w:p>
    <w:p w14:paraId="3D7B96C7" w14:textId="77777777" w:rsidR="00C14EA9" w:rsidRPr="00C14EA9" w:rsidRDefault="00C14EA9" w:rsidP="008D6D5F">
      <w:pPr>
        <w:numPr>
          <w:ilvl w:val="0"/>
          <w:numId w:val="3"/>
        </w:num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The company has a spacious parking lot, and it is located in a place with an excellent road network. </w:t>
      </w:r>
    </w:p>
    <w:p w14:paraId="49542350"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 xml:space="preserve">The company has one of the industry's best salary and remuneration packages. This is because it believes that although money is not the only motivator, employees deserve a decent salary to sustain and enjoy their lives despite the rising cost of living. There are regular bonuses for excellent performance at the individual and </w:t>
      </w:r>
      <w:proofErr w:type="spellStart"/>
      <w:r w:rsidRPr="00C14EA9">
        <w:rPr>
          <w:rFonts w:ascii="Times New Roman" w:eastAsia="Times New Roman" w:hAnsi="Times New Roman" w:cs="Times New Roman"/>
          <w:color w:val="0E101A"/>
          <w:sz w:val="24"/>
          <w:szCs w:val="24"/>
        </w:rPr>
        <w:t>organisational</w:t>
      </w:r>
      <w:proofErr w:type="spellEnd"/>
      <w:r w:rsidRPr="00C14EA9">
        <w:rPr>
          <w:rFonts w:ascii="Times New Roman" w:eastAsia="Times New Roman" w:hAnsi="Times New Roman" w:cs="Times New Roman"/>
          <w:color w:val="0E101A"/>
          <w:sz w:val="24"/>
          <w:szCs w:val="24"/>
        </w:rPr>
        <w:t xml:space="preserve"> levels. For example, when the company makes profits above a given point at the </w:t>
      </w:r>
      <w:proofErr w:type="spellStart"/>
      <w:r w:rsidRPr="00C14EA9">
        <w:rPr>
          <w:rFonts w:ascii="Times New Roman" w:eastAsia="Times New Roman" w:hAnsi="Times New Roman" w:cs="Times New Roman"/>
          <w:color w:val="0E101A"/>
          <w:sz w:val="24"/>
          <w:szCs w:val="24"/>
        </w:rPr>
        <w:t>organisational</w:t>
      </w:r>
      <w:proofErr w:type="spellEnd"/>
      <w:r w:rsidRPr="00C14EA9">
        <w:rPr>
          <w:rFonts w:ascii="Times New Roman" w:eastAsia="Times New Roman" w:hAnsi="Times New Roman" w:cs="Times New Roman"/>
          <w:color w:val="0E101A"/>
          <w:sz w:val="24"/>
          <w:szCs w:val="24"/>
        </w:rPr>
        <w:t xml:space="preserve"> level, all employees are given a bonus. The company understands the different needs of the employees within and outside the </w:t>
      </w:r>
      <w:proofErr w:type="spellStart"/>
      <w:r w:rsidRPr="00C14EA9">
        <w:rPr>
          <w:rFonts w:ascii="Times New Roman" w:eastAsia="Times New Roman" w:hAnsi="Times New Roman" w:cs="Times New Roman"/>
          <w:color w:val="0E101A"/>
          <w:sz w:val="24"/>
          <w:szCs w:val="24"/>
        </w:rPr>
        <w:t>organisation</w:t>
      </w:r>
      <w:proofErr w:type="spellEnd"/>
      <w:r w:rsidRPr="00C14EA9">
        <w:rPr>
          <w:rFonts w:ascii="Times New Roman" w:eastAsia="Times New Roman" w:hAnsi="Times New Roman" w:cs="Times New Roman"/>
          <w:color w:val="0E101A"/>
          <w:sz w:val="24"/>
          <w:szCs w:val="24"/>
        </w:rPr>
        <w:t>; therefore, it has a flexible working arrangement. People can choose Flexi work or hybrid working. The flexi plan involves starting and ending a workday at the employee’s convenience, provided they cover the set number of hours or fulfil their assigned tasks. The hybrid working allows employees to work on-site on some days and remotely on others. The company will offer company-branded laptops to some employees at specific job levels to enable them to work from home. </w:t>
      </w:r>
    </w:p>
    <w:p w14:paraId="3BDB97CB" w14:textId="77777777" w:rsidR="00C14EA9" w:rsidRPr="00C14EA9" w:rsidRDefault="00C14EA9" w:rsidP="008D6D5F">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Another thing that makes this company standout out in human resource welfare is the day-offs on top of the annual leave. The company believes that employees deserve to rest to refresh and avoid burnout. This is why weekend breaks are not enough, so a day off per week or four days per month are added. Anyone who has worked for at least two years in the company is also entitled to one month of paid annual leave. Other leaves include paid four months of maternity leave, three weeks of paternity leaves, and parental leaves for those who have recently adopted a child. </w:t>
      </w:r>
    </w:p>
    <w:p w14:paraId="03E42D6A" w14:textId="7E9DD7F2" w:rsidR="00C11B36" w:rsidRPr="004C7AA2" w:rsidRDefault="00C14EA9" w:rsidP="004C7AA2">
      <w:pPr>
        <w:spacing w:after="0" w:line="480" w:lineRule="auto"/>
        <w:rPr>
          <w:rFonts w:ascii="Times New Roman" w:eastAsia="Times New Roman" w:hAnsi="Times New Roman" w:cs="Times New Roman"/>
          <w:color w:val="0E101A"/>
          <w:sz w:val="24"/>
          <w:szCs w:val="24"/>
        </w:rPr>
      </w:pPr>
      <w:r w:rsidRPr="00C14EA9">
        <w:rPr>
          <w:rFonts w:ascii="Times New Roman" w:eastAsia="Times New Roman" w:hAnsi="Times New Roman" w:cs="Times New Roman"/>
          <w:color w:val="0E101A"/>
          <w:sz w:val="24"/>
          <w:szCs w:val="24"/>
        </w:rPr>
        <w:t>The company has an exciting shared medical cover that extends to the employees’ families (married partners and children). The company will fully cover any injury or illness contracted at the workplace. In addition, the company has a spacious toll-free parking lot, and the location is connected to an excellent road network. </w:t>
      </w:r>
      <w:r w:rsidR="001118AF">
        <w:rPr>
          <w:rFonts w:ascii="Times New Roman" w:hAnsi="Times New Roman" w:cs="Times New Roman"/>
          <w:sz w:val="24"/>
          <w:szCs w:val="24"/>
        </w:rPr>
        <w:t xml:space="preserve">Working at this company will give you an opportunity to improve your skills and knowledge and grow your career. Several training and development opportunity are offered include on-job training, study leave, and </w:t>
      </w:r>
      <w:r w:rsidR="004C7AA2">
        <w:rPr>
          <w:rFonts w:ascii="Times New Roman" w:hAnsi="Times New Roman" w:cs="Times New Roman"/>
          <w:sz w:val="24"/>
          <w:szCs w:val="24"/>
        </w:rPr>
        <w:t xml:space="preserve">regular job-related seminars and conferences. </w:t>
      </w:r>
    </w:p>
    <w:p w14:paraId="0F8C55CA" w14:textId="77777777" w:rsidR="00895B4B" w:rsidRPr="008D6D5F" w:rsidRDefault="00895B4B" w:rsidP="008D6D5F">
      <w:pPr>
        <w:spacing w:line="480" w:lineRule="auto"/>
        <w:rPr>
          <w:rFonts w:ascii="Times New Roman" w:hAnsi="Times New Roman" w:cs="Times New Roman"/>
          <w:sz w:val="24"/>
          <w:szCs w:val="24"/>
        </w:rPr>
      </w:pPr>
    </w:p>
    <w:p w14:paraId="7EC1CEB0" w14:textId="77777777" w:rsidR="00895B4B" w:rsidRPr="008D6D5F" w:rsidRDefault="00895B4B" w:rsidP="008D6D5F">
      <w:pPr>
        <w:spacing w:line="480" w:lineRule="auto"/>
        <w:rPr>
          <w:rFonts w:ascii="Times New Roman" w:hAnsi="Times New Roman" w:cs="Times New Roman"/>
          <w:sz w:val="24"/>
          <w:szCs w:val="24"/>
        </w:rPr>
      </w:pPr>
    </w:p>
    <w:p w14:paraId="6EF51116" w14:textId="77777777" w:rsidR="00CA0358" w:rsidRPr="008D6D5F" w:rsidRDefault="00CA0358" w:rsidP="008D6D5F">
      <w:pPr>
        <w:spacing w:line="480" w:lineRule="auto"/>
        <w:rPr>
          <w:rFonts w:ascii="Times New Roman" w:hAnsi="Times New Roman" w:cs="Times New Roman"/>
          <w:sz w:val="24"/>
          <w:szCs w:val="24"/>
        </w:rPr>
      </w:pPr>
    </w:p>
    <w:p w14:paraId="4A9D596D" w14:textId="77777777" w:rsidR="00CA0358" w:rsidRPr="008D6D5F" w:rsidRDefault="00CA0358" w:rsidP="008D6D5F">
      <w:pPr>
        <w:spacing w:line="480" w:lineRule="auto"/>
        <w:rPr>
          <w:rFonts w:ascii="Times New Roman" w:hAnsi="Times New Roman" w:cs="Times New Roman"/>
          <w:sz w:val="24"/>
          <w:szCs w:val="24"/>
        </w:rPr>
      </w:pPr>
    </w:p>
    <w:p w14:paraId="117C7BC0" w14:textId="77777777" w:rsidR="00CA0358" w:rsidRPr="008D6D5F" w:rsidRDefault="00CA0358" w:rsidP="008D6D5F">
      <w:pPr>
        <w:spacing w:line="480" w:lineRule="auto"/>
        <w:rPr>
          <w:rFonts w:ascii="Times New Roman" w:hAnsi="Times New Roman" w:cs="Times New Roman"/>
          <w:sz w:val="24"/>
          <w:szCs w:val="24"/>
        </w:rPr>
      </w:pPr>
    </w:p>
    <w:p w14:paraId="6FA41D5C" w14:textId="77777777" w:rsidR="00CA0358" w:rsidRPr="008D6D5F" w:rsidRDefault="00CA0358" w:rsidP="008D6D5F">
      <w:pPr>
        <w:spacing w:line="480" w:lineRule="auto"/>
        <w:rPr>
          <w:rFonts w:ascii="Times New Roman" w:hAnsi="Times New Roman" w:cs="Times New Roman"/>
          <w:sz w:val="24"/>
          <w:szCs w:val="24"/>
        </w:rPr>
      </w:pPr>
    </w:p>
    <w:p w14:paraId="06073D80" w14:textId="77777777" w:rsidR="00CA0358" w:rsidRPr="008D6D5F" w:rsidRDefault="00CA0358" w:rsidP="008D6D5F">
      <w:pPr>
        <w:spacing w:line="480" w:lineRule="auto"/>
        <w:rPr>
          <w:rFonts w:ascii="Times New Roman" w:hAnsi="Times New Roman" w:cs="Times New Roman"/>
          <w:sz w:val="24"/>
          <w:szCs w:val="24"/>
        </w:rPr>
      </w:pPr>
    </w:p>
    <w:p w14:paraId="5ECEFA57" w14:textId="77777777" w:rsidR="008679E0" w:rsidRPr="008D6D5F" w:rsidRDefault="008679E0" w:rsidP="008D6D5F">
      <w:pPr>
        <w:spacing w:line="480" w:lineRule="auto"/>
        <w:rPr>
          <w:rFonts w:ascii="Times New Roman" w:hAnsi="Times New Roman" w:cs="Times New Roman"/>
          <w:sz w:val="24"/>
          <w:szCs w:val="24"/>
        </w:rPr>
      </w:pPr>
    </w:p>
    <w:p w14:paraId="4566C734" w14:textId="77777777" w:rsidR="008679E0" w:rsidRPr="008D6D5F" w:rsidRDefault="008679E0" w:rsidP="008D6D5F">
      <w:pPr>
        <w:spacing w:line="480" w:lineRule="auto"/>
        <w:rPr>
          <w:rFonts w:ascii="Times New Roman" w:hAnsi="Times New Roman" w:cs="Times New Roman"/>
          <w:sz w:val="24"/>
          <w:szCs w:val="24"/>
        </w:rPr>
      </w:pPr>
    </w:p>
    <w:p w14:paraId="12F4E970" w14:textId="77777777" w:rsidR="008679E0" w:rsidRPr="008D6D5F" w:rsidRDefault="008679E0" w:rsidP="00112933">
      <w:pPr>
        <w:spacing w:line="480" w:lineRule="auto"/>
        <w:jc w:val="center"/>
        <w:rPr>
          <w:rFonts w:ascii="Times New Roman" w:hAnsi="Times New Roman" w:cs="Times New Roman"/>
          <w:sz w:val="24"/>
          <w:szCs w:val="24"/>
        </w:rPr>
      </w:pPr>
      <w:r w:rsidRPr="008D6D5F">
        <w:rPr>
          <w:rFonts w:ascii="Times New Roman" w:hAnsi="Times New Roman" w:cs="Times New Roman"/>
          <w:sz w:val="24"/>
          <w:szCs w:val="24"/>
        </w:rPr>
        <w:t>References</w:t>
      </w:r>
    </w:p>
    <w:p w14:paraId="2B6E23CD" w14:textId="77777777" w:rsidR="00112933" w:rsidRDefault="00112933" w:rsidP="00112933">
      <w:pPr>
        <w:spacing w:line="360" w:lineRule="auto"/>
        <w:rPr>
          <w:rFonts w:ascii="Times New Roman" w:hAnsi="Times New Roman" w:cs="Times New Roman"/>
          <w:sz w:val="24"/>
          <w:szCs w:val="24"/>
        </w:rPr>
      </w:pPr>
      <w:bookmarkStart w:id="0" w:name="_Hlk103004077"/>
      <w:r w:rsidRPr="00E81F49">
        <w:rPr>
          <w:rFonts w:ascii="Times New Roman" w:hAnsi="Times New Roman" w:cs="Times New Roman"/>
          <w:sz w:val="24"/>
          <w:szCs w:val="24"/>
        </w:rPr>
        <w:t>Armstrong, M., Taylor, S</w:t>
      </w:r>
      <w:r>
        <w:rPr>
          <w:rFonts w:ascii="Times New Roman" w:hAnsi="Times New Roman" w:cs="Times New Roman"/>
          <w:sz w:val="24"/>
          <w:szCs w:val="24"/>
        </w:rPr>
        <w:t xml:space="preserve">. </w:t>
      </w:r>
      <w:r w:rsidRPr="00E81F49">
        <w:rPr>
          <w:rFonts w:ascii="Times New Roman" w:hAnsi="Times New Roman" w:cs="Times New Roman"/>
          <w:sz w:val="24"/>
          <w:szCs w:val="24"/>
        </w:rPr>
        <w:t>2017</w:t>
      </w:r>
      <w:bookmarkEnd w:id="0"/>
      <w:r>
        <w:rPr>
          <w:rFonts w:ascii="Times New Roman" w:hAnsi="Times New Roman" w:cs="Times New Roman"/>
          <w:sz w:val="24"/>
          <w:szCs w:val="24"/>
        </w:rPr>
        <w:t>.</w:t>
      </w:r>
      <w:r w:rsidRPr="00E81F49">
        <w:rPr>
          <w:rFonts w:ascii="Times New Roman" w:hAnsi="Times New Roman" w:cs="Times New Roman"/>
          <w:sz w:val="24"/>
          <w:szCs w:val="24"/>
        </w:rPr>
        <w:t xml:space="preserve"> Armstrong's Handbook</w:t>
      </w:r>
      <w:r>
        <w:rPr>
          <w:rFonts w:ascii="Times New Roman" w:hAnsi="Times New Roman" w:cs="Times New Roman"/>
          <w:sz w:val="24"/>
          <w:szCs w:val="24"/>
        </w:rPr>
        <w:t xml:space="preserve"> </w:t>
      </w:r>
      <w:r w:rsidRPr="00E81F49">
        <w:rPr>
          <w:rFonts w:ascii="Times New Roman" w:hAnsi="Times New Roman" w:cs="Times New Roman"/>
          <w:sz w:val="24"/>
          <w:szCs w:val="24"/>
        </w:rPr>
        <w:t>of Human Resource Management</w:t>
      </w:r>
    </w:p>
    <w:p w14:paraId="53F2FA03" w14:textId="550D6C6D" w:rsidR="00112933" w:rsidRDefault="00112933" w:rsidP="00112933">
      <w:pPr>
        <w:spacing w:line="360" w:lineRule="auto"/>
        <w:ind w:firstLine="720"/>
        <w:rPr>
          <w:rFonts w:ascii="Times New Roman" w:hAnsi="Times New Roman" w:cs="Times New Roman"/>
          <w:sz w:val="24"/>
          <w:szCs w:val="24"/>
        </w:rPr>
      </w:pPr>
      <w:r w:rsidRPr="00E81F49">
        <w:rPr>
          <w:rFonts w:ascii="Times New Roman" w:hAnsi="Times New Roman" w:cs="Times New Roman"/>
          <w:sz w:val="24"/>
          <w:szCs w:val="24"/>
        </w:rPr>
        <w:t>Practice, 14th Edition,</w:t>
      </w:r>
      <w:r>
        <w:rPr>
          <w:rFonts w:ascii="Times New Roman" w:hAnsi="Times New Roman" w:cs="Times New Roman"/>
          <w:sz w:val="24"/>
          <w:szCs w:val="24"/>
        </w:rPr>
        <w:t xml:space="preserve"> </w:t>
      </w:r>
      <w:r w:rsidRPr="00E81F49">
        <w:rPr>
          <w:rFonts w:ascii="Times New Roman" w:hAnsi="Times New Roman" w:cs="Times New Roman"/>
          <w:sz w:val="24"/>
          <w:szCs w:val="24"/>
        </w:rPr>
        <w:t>Kogan Page</w:t>
      </w:r>
    </w:p>
    <w:p w14:paraId="58AC3578" w14:textId="0F30888B" w:rsidR="00CA0358" w:rsidRPr="008D6D5F" w:rsidRDefault="00CA0358" w:rsidP="008D6D5F">
      <w:pPr>
        <w:spacing w:line="480" w:lineRule="auto"/>
        <w:rPr>
          <w:rFonts w:ascii="Times New Roman" w:hAnsi="Times New Roman" w:cs="Times New Roman"/>
          <w:sz w:val="24"/>
          <w:szCs w:val="24"/>
        </w:rPr>
      </w:pPr>
      <w:r w:rsidRPr="008D6D5F">
        <w:rPr>
          <w:rFonts w:ascii="Times New Roman" w:hAnsi="Times New Roman" w:cs="Times New Roman"/>
          <w:sz w:val="24"/>
          <w:szCs w:val="24"/>
        </w:rPr>
        <w:t>Byrne, Z.S., Peters, J.M. and Weston, J.W., 2016. The struggle with employee engagement: Measures and construct clarification using five samples. Journal of Applied Psychology, 101(9), p.1201.</w:t>
      </w:r>
    </w:p>
    <w:p w14:paraId="618C16E1" w14:textId="77777777" w:rsidR="008679E0" w:rsidRPr="008D6D5F" w:rsidRDefault="008679E0" w:rsidP="008D6D5F">
      <w:pPr>
        <w:spacing w:line="480" w:lineRule="auto"/>
        <w:rPr>
          <w:rFonts w:ascii="Times New Roman" w:hAnsi="Times New Roman" w:cs="Times New Roman"/>
          <w:sz w:val="24"/>
          <w:szCs w:val="24"/>
        </w:rPr>
      </w:pPr>
      <w:proofErr w:type="spellStart"/>
      <w:r w:rsidRPr="008D6D5F">
        <w:rPr>
          <w:rFonts w:ascii="Times New Roman" w:hAnsi="Times New Roman" w:cs="Times New Roman"/>
          <w:sz w:val="24"/>
          <w:szCs w:val="24"/>
        </w:rPr>
        <w:t>Bedarkar</w:t>
      </w:r>
      <w:proofErr w:type="spellEnd"/>
      <w:r w:rsidRPr="008D6D5F">
        <w:rPr>
          <w:rFonts w:ascii="Times New Roman" w:hAnsi="Times New Roman" w:cs="Times New Roman"/>
          <w:sz w:val="24"/>
          <w:szCs w:val="24"/>
        </w:rPr>
        <w:t>, M. and Pandita, D., 2014. A study on the drivers of employee engagement impacting employee performance. Procedia-Social and Behavioral Sciences, 133, pp.106-115.</w:t>
      </w:r>
    </w:p>
    <w:p w14:paraId="5656B138" w14:textId="77777777" w:rsidR="001F4A4B" w:rsidRPr="008D6D5F" w:rsidRDefault="001F4A4B" w:rsidP="008D6D5F">
      <w:pPr>
        <w:spacing w:line="480" w:lineRule="auto"/>
        <w:rPr>
          <w:rFonts w:ascii="Times New Roman" w:hAnsi="Times New Roman" w:cs="Times New Roman"/>
          <w:sz w:val="24"/>
          <w:szCs w:val="24"/>
        </w:rPr>
      </w:pPr>
      <w:r w:rsidRPr="008D6D5F">
        <w:rPr>
          <w:rFonts w:ascii="Times New Roman" w:hAnsi="Times New Roman" w:cs="Times New Roman"/>
          <w:sz w:val="24"/>
          <w:szCs w:val="24"/>
        </w:rPr>
        <w:t>De Bruin, G.P., Hill, C., Henn, C.M. and Muller, K.P., 2013. Dimensionality of the UWES-17: An item response modelling analysis. SA Journal of Industrial Psychology, 39(2), pp.1-8.</w:t>
      </w:r>
    </w:p>
    <w:p w14:paraId="7513515B" w14:textId="77782311" w:rsidR="00571901" w:rsidRDefault="00571901" w:rsidP="008D6D5F">
      <w:pPr>
        <w:spacing w:line="480" w:lineRule="auto"/>
        <w:rPr>
          <w:rFonts w:ascii="Times New Roman" w:hAnsi="Times New Roman" w:cs="Times New Roman"/>
          <w:sz w:val="24"/>
          <w:szCs w:val="24"/>
        </w:rPr>
      </w:pPr>
      <w:bookmarkStart w:id="1" w:name="_Hlk103003782"/>
      <w:r w:rsidRPr="00571901">
        <w:rPr>
          <w:rFonts w:ascii="Times New Roman" w:hAnsi="Times New Roman" w:cs="Times New Roman"/>
          <w:sz w:val="24"/>
          <w:szCs w:val="24"/>
        </w:rPr>
        <w:t xml:space="preserve">Fletcher, L. and Robinson, D., 2013. </w:t>
      </w:r>
      <w:bookmarkEnd w:id="1"/>
      <w:r w:rsidRPr="00571901">
        <w:rPr>
          <w:rFonts w:ascii="Times New Roman" w:hAnsi="Times New Roman" w:cs="Times New Roman"/>
          <w:sz w:val="24"/>
          <w:szCs w:val="24"/>
        </w:rPr>
        <w:t>Measuring and understanding engagement. In </w:t>
      </w:r>
      <w:r w:rsidRPr="00571901">
        <w:rPr>
          <w:rFonts w:ascii="Times New Roman" w:hAnsi="Times New Roman" w:cs="Times New Roman"/>
          <w:i/>
          <w:iCs/>
          <w:sz w:val="24"/>
          <w:szCs w:val="24"/>
        </w:rPr>
        <w:t>Employee engagement in theory and practice</w:t>
      </w:r>
      <w:r w:rsidRPr="00571901">
        <w:rPr>
          <w:rFonts w:ascii="Times New Roman" w:hAnsi="Times New Roman" w:cs="Times New Roman"/>
          <w:sz w:val="24"/>
          <w:szCs w:val="24"/>
        </w:rPr>
        <w:t> (pp. 287-304). Routledge.</w:t>
      </w:r>
    </w:p>
    <w:p w14:paraId="56E62960" w14:textId="10F9F57D" w:rsidR="00112933" w:rsidRDefault="00112933" w:rsidP="008D6D5F">
      <w:pPr>
        <w:spacing w:line="480" w:lineRule="auto"/>
        <w:rPr>
          <w:rFonts w:ascii="Times New Roman" w:hAnsi="Times New Roman" w:cs="Times New Roman"/>
          <w:sz w:val="24"/>
          <w:szCs w:val="24"/>
        </w:rPr>
      </w:pPr>
      <w:bookmarkStart w:id="2" w:name="_Hlk103004265"/>
      <w:r w:rsidRPr="00112933">
        <w:rPr>
          <w:rFonts w:ascii="Times New Roman" w:hAnsi="Times New Roman" w:cs="Times New Roman"/>
          <w:sz w:val="24"/>
          <w:szCs w:val="24"/>
        </w:rPr>
        <w:t>Gifford, J. and Young, J., 2021</w:t>
      </w:r>
      <w:bookmarkEnd w:id="2"/>
      <w:r w:rsidRPr="00112933">
        <w:rPr>
          <w:rFonts w:ascii="Times New Roman" w:hAnsi="Times New Roman" w:cs="Times New Roman"/>
          <w:sz w:val="24"/>
          <w:szCs w:val="24"/>
        </w:rPr>
        <w:t>. Employee Engagement; Definitions, Measures and Outcomes. </w:t>
      </w:r>
      <w:r w:rsidRPr="00112933">
        <w:rPr>
          <w:rFonts w:ascii="Times New Roman" w:hAnsi="Times New Roman" w:cs="Times New Roman"/>
          <w:i/>
          <w:iCs/>
          <w:sz w:val="24"/>
          <w:szCs w:val="24"/>
        </w:rPr>
        <w:t xml:space="preserve">Retrieved from </w:t>
      </w:r>
      <w:proofErr w:type="spellStart"/>
      <w:r w:rsidRPr="00112933">
        <w:rPr>
          <w:rFonts w:ascii="Times New Roman" w:hAnsi="Times New Roman" w:cs="Times New Roman"/>
          <w:i/>
          <w:iCs/>
          <w:sz w:val="24"/>
          <w:szCs w:val="24"/>
        </w:rPr>
        <w:t>cipd</w:t>
      </w:r>
      <w:proofErr w:type="spellEnd"/>
      <w:r w:rsidRPr="00112933">
        <w:rPr>
          <w:rFonts w:ascii="Times New Roman" w:hAnsi="Times New Roman" w:cs="Times New Roman"/>
          <w:i/>
          <w:iCs/>
          <w:sz w:val="24"/>
          <w:szCs w:val="24"/>
        </w:rPr>
        <w:t xml:space="preserve">. co. </w:t>
      </w:r>
      <w:proofErr w:type="spellStart"/>
      <w:r w:rsidRPr="00112933">
        <w:rPr>
          <w:rFonts w:ascii="Times New Roman" w:hAnsi="Times New Roman" w:cs="Times New Roman"/>
          <w:i/>
          <w:iCs/>
          <w:sz w:val="24"/>
          <w:szCs w:val="24"/>
        </w:rPr>
        <w:t>uk</w:t>
      </w:r>
      <w:proofErr w:type="spellEnd"/>
      <w:r w:rsidRPr="00112933">
        <w:rPr>
          <w:rFonts w:ascii="Times New Roman" w:hAnsi="Times New Roman" w:cs="Times New Roman"/>
          <w:i/>
          <w:iCs/>
          <w:sz w:val="24"/>
          <w:szCs w:val="24"/>
        </w:rPr>
        <w:t>/evidence-engagement</w:t>
      </w:r>
      <w:r w:rsidRPr="00112933">
        <w:rPr>
          <w:rFonts w:ascii="Times New Roman" w:hAnsi="Times New Roman" w:cs="Times New Roman"/>
          <w:sz w:val="24"/>
          <w:szCs w:val="24"/>
        </w:rPr>
        <w:t>.</w:t>
      </w:r>
    </w:p>
    <w:p w14:paraId="56D9985E" w14:textId="6C82E836" w:rsidR="008679E0" w:rsidRPr="008D6D5F" w:rsidRDefault="008679E0" w:rsidP="008D6D5F">
      <w:pPr>
        <w:spacing w:line="480" w:lineRule="auto"/>
        <w:rPr>
          <w:rFonts w:ascii="Times New Roman" w:hAnsi="Times New Roman" w:cs="Times New Roman"/>
          <w:sz w:val="24"/>
          <w:szCs w:val="24"/>
        </w:rPr>
      </w:pPr>
      <w:proofErr w:type="spellStart"/>
      <w:r w:rsidRPr="008D6D5F">
        <w:rPr>
          <w:rFonts w:ascii="Times New Roman" w:hAnsi="Times New Roman" w:cs="Times New Roman"/>
          <w:sz w:val="24"/>
          <w:szCs w:val="24"/>
        </w:rPr>
        <w:t>Gruman</w:t>
      </w:r>
      <w:proofErr w:type="spellEnd"/>
      <w:r w:rsidRPr="008D6D5F">
        <w:rPr>
          <w:rFonts w:ascii="Times New Roman" w:hAnsi="Times New Roman" w:cs="Times New Roman"/>
          <w:sz w:val="24"/>
          <w:szCs w:val="24"/>
        </w:rPr>
        <w:t>, J. A., &amp; Saks, A. M. (2011). Performance management and employee engagement. Human resource management review, 21(2), 123-136.</w:t>
      </w:r>
    </w:p>
    <w:p w14:paraId="74B744FB" w14:textId="77777777" w:rsidR="008679E0" w:rsidRPr="008D6D5F" w:rsidRDefault="008679E0" w:rsidP="008D6D5F">
      <w:pPr>
        <w:spacing w:line="480" w:lineRule="auto"/>
        <w:rPr>
          <w:rFonts w:ascii="Times New Roman" w:hAnsi="Times New Roman" w:cs="Times New Roman"/>
          <w:sz w:val="24"/>
          <w:szCs w:val="24"/>
        </w:rPr>
      </w:pPr>
      <w:r w:rsidRPr="008D6D5F">
        <w:rPr>
          <w:rFonts w:ascii="Times New Roman" w:hAnsi="Times New Roman" w:cs="Times New Roman"/>
          <w:sz w:val="24"/>
          <w:szCs w:val="24"/>
        </w:rPr>
        <w:t>Markos, S. and Sridevi, M.S., 2010. Employee engagement: The key to improving performance. International journal of business and management, 5(12), p.89.</w:t>
      </w:r>
    </w:p>
    <w:p w14:paraId="35DE5489" w14:textId="77777777" w:rsidR="00905000" w:rsidRPr="008D6D5F" w:rsidRDefault="0073178E" w:rsidP="008D6D5F">
      <w:pPr>
        <w:spacing w:line="480" w:lineRule="auto"/>
        <w:rPr>
          <w:rFonts w:ascii="Times New Roman" w:hAnsi="Times New Roman" w:cs="Times New Roman"/>
          <w:sz w:val="24"/>
          <w:szCs w:val="24"/>
        </w:rPr>
      </w:pPr>
      <w:proofErr w:type="spellStart"/>
      <w:r w:rsidRPr="008D6D5F">
        <w:rPr>
          <w:rFonts w:ascii="Times New Roman" w:hAnsi="Times New Roman" w:cs="Times New Roman"/>
          <w:sz w:val="24"/>
          <w:szCs w:val="24"/>
        </w:rPr>
        <w:t>Shrotryia</w:t>
      </w:r>
      <w:proofErr w:type="spellEnd"/>
      <w:r w:rsidRPr="008D6D5F">
        <w:rPr>
          <w:rFonts w:ascii="Times New Roman" w:hAnsi="Times New Roman" w:cs="Times New Roman"/>
          <w:sz w:val="24"/>
          <w:szCs w:val="24"/>
        </w:rPr>
        <w:t xml:space="preserve">, V.K. and </w:t>
      </w:r>
      <w:proofErr w:type="spellStart"/>
      <w:r w:rsidRPr="008D6D5F">
        <w:rPr>
          <w:rFonts w:ascii="Times New Roman" w:hAnsi="Times New Roman" w:cs="Times New Roman"/>
          <w:sz w:val="24"/>
          <w:szCs w:val="24"/>
        </w:rPr>
        <w:t>Dhanda</w:t>
      </w:r>
      <w:proofErr w:type="spellEnd"/>
      <w:r w:rsidRPr="008D6D5F">
        <w:rPr>
          <w:rFonts w:ascii="Times New Roman" w:hAnsi="Times New Roman" w:cs="Times New Roman"/>
          <w:sz w:val="24"/>
          <w:szCs w:val="24"/>
        </w:rPr>
        <w:t>, U., 2020. Development of employee engagement measure: experiences from best companies to work for in India. Measuring Business Excellence.</w:t>
      </w:r>
    </w:p>
    <w:sectPr w:rsidR="00905000" w:rsidRPr="008D6D5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07CCE" w14:textId="77777777" w:rsidR="009A6010" w:rsidRDefault="009A6010" w:rsidP="006B396E">
      <w:pPr>
        <w:spacing w:after="0" w:line="240" w:lineRule="auto"/>
      </w:pPr>
      <w:r>
        <w:separator/>
      </w:r>
    </w:p>
  </w:endnote>
  <w:endnote w:type="continuationSeparator" w:id="0">
    <w:p w14:paraId="5E145646" w14:textId="77777777" w:rsidR="009A6010" w:rsidRDefault="009A6010" w:rsidP="006B3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4F041" w14:textId="77777777" w:rsidR="009A6010" w:rsidRDefault="009A6010" w:rsidP="006B396E">
      <w:pPr>
        <w:spacing w:after="0" w:line="240" w:lineRule="auto"/>
      </w:pPr>
      <w:r>
        <w:separator/>
      </w:r>
    </w:p>
  </w:footnote>
  <w:footnote w:type="continuationSeparator" w:id="0">
    <w:p w14:paraId="6A8085F0" w14:textId="77777777" w:rsidR="009A6010" w:rsidRDefault="009A6010" w:rsidP="006B39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907919"/>
      <w:docPartObj>
        <w:docPartGallery w:val="Page Numbers (Top of Page)"/>
        <w:docPartUnique/>
      </w:docPartObj>
    </w:sdtPr>
    <w:sdtEndPr>
      <w:rPr>
        <w:noProof/>
      </w:rPr>
    </w:sdtEndPr>
    <w:sdtContent>
      <w:p w14:paraId="6896D26B" w14:textId="47699E44" w:rsidR="00571901" w:rsidRDefault="0057190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25E717A" w14:textId="77777777" w:rsidR="00571901" w:rsidRDefault="005719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B31FBAB"/>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4762085"/>
    <w:multiLevelType w:val="hybridMultilevel"/>
    <w:tmpl w:val="EB5A9B5E"/>
    <w:lvl w:ilvl="0" w:tplc="AEA8026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5B0193"/>
    <w:multiLevelType w:val="multilevel"/>
    <w:tmpl w:val="38A2092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492570970">
    <w:abstractNumId w:val="0"/>
  </w:num>
  <w:num w:numId="2" w16cid:durableId="1285652213">
    <w:abstractNumId w:val="1"/>
  </w:num>
  <w:num w:numId="3" w16cid:durableId="3377766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A79"/>
    <w:rsid w:val="00014849"/>
    <w:rsid w:val="00023F4A"/>
    <w:rsid w:val="00030260"/>
    <w:rsid w:val="000369CD"/>
    <w:rsid w:val="00052623"/>
    <w:rsid w:val="000D18BD"/>
    <w:rsid w:val="000D350B"/>
    <w:rsid w:val="001118AF"/>
    <w:rsid w:val="00112933"/>
    <w:rsid w:val="00123AE5"/>
    <w:rsid w:val="0016571E"/>
    <w:rsid w:val="001B297F"/>
    <w:rsid w:val="001B402F"/>
    <w:rsid w:val="001F4A4B"/>
    <w:rsid w:val="002015BE"/>
    <w:rsid w:val="002231E2"/>
    <w:rsid w:val="00231F63"/>
    <w:rsid w:val="00247E20"/>
    <w:rsid w:val="00270A6A"/>
    <w:rsid w:val="002A1FF6"/>
    <w:rsid w:val="002E0D29"/>
    <w:rsid w:val="00300A8E"/>
    <w:rsid w:val="00301774"/>
    <w:rsid w:val="003078F7"/>
    <w:rsid w:val="00367C61"/>
    <w:rsid w:val="00370EA9"/>
    <w:rsid w:val="003E55B7"/>
    <w:rsid w:val="00410288"/>
    <w:rsid w:val="00422CBC"/>
    <w:rsid w:val="00427956"/>
    <w:rsid w:val="004501C2"/>
    <w:rsid w:val="00492229"/>
    <w:rsid w:val="004B6EEA"/>
    <w:rsid w:val="004C7AA2"/>
    <w:rsid w:val="00500F44"/>
    <w:rsid w:val="00556D91"/>
    <w:rsid w:val="00561705"/>
    <w:rsid w:val="00564265"/>
    <w:rsid w:val="00571901"/>
    <w:rsid w:val="00577AE7"/>
    <w:rsid w:val="00590DB4"/>
    <w:rsid w:val="005923BF"/>
    <w:rsid w:val="006015DA"/>
    <w:rsid w:val="00637DA1"/>
    <w:rsid w:val="00655604"/>
    <w:rsid w:val="00664F27"/>
    <w:rsid w:val="00677412"/>
    <w:rsid w:val="006B396E"/>
    <w:rsid w:val="006B48E2"/>
    <w:rsid w:val="0073178E"/>
    <w:rsid w:val="00734BBF"/>
    <w:rsid w:val="00767EC4"/>
    <w:rsid w:val="00785AFD"/>
    <w:rsid w:val="007B2C6A"/>
    <w:rsid w:val="007D75FE"/>
    <w:rsid w:val="008129CB"/>
    <w:rsid w:val="00826B6C"/>
    <w:rsid w:val="00830308"/>
    <w:rsid w:val="0083537D"/>
    <w:rsid w:val="008679E0"/>
    <w:rsid w:val="008726E4"/>
    <w:rsid w:val="00875C80"/>
    <w:rsid w:val="00893F19"/>
    <w:rsid w:val="00895B4B"/>
    <w:rsid w:val="00897AA5"/>
    <w:rsid w:val="008A5D73"/>
    <w:rsid w:val="008D2B9E"/>
    <w:rsid w:val="008D6D5F"/>
    <w:rsid w:val="008F5C06"/>
    <w:rsid w:val="008F66EB"/>
    <w:rsid w:val="00905000"/>
    <w:rsid w:val="009A6010"/>
    <w:rsid w:val="009B545B"/>
    <w:rsid w:val="009D40E7"/>
    <w:rsid w:val="00A512BD"/>
    <w:rsid w:val="00A541BA"/>
    <w:rsid w:val="00A64560"/>
    <w:rsid w:val="00A81CFF"/>
    <w:rsid w:val="00AB2598"/>
    <w:rsid w:val="00AB2D86"/>
    <w:rsid w:val="00AD1317"/>
    <w:rsid w:val="00AE113D"/>
    <w:rsid w:val="00AE7CD2"/>
    <w:rsid w:val="00AF54D0"/>
    <w:rsid w:val="00B14065"/>
    <w:rsid w:val="00B30A80"/>
    <w:rsid w:val="00B47A79"/>
    <w:rsid w:val="00B56EEB"/>
    <w:rsid w:val="00BD2157"/>
    <w:rsid w:val="00C11B36"/>
    <w:rsid w:val="00C14EA9"/>
    <w:rsid w:val="00C1701E"/>
    <w:rsid w:val="00C21AF0"/>
    <w:rsid w:val="00C27364"/>
    <w:rsid w:val="00C52B6D"/>
    <w:rsid w:val="00C60A1F"/>
    <w:rsid w:val="00C66A99"/>
    <w:rsid w:val="00C67498"/>
    <w:rsid w:val="00C854B1"/>
    <w:rsid w:val="00CA0358"/>
    <w:rsid w:val="00CA2361"/>
    <w:rsid w:val="00CF17DB"/>
    <w:rsid w:val="00CF1D63"/>
    <w:rsid w:val="00CF26D0"/>
    <w:rsid w:val="00D1446C"/>
    <w:rsid w:val="00D1459C"/>
    <w:rsid w:val="00D924B0"/>
    <w:rsid w:val="00DB1FCD"/>
    <w:rsid w:val="00DD7717"/>
    <w:rsid w:val="00E00335"/>
    <w:rsid w:val="00E12708"/>
    <w:rsid w:val="00E16D1F"/>
    <w:rsid w:val="00E5410B"/>
    <w:rsid w:val="00E735DF"/>
    <w:rsid w:val="00E74134"/>
    <w:rsid w:val="00EA73FA"/>
    <w:rsid w:val="00EB61D4"/>
    <w:rsid w:val="00ED78B1"/>
    <w:rsid w:val="00EE07B9"/>
    <w:rsid w:val="00F03A1A"/>
    <w:rsid w:val="00F23D92"/>
    <w:rsid w:val="00F675D1"/>
    <w:rsid w:val="00F734A8"/>
    <w:rsid w:val="00FD3C4D"/>
    <w:rsid w:val="00FE0618"/>
    <w:rsid w:val="00FE4C13"/>
    <w:rsid w:val="00FE7A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5C9E3"/>
  <w15:docId w15:val="{D6A6500D-4640-43E5-9EA7-DBD16809F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39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396E"/>
  </w:style>
  <w:style w:type="paragraph" w:styleId="Footer">
    <w:name w:val="footer"/>
    <w:basedOn w:val="Normal"/>
    <w:link w:val="FooterChar"/>
    <w:uiPriority w:val="99"/>
    <w:unhideWhenUsed/>
    <w:rsid w:val="006B39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396E"/>
  </w:style>
  <w:style w:type="paragraph" w:styleId="ListParagraph">
    <w:name w:val="List Paragraph"/>
    <w:basedOn w:val="Normal"/>
    <w:uiPriority w:val="34"/>
    <w:qFormat/>
    <w:rsid w:val="00895B4B"/>
    <w:pPr>
      <w:ind w:left="720"/>
      <w:contextualSpacing/>
    </w:pPr>
  </w:style>
  <w:style w:type="paragraph" w:styleId="NormalWeb">
    <w:name w:val="Normal (Web)"/>
    <w:basedOn w:val="Normal"/>
    <w:uiPriority w:val="99"/>
    <w:semiHidden/>
    <w:unhideWhenUsed/>
    <w:rsid w:val="00C14EA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14EA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1390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2058</Words>
  <Characters>11735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dc:creator>
  <cp:lastModifiedBy>Deivid Petrov</cp:lastModifiedBy>
  <cp:revision>2</cp:revision>
  <dcterms:created xsi:type="dcterms:W3CDTF">2022-05-09T23:00:00Z</dcterms:created>
  <dcterms:modified xsi:type="dcterms:W3CDTF">2022-05-09T23:00:00Z</dcterms:modified>
</cp:coreProperties>
</file>