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14544" w14:textId="6769138E" w:rsidR="007A0917" w:rsidRDefault="007A0917" w:rsidP="007A0917">
      <w:pPr>
        <w:spacing w:before="100" w:beforeAutospacing="1" w:after="100" w:afterAutospacing="1" w:line="240" w:lineRule="auto"/>
        <w:jc w:val="left"/>
        <w:outlineLvl w:val="1"/>
        <w:rPr>
          <w:rFonts w:ascii="Times New Roman" w:eastAsia="Times New Roman" w:hAnsi="Times New Roman" w:cs="Times New Roman"/>
          <w:b/>
          <w:bCs/>
          <w:color w:val="auto"/>
          <w:kern w:val="0"/>
          <w:sz w:val="36"/>
          <w:szCs w:val="36"/>
          <w:lang w:eastAsia="en-GB"/>
          <w14:ligatures w14:val="none"/>
        </w:rPr>
      </w:pPr>
      <w:r w:rsidRPr="001C6F9E">
        <w:rPr>
          <w:rFonts w:ascii="Times New Roman" w:eastAsia="Times New Roman" w:hAnsi="Times New Roman" w:cs="Times New Roman"/>
          <w:b/>
          <w:bCs/>
          <w:noProof/>
          <w:color w:val="auto"/>
          <w:kern w:val="0"/>
          <w:sz w:val="36"/>
          <w:szCs w:val="36"/>
          <w:lang w:eastAsia="en-GB"/>
          <w14:ligatures w14:val="none"/>
        </w:rPr>
        <w:drawing>
          <wp:anchor distT="0" distB="0" distL="114300" distR="114300" simplePos="0" relativeHeight="251659264" behindDoc="0" locked="0" layoutInCell="1" allowOverlap="1" wp14:anchorId="45202DBD" wp14:editId="7E878EDD">
            <wp:simplePos x="0" y="0"/>
            <wp:positionH relativeFrom="column">
              <wp:posOffset>0</wp:posOffset>
            </wp:positionH>
            <wp:positionV relativeFrom="paragraph">
              <wp:posOffset>441960</wp:posOffset>
            </wp:positionV>
            <wp:extent cx="3209925" cy="1428750"/>
            <wp:effectExtent l="0" t="0" r="9525" b="0"/>
            <wp:wrapTopAndBottom/>
            <wp:docPr id="179385513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55130" name="Picture 1" descr="A close-up of a sign&#10;&#10;AI-generated content may be incorrect."/>
                    <pic:cNvPicPr/>
                  </pic:nvPicPr>
                  <pic:blipFill>
                    <a:blip r:embed="rId6"/>
                    <a:stretch>
                      <a:fillRect/>
                    </a:stretch>
                  </pic:blipFill>
                  <pic:spPr>
                    <a:xfrm>
                      <a:off x="0" y="0"/>
                      <a:ext cx="3209925" cy="1428750"/>
                    </a:xfrm>
                    <a:prstGeom prst="rect">
                      <a:avLst/>
                    </a:prstGeom>
                  </pic:spPr>
                </pic:pic>
              </a:graphicData>
            </a:graphic>
          </wp:anchor>
        </w:drawing>
      </w:r>
    </w:p>
    <w:p w14:paraId="55041C05" w14:textId="77777777" w:rsidR="007A0917" w:rsidRDefault="007A0917" w:rsidP="007A0917">
      <w:pPr>
        <w:spacing w:before="100" w:beforeAutospacing="1" w:after="100" w:afterAutospacing="1" w:line="240" w:lineRule="auto"/>
        <w:jc w:val="left"/>
        <w:outlineLvl w:val="1"/>
        <w:rPr>
          <w:rFonts w:ascii="Times New Roman" w:eastAsia="Times New Roman" w:hAnsi="Times New Roman" w:cs="Times New Roman"/>
          <w:b/>
          <w:bCs/>
          <w:color w:val="auto"/>
          <w:kern w:val="0"/>
          <w:sz w:val="36"/>
          <w:szCs w:val="36"/>
          <w:lang w:eastAsia="en-GB"/>
          <w14:ligatures w14:val="none"/>
        </w:rPr>
      </w:pPr>
    </w:p>
    <w:p w14:paraId="36F1D63B" w14:textId="77777777" w:rsidR="007579EC" w:rsidRDefault="007579EC" w:rsidP="007A0917">
      <w:pPr>
        <w:spacing w:before="100" w:beforeAutospacing="1" w:after="100" w:afterAutospacing="1" w:line="240" w:lineRule="auto"/>
        <w:jc w:val="left"/>
        <w:outlineLvl w:val="1"/>
        <w:rPr>
          <w:rFonts w:ascii="Times New Roman" w:eastAsia="Times New Roman" w:hAnsi="Times New Roman" w:cs="Times New Roman"/>
          <w:b/>
          <w:bCs/>
          <w:color w:val="auto"/>
          <w:kern w:val="0"/>
          <w:sz w:val="36"/>
          <w:szCs w:val="36"/>
          <w:lang w:eastAsia="en-GB"/>
          <w14:ligatures w14:val="none"/>
        </w:rPr>
      </w:pPr>
    </w:p>
    <w:p w14:paraId="092D3355" w14:textId="77777777" w:rsidR="007A0917" w:rsidRPr="00C81BD5" w:rsidRDefault="007A0917" w:rsidP="00C81BD5">
      <w:pPr>
        <w:pStyle w:val="western"/>
        <w:spacing w:after="159" w:line="360" w:lineRule="auto"/>
        <w:rPr>
          <w:rFonts w:ascii="Arial" w:hAnsi="Arial" w:cs="Arial"/>
          <w:b/>
          <w:bCs/>
          <w:sz w:val="22"/>
          <w:szCs w:val="22"/>
        </w:rPr>
      </w:pPr>
      <w:r w:rsidRPr="00C81BD5">
        <w:rPr>
          <w:rFonts w:ascii="Arial" w:hAnsi="Arial" w:cs="Arial"/>
          <w:b/>
          <w:bCs/>
          <w:sz w:val="22"/>
          <w:szCs w:val="22"/>
        </w:rPr>
        <w:t>Name: Mohamed Othman Shaban Elshredi</w:t>
      </w:r>
    </w:p>
    <w:p w14:paraId="2616F2C9" w14:textId="77777777" w:rsidR="007A0917" w:rsidRPr="00C81BD5" w:rsidRDefault="007A0917" w:rsidP="00C81BD5">
      <w:pPr>
        <w:pStyle w:val="western"/>
        <w:spacing w:after="159" w:line="360" w:lineRule="auto"/>
        <w:rPr>
          <w:rFonts w:ascii="Arial" w:hAnsi="Arial" w:cs="Arial"/>
          <w:b/>
          <w:bCs/>
          <w:sz w:val="22"/>
          <w:szCs w:val="22"/>
        </w:rPr>
      </w:pPr>
      <w:r w:rsidRPr="00C81BD5">
        <w:rPr>
          <w:rFonts w:ascii="Arial" w:hAnsi="Arial" w:cs="Arial"/>
          <w:b/>
          <w:bCs/>
          <w:sz w:val="22"/>
          <w:szCs w:val="22"/>
        </w:rPr>
        <w:t>Student ID: 2512526</w:t>
      </w:r>
    </w:p>
    <w:p w14:paraId="596CD79E" w14:textId="77777777" w:rsidR="007A0917" w:rsidRPr="00C81BD5" w:rsidRDefault="007A0917" w:rsidP="00C81BD5">
      <w:pPr>
        <w:pStyle w:val="western"/>
        <w:spacing w:after="159" w:line="360" w:lineRule="auto"/>
        <w:rPr>
          <w:rFonts w:ascii="Arial" w:hAnsi="Arial" w:cs="Arial"/>
          <w:b/>
          <w:bCs/>
          <w:sz w:val="22"/>
          <w:szCs w:val="22"/>
        </w:rPr>
      </w:pPr>
      <w:r w:rsidRPr="00C81BD5">
        <w:rPr>
          <w:rFonts w:ascii="Arial" w:hAnsi="Arial" w:cs="Arial"/>
          <w:b/>
          <w:bCs/>
          <w:sz w:val="22"/>
          <w:szCs w:val="22"/>
        </w:rPr>
        <w:t>Module Code: LCHS4007</w:t>
      </w:r>
    </w:p>
    <w:p w14:paraId="3F98B6FE" w14:textId="77777777" w:rsidR="007A0917" w:rsidRPr="00C81BD5" w:rsidRDefault="007A0917" w:rsidP="00C81BD5">
      <w:pPr>
        <w:pStyle w:val="western"/>
        <w:spacing w:after="159" w:line="360" w:lineRule="auto"/>
        <w:rPr>
          <w:rFonts w:ascii="Arial" w:hAnsi="Arial" w:cs="Arial"/>
          <w:b/>
          <w:bCs/>
          <w:sz w:val="22"/>
          <w:szCs w:val="22"/>
        </w:rPr>
      </w:pPr>
      <w:r w:rsidRPr="00C81BD5">
        <w:rPr>
          <w:rFonts w:ascii="Arial" w:hAnsi="Arial" w:cs="Arial"/>
          <w:b/>
          <w:bCs/>
          <w:sz w:val="22"/>
          <w:szCs w:val="22"/>
        </w:rPr>
        <w:t>Module: Digital Skills and Research Methods</w:t>
      </w:r>
    </w:p>
    <w:p w14:paraId="60B10C02" w14:textId="77777777" w:rsidR="007A0917" w:rsidRPr="00C81BD5" w:rsidRDefault="007A0917" w:rsidP="00C81BD5">
      <w:pPr>
        <w:pStyle w:val="western"/>
        <w:spacing w:after="159" w:line="360" w:lineRule="auto"/>
        <w:rPr>
          <w:rFonts w:ascii="Arial" w:hAnsi="Arial" w:cs="Arial"/>
          <w:b/>
          <w:bCs/>
          <w:sz w:val="22"/>
          <w:szCs w:val="22"/>
        </w:rPr>
      </w:pPr>
      <w:r w:rsidRPr="00C81BD5">
        <w:rPr>
          <w:rFonts w:ascii="Arial" w:hAnsi="Arial" w:cs="Arial"/>
          <w:b/>
          <w:bCs/>
          <w:sz w:val="22"/>
          <w:szCs w:val="22"/>
        </w:rPr>
        <w:t>Lecturer: Dr Md Sadeque Shaikh</w:t>
      </w:r>
    </w:p>
    <w:p w14:paraId="7D717A7D" w14:textId="77777777" w:rsidR="007A0917" w:rsidRPr="00C81BD5" w:rsidRDefault="007A0917" w:rsidP="00C81BD5">
      <w:pPr>
        <w:pStyle w:val="western"/>
        <w:spacing w:after="159" w:line="360" w:lineRule="auto"/>
        <w:rPr>
          <w:rFonts w:ascii="Arial" w:hAnsi="Arial" w:cs="Arial"/>
          <w:b/>
          <w:bCs/>
          <w:sz w:val="22"/>
          <w:szCs w:val="22"/>
        </w:rPr>
      </w:pPr>
    </w:p>
    <w:p w14:paraId="789D7A80" w14:textId="77777777" w:rsidR="007A0917" w:rsidRPr="00C81BD5" w:rsidRDefault="007A0917" w:rsidP="00C81BD5">
      <w:pPr>
        <w:pStyle w:val="western"/>
        <w:spacing w:after="159" w:line="360" w:lineRule="auto"/>
        <w:rPr>
          <w:rFonts w:ascii="Arial" w:hAnsi="Arial" w:cs="Arial"/>
          <w:b/>
          <w:bCs/>
          <w:sz w:val="22"/>
          <w:szCs w:val="22"/>
        </w:rPr>
      </w:pPr>
    </w:p>
    <w:p w14:paraId="03268B7C" w14:textId="77777777" w:rsidR="007A0917" w:rsidRDefault="007A0917" w:rsidP="00C81BD5">
      <w:pPr>
        <w:spacing w:before="100" w:beforeAutospacing="1" w:after="100" w:afterAutospacing="1" w:line="360" w:lineRule="auto"/>
        <w:jc w:val="left"/>
        <w:outlineLvl w:val="1"/>
        <w:rPr>
          <w:b/>
          <w:bCs/>
          <w:sz w:val="22"/>
          <w:szCs w:val="22"/>
        </w:rPr>
      </w:pPr>
      <w:r w:rsidRPr="00C81BD5">
        <w:rPr>
          <w:b/>
          <w:bCs/>
          <w:color w:val="000000" w:themeColor="text1"/>
          <w:sz w:val="22"/>
          <w:szCs w:val="22"/>
        </w:rPr>
        <w:t>Programme:   Certificate of Higher Education Skills for the Workplace (Health &amp; Social Care</w:t>
      </w:r>
      <w:r w:rsidRPr="00C81BD5">
        <w:rPr>
          <w:b/>
          <w:bCs/>
          <w:sz w:val="22"/>
          <w:szCs w:val="22"/>
        </w:rPr>
        <w:t>)</w:t>
      </w:r>
    </w:p>
    <w:p w14:paraId="216AD328" w14:textId="77777777" w:rsidR="00987848" w:rsidRPr="00987848" w:rsidRDefault="00987848" w:rsidP="00987848">
      <w:pPr>
        <w:spacing w:line="240" w:lineRule="auto"/>
        <w:rPr>
          <w:color w:val="auto"/>
          <w:sz w:val="22"/>
          <w:szCs w:val="22"/>
        </w:rPr>
      </w:pPr>
      <w:r w:rsidRPr="00987848">
        <w:rPr>
          <w:rFonts w:eastAsia="Arial"/>
          <w:color w:val="auto"/>
          <w:sz w:val="22"/>
          <w:szCs w:val="22"/>
        </w:rPr>
        <w:t>University of Wales Trinity Saint David</w:t>
      </w:r>
    </w:p>
    <w:p w14:paraId="1A337435" w14:textId="77777777" w:rsidR="00987848" w:rsidRPr="00987848" w:rsidRDefault="00987848" w:rsidP="00987848">
      <w:pPr>
        <w:spacing w:line="240" w:lineRule="auto"/>
        <w:rPr>
          <w:color w:val="auto"/>
          <w:sz w:val="22"/>
          <w:szCs w:val="22"/>
        </w:rPr>
      </w:pPr>
      <w:r w:rsidRPr="00987848">
        <w:rPr>
          <w:rFonts w:eastAsia="Arial"/>
          <w:smallCaps/>
          <w:color w:val="auto"/>
          <w:sz w:val="22"/>
          <w:szCs w:val="22"/>
        </w:rPr>
        <w:t>LONDON CAMPUS</w:t>
      </w:r>
    </w:p>
    <w:p w14:paraId="47205BC2" w14:textId="77777777" w:rsidR="00987848" w:rsidRPr="00C81BD5" w:rsidRDefault="00987848" w:rsidP="00987848">
      <w:pPr>
        <w:spacing w:before="100" w:beforeAutospacing="1" w:after="100" w:afterAutospacing="1" w:line="360" w:lineRule="auto"/>
        <w:outlineLvl w:val="1"/>
        <w:rPr>
          <w:b/>
          <w:bCs/>
          <w:sz w:val="22"/>
          <w:szCs w:val="22"/>
        </w:rPr>
      </w:pPr>
    </w:p>
    <w:p w14:paraId="7D399793" w14:textId="77777777" w:rsidR="007A0917" w:rsidRPr="00C81BD5" w:rsidRDefault="007A0917" w:rsidP="00C81BD5">
      <w:pPr>
        <w:keepNext/>
        <w:keepLines/>
        <w:spacing w:before="240" w:line="360" w:lineRule="auto"/>
        <w:jc w:val="both"/>
        <w:rPr>
          <w:rFonts w:eastAsia="Play"/>
          <w:b/>
          <w:bCs/>
          <w:color w:val="auto"/>
          <w:sz w:val="22"/>
          <w:szCs w:val="22"/>
        </w:rPr>
      </w:pPr>
    </w:p>
    <w:p w14:paraId="552092D9" w14:textId="77777777" w:rsidR="007A0917" w:rsidRPr="00C81BD5" w:rsidRDefault="007A0917" w:rsidP="00C81BD5">
      <w:pPr>
        <w:keepNext/>
        <w:keepLines/>
        <w:spacing w:before="240" w:line="360" w:lineRule="auto"/>
        <w:jc w:val="both"/>
        <w:rPr>
          <w:rFonts w:eastAsia="Play"/>
          <w:b/>
          <w:bCs/>
          <w:color w:val="auto"/>
          <w:sz w:val="22"/>
          <w:szCs w:val="22"/>
        </w:rPr>
      </w:pPr>
    </w:p>
    <w:p w14:paraId="0648C7CA" w14:textId="77777777" w:rsidR="007A0917" w:rsidRPr="00C81BD5" w:rsidRDefault="007A0917" w:rsidP="00C81BD5">
      <w:pPr>
        <w:keepNext/>
        <w:keepLines/>
        <w:spacing w:before="240" w:line="360" w:lineRule="auto"/>
        <w:jc w:val="both"/>
        <w:rPr>
          <w:rFonts w:eastAsia="Play"/>
          <w:b/>
          <w:bCs/>
          <w:color w:val="auto"/>
          <w:sz w:val="22"/>
          <w:szCs w:val="22"/>
        </w:rPr>
      </w:pPr>
    </w:p>
    <w:p w14:paraId="58602321" w14:textId="77777777" w:rsidR="00393A7C" w:rsidRPr="00C81BD5" w:rsidRDefault="00393A7C" w:rsidP="00C81BD5">
      <w:pPr>
        <w:keepNext/>
        <w:keepLines/>
        <w:spacing w:before="240" w:line="360" w:lineRule="auto"/>
        <w:jc w:val="both"/>
        <w:rPr>
          <w:rFonts w:eastAsia="Play"/>
          <w:b/>
          <w:bCs/>
          <w:color w:val="auto"/>
          <w:sz w:val="22"/>
          <w:szCs w:val="22"/>
        </w:rPr>
      </w:pPr>
    </w:p>
    <w:sdt>
      <w:sdtPr>
        <w:rPr>
          <w:rFonts w:asciiTheme="minorHAnsi" w:eastAsiaTheme="minorEastAsia" w:hAnsiTheme="minorHAnsi" w:cs="Times New Roman"/>
          <w:color w:val="auto"/>
          <w:sz w:val="22"/>
          <w:szCs w:val="22"/>
        </w:rPr>
        <w:id w:val="-2098091767"/>
        <w:docPartObj>
          <w:docPartGallery w:val="Table of Contents"/>
          <w:docPartUnique/>
        </w:docPartObj>
      </w:sdtPr>
      <w:sdtContent>
        <w:p w14:paraId="0A8C8314" w14:textId="7088B335" w:rsidR="006C692E" w:rsidRDefault="006C692E">
          <w:pPr>
            <w:pStyle w:val="TOCHeading"/>
            <w:rPr>
              <w:rFonts w:ascii="Arial" w:hAnsi="Arial" w:cs="Arial"/>
              <w:b/>
              <w:bCs/>
              <w:color w:val="auto"/>
              <w:sz w:val="22"/>
              <w:szCs w:val="22"/>
            </w:rPr>
          </w:pPr>
          <w:r w:rsidRPr="006C692E">
            <w:rPr>
              <w:rFonts w:ascii="Arial" w:hAnsi="Arial" w:cs="Arial"/>
              <w:b/>
              <w:bCs/>
              <w:color w:val="auto"/>
              <w:sz w:val="22"/>
              <w:szCs w:val="22"/>
            </w:rPr>
            <w:t>Table of Contents</w:t>
          </w:r>
        </w:p>
        <w:p w14:paraId="7F984FF9" w14:textId="77777777" w:rsidR="00A959D8" w:rsidRPr="00A959D8" w:rsidRDefault="00A959D8" w:rsidP="00A959D8">
          <w:pPr>
            <w:rPr>
              <w:lang w:val="en-US"/>
            </w:rPr>
          </w:pPr>
        </w:p>
        <w:p w14:paraId="120168B9" w14:textId="689469DB" w:rsidR="006C692E" w:rsidRPr="006C692E" w:rsidRDefault="006C692E" w:rsidP="006C692E">
          <w:pPr>
            <w:pStyle w:val="TOC1"/>
            <w:tabs>
              <w:tab w:val="right" w:leader="dot" w:pos="9016"/>
            </w:tabs>
            <w:spacing w:line="360" w:lineRule="auto"/>
            <w:rPr>
              <w:noProof/>
            </w:rPr>
          </w:pPr>
          <w:r w:rsidRPr="006C692E">
            <w:fldChar w:fldCharType="begin"/>
          </w:r>
          <w:r w:rsidRPr="006C692E">
            <w:instrText xml:space="preserve"> TOC \h \u \z \t "Heading 1,1,Heading 2,2,Heading 3,3,"</w:instrText>
          </w:r>
          <w:r w:rsidRPr="006C692E">
            <w:fldChar w:fldCharType="separate"/>
          </w:r>
          <w:r w:rsidR="001C417A">
            <w:t>Research topic: Component 2, research report……………………………………………</w:t>
          </w:r>
          <w:r w:rsidR="00A959D8">
            <w:t>.</w:t>
          </w:r>
          <w:r w:rsidR="001C417A">
            <w:t>…1</w:t>
          </w:r>
        </w:p>
        <w:p w14:paraId="5B1B3B93" w14:textId="6CF4A06A" w:rsidR="006C692E" w:rsidRPr="006C692E" w:rsidRDefault="001C417A" w:rsidP="006C692E">
          <w:pPr>
            <w:pStyle w:val="TOC1"/>
            <w:tabs>
              <w:tab w:val="right" w:leader="dot" w:pos="9016"/>
            </w:tabs>
            <w:spacing w:line="360" w:lineRule="auto"/>
            <w:rPr>
              <w:noProof/>
            </w:rPr>
          </w:pPr>
          <w:r>
            <w:t>Introduction………………………………………………………………………………………</w:t>
          </w:r>
          <w:proofErr w:type="gramStart"/>
          <w:r>
            <w:t>…..</w:t>
          </w:r>
          <w:proofErr w:type="gramEnd"/>
          <w:r>
            <w:t>2</w:t>
          </w:r>
        </w:p>
        <w:p w14:paraId="3EC96359" w14:textId="7AC41654" w:rsidR="006C692E" w:rsidRPr="006C692E" w:rsidRDefault="001C417A" w:rsidP="006C692E">
          <w:pPr>
            <w:pStyle w:val="TOC2"/>
            <w:tabs>
              <w:tab w:val="right" w:leader="dot" w:pos="9016"/>
            </w:tabs>
            <w:spacing w:line="360" w:lineRule="auto"/>
            <w:rPr>
              <w:rFonts w:ascii="Arial" w:hAnsi="Arial" w:cs="Arial"/>
              <w:noProof/>
            </w:rPr>
          </w:pPr>
          <w:r>
            <w:t>Problem statement……………………………………………………………………………………………………3</w:t>
          </w:r>
        </w:p>
        <w:p w14:paraId="4EF52B37" w14:textId="2B7615FA" w:rsidR="006C692E" w:rsidRPr="006C692E" w:rsidRDefault="001C417A" w:rsidP="006C692E">
          <w:pPr>
            <w:pStyle w:val="TOC2"/>
            <w:tabs>
              <w:tab w:val="right" w:leader="dot" w:pos="9016"/>
            </w:tabs>
            <w:spacing w:line="360" w:lineRule="auto"/>
            <w:rPr>
              <w:rFonts w:ascii="Arial" w:hAnsi="Arial" w:cs="Arial"/>
              <w:noProof/>
            </w:rPr>
          </w:pPr>
          <w:r>
            <w:t>Justification………………………………………………………………………………………………………</w:t>
          </w:r>
          <w:proofErr w:type="gramStart"/>
          <w:r>
            <w:t>…..</w:t>
          </w:r>
          <w:proofErr w:type="gramEnd"/>
          <w:r>
            <w:t>…4</w:t>
          </w:r>
        </w:p>
        <w:p w14:paraId="2E87CDAD" w14:textId="4AEC3F04" w:rsidR="006C692E" w:rsidRPr="006C692E" w:rsidRDefault="001C417A" w:rsidP="006C692E">
          <w:pPr>
            <w:pStyle w:val="TOC2"/>
            <w:tabs>
              <w:tab w:val="right" w:leader="dot" w:pos="9016"/>
            </w:tabs>
            <w:spacing w:line="360" w:lineRule="auto"/>
            <w:rPr>
              <w:rFonts w:ascii="Arial" w:hAnsi="Arial" w:cs="Arial"/>
              <w:noProof/>
            </w:rPr>
          </w:pPr>
          <w:r>
            <w:t>Information sources and justification………………………………………………………………………</w:t>
          </w:r>
          <w:proofErr w:type="gramStart"/>
          <w:r>
            <w:t>…</w:t>
          </w:r>
          <w:r w:rsidR="00A959D8">
            <w:t>.</w:t>
          </w:r>
          <w:r>
            <w:t>.</w:t>
          </w:r>
          <w:proofErr w:type="gramEnd"/>
          <w:r>
            <w:t>5</w:t>
          </w:r>
        </w:p>
        <w:p w14:paraId="2AEA2085" w14:textId="54840A85" w:rsidR="006C692E" w:rsidRPr="006C692E" w:rsidRDefault="001C417A" w:rsidP="006C692E">
          <w:pPr>
            <w:pStyle w:val="TOC1"/>
            <w:tabs>
              <w:tab w:val="right" w:leader="dot" w:pos="9016"/>
            </w:tabs>
            <w:spacing w:line="360" w:lineRule="auto"/>
            <w:rPr>
              <w:noProof/>
            </w:rPr>
          </w:pPr>
          <w:r>
            <w:t>Task 2: Research methodologies………………………………………………………………</w:t>
          </w:r>
          <w:r w:rsidR="00A959D8">
            <w:t>…</w:t>
          </w:r>
          <w:r>
            <w:t>6</w:t>
          </w:r>
        </w:p>
        <w:p w14:paraId="72EE4A68" w14:textId="21268D73" w:rsidR="006C692E" w:rsidRPr="006C692E" w:rsidRDefault="001C417A" w:rsidP="006C692E">
          <w:pPr>
            <w:pStyle w:val="TOC2"/>
            <w:tabs>
              <w:tab w:val="right" w:leader="dot" w:pos="9016"/>
            </w:tabs>
            <w:spacing w:line="360" w:lineRule="auto"/>
            <w:rPr>
              <w:rFonts w:ascii="Arial" w:hAnsi="Arial" w:cs="Arial"/>
              <w:noProof/>
            </w:rPr>
          </w:pPr>
          <w:r>
            <w:t>Giv</w:t>
          </w:r>
          <w:r w:rsidR="00A959D8">
            <w:t>e a brief overview of quantitative and qualitative research……………………………………………7</w:t>
          </w:r>
        </w:p>
        <w:p w14:paraId="3AA96B8C" w14:textId="64B2C64B" w:rsidR="006C692E" w:rsidRPr="006C692E" w:rsidRDefault="00A959D8" w:rsidP="006C692E">
          <w:pPr>
            <w:pStyle w:val="TOC2"/>
            <w:tabs>
              <w:tab w:val="right" w:leader="dot" w:pos="9016"/>
            </w:tabs>
            <w:spacing w:line="360" w:lineRule="auto"/>
            <w:rPr>
              <w:rFonts w:ascii="Arial" w:hAnsi="Arial" w:cs="Arial"/>
              <w:noProof/>
            </w:rPr>
          </w:pPr>
          <w:r>
            <w:rPr>
              <w:rFonts w:ascii="Arial" w:hAnsi="Arial" w:cs="Arial"/>
              <w:noProof/>
            </w:rPr>
            <w:t>What type of research methodology will I use and why?.......................................................8</w:t>
          </w:r>
        </w:p>
        <w:p w14:paraId="108FA5C4" w14:textId="0D40BCFD" w:rsidR="006C692E" w:rsidRPr="006C692E" w:rsidRDefault="00A959D8" w:rsidP="006C692E">
          <w:pPr>
            <w:pStyle w:val="TOC1"/>
            <w:tabs>
              <w:tab w:val="right" w:leader="dot" w:pos="9016"/>
            </w:tabs>
            <w:spacing w:line="360" w:lineRule="auto"/>
            <w:rPr>
              <w:noProof/>
            </w:rPr>
          </w:pPr>
          <w:r>
            <w:t>Task 3: Data collection………………………………………………………………………………9</w:t>
          </w:r>
        </w:p>
        <w:p w14:paraId="71D703C0" w14:textId="4C2A4BD7" w:rsidR="006C692E" w:rsidRPr="006C692E" w:rsidRDefault="00A959D8" w:rsidP="006C692E">
          <w:pPr>
            <w:pStyle w:val="TOC2"/>
            <w:tabs>
              <w:tab w:val="right" w:leader="dot" w:pos="9016"/>
            </w:tabs>
            <w:spacing w:line="360" w:lineRule="auto"/>
            <w:rPr>
              <w:rFonts w:ascii="Arial" w:hAnsi="Arial" w:cs="Arial"/>
              <w:noProof/>
            </w:rPr>
          </w:pPr>
          <w:r>
            <w:t>Overview of primary and secondary data collection……………………………………………………</w:t>
          </w:r>
          <w:proofErr w:type="gramStart"/>
          <w:r>
            <w:t>…..</w:t>
          </w:r>
          <w:proofErr w:type="gramEnd"/>
          <w:r>
            <w:t>10</w:t>
          </w:r>
        </w:p>
        <w:p w14:paraId="08765076" w14:textId="7FA11DF9" w:rsidR="006C692E" w:rsidRDefault="00A959D8" w:rsidP="00A959D8">
          <w:pPr>
            <w:pStyle w:val="TOC2"/>
            <w:tabs>
              <w:tab w:val="right" w:leader="dot" w:pos="9016"/>
            </w:tabs>
            <w:spacing w:line="360" w:lineRule="auto"/>
          </w:pPr>
          <w:r>
            <w:t>What form of data will be used to address my research problem………………………………………11</w:t>
          </w:r>
        </w:p>
        <w:p w14:paraId="416680FF" w14:textId="6A3B4091" w:rsidR="00A959D8" w:rsidRPr="00A959D8" w:rsidRDefault="00A959D8" w:rsidP="00A959D8">
          <w:pPr>
            <w:jc w:val="left"/>
            <w:rPr>
              <w:color w:val="auto"/>
              <w:sz w:val="22"/>
              <w:szCs w:val="22"/>
              <w:lang w:val="en-US"/>
            </w:rPr>
          </w:pPr>
          <w:r w:rsidRPr="00A959D8">
            <w:rPr>
              <w:color w:val="auto"/>
              <w:sz w:val="22"/>
              <w:szCs w:val="22"/>
              <w:lang w:val="en-US"/>
            </w:rPr>
            <w:t xml:space="preserve">Conclusion </w:t>
          </w:r>
          <w:r>
            <w:rPr>
              <w:color w:val="auto"/>
              <w:sz w:val="22"/>
              <w:szCs w:val="22"/>
              <w:lang w:val="en-US"/>
            </w:rPr>
            <w:t>…………………………………………………………………………………………….12</w:t>
          </w:r>
        </w:p>
        <w:p w14:paraId="3DF96E13" w14:textId="28DCD906" w:rsidR="006C692E" w:rsidRPr="006C692E" w:rsidRDefault="00A959D8" w:rsidP="006C692E">
          <w:pPr>
            <w:pStyle w:val="TOC1"/>
            <w:tabs>
              <w:tab w:val="right" w:leader="dot" w:pos="9016"/>
            </w:tabs>
            <w:spacing w:line="360" w:lineRule="auto"/>
            <w:rPr>
              <w:noProof/>
            </w:rPr>
          </w:pPr>
          <w:r>
            <w:t>References…………………………………………………………………………………………….13</w:t>
          </w:r>
        </w:p>
        <w:p w14:paraId="0C51670D" w14:textId="25009304" w:rsidR="006C692E" w:rsidRDefault="006C692E" w:rsidP="006C692E">
          <w:pPr>
            <w:pStyle w:val="TOC3"/>
            <w:ind w:left="446"/>
          </w:pPr>
          <w:r w:rsidRPr="006C692E">
            <w:rPr>
              <w:rFonts w:ascii="Arial" w:hAnsi="Arial" w:cs="Arial"/>
            </w:rPr>
            <w:fldChar w:fldCharType="end"/>
          </w:r>
        </w:p>
      </w:sdtContent>
    </w:sdt>
    <w:p w14:paraId="4385E6A7" w14:textId="1BA45639" w:rsidR="00DC03D4" w:rsidRDefault="00DC03D4" w:rsidP="00DC03D4">
      <w:pPr>
        <w:jc w:val="left"/>
        <w:rPr>
          <w:sz w:val="22"/>
          <w:szCs w:val="22"/>
        </w:rPr>
      </w:pPr>
    </w:p>
    <w:p w14:paraId="42D27FE0" w14:textId="77777777" w:rsidR="00DC03D4" w:rsidRDefault="00DC03D4" w:rsidP="00DC03D4">
      <w:pPr>
        <w:jc w:val="left"/>
        <w:rPr>
          <w:sz w:val="22"/>
          <w:szCs w:val="22"/>
        </w:rPr>
      </w:pPr>
    </w:p>
    <w:p w14:paraId="7C4D4323" w14:textId="77777777" w:rsidR="00DC03D4" w:rsidRDefault="00DC03D4" w:rsidP="00DC03D4">
      <w:pPr>
        <w:jc w:val="left"/>
        <w:rPr>
          <w:sz w:val="22"/>
          <w:szCs w:val="22"/>
        </w:rPr>
      </w:pPr>
    </w:p>
    <w:p w14:paraId="76A431EE" w14:textId="20807D22" w:rsidR="00DC03D4" w:rsidRPr="006E3A30" w:rsidRDefault="00DC03D4" w:rsidP="00DC03D4">
      <w:pPr>
        <w:jc w:val="left"/>
        <w:rPr>
          <w:b/>
          <w:bCs/>
          <w:color w:val="auto"/>
          <w:sz w:val="22"/>
          <w:szCs w:val="22"/>
        </w:rPr>
      </w:pPr>
      <w:r w:rsidRPr="00DC03D4">
        <w:rPr>
          <w:b/>
          <w:bCs/>
          <w:color w:val="auto"/>
          <w:sz w:val="22"/>
          <w:szCs w:val="22"/>
        </w:rPr>
        <w:t xml:space="preserve"> </w:t>
      </w:r>
      <w:r w:rsidRPr="006E3A30">
        <w:rPr>
          <w:b/>
          <w:bCs/>
          <w:color w:val="auto"/>
          <w:sz w:val="22"/>
          <w:szCs w:val="22"/>
        </w:rPr>
        <w:t xml:space="preserve">Research topic: </w:t>
      </w:r>
      <w:bookmarkStart w:id="0" w:name="_Hlk216241359"/>
      <w:r w:rsidRPr="006E3A30">
        <w:rPr>
          <w:b/>
          <w:bCs/>
          <w:color w:val="auto"/>
          <w:sz w:val="22"/>
          <w:szCs w:val="22"/>
        </w:rPr>
        <w:t>Component 2 – Research Report</w:t>
      </w:r>
      <w:bookmarkEnd w:id="0"/>
    </w:p>
    <w:p w14:paraId="24A0A271" w14:textId="141C7E69" w:rsidR="007A0917" w:rsidRPr="00C81BD5"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0573F537" w14:textId="13E4B109"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Introduction </w:t>
      </w:r>
    </w:p>
    <w:p w14:paraId="3102CE36" w14:textId="4A6B2077" w:rsidR="00393A7C" w:rsidRPr="00C81BD5"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lastRenderedPageBreak/>
        <w:t>This research explores the impact of workforce shortages within the UK health and social care sector. Staff shortages have become a pressing issue, affecting patient outcomes, employee wellbeing, and organisational sustainability. The purpose of this report is to investigate the causes and consequences of workforce shortages, evaluate their impact on stakeholders, and consider potential solutions. The scope includes both healthcare (NHS) and social care services, drawing on academic literature, government reports, and industry analyses. By examining this issue, the report aims to highlight the urgent need for policy and practice interventions to strengthen workforce capacity.</w:t>
      </w:r>
      <w:r w:rsidR="00393A7C" w:rsidRPr="00C81BD5">
        <w:rPr>
          <w:rFonts w:eastAsia="Times New Roman"/>
          <w:color w:val="auto"/>
          <w:kern w:val="0"/>
          <w:sz w:val="22"/>
          <w:szCs w:val="22"/>
          <w:lang w:eastAsia="en-GB"/>
          <w14:ligatures w14:val="none"/>
        </w:rPr>
        <w:t xml:space="preserve"> By focusing on workforce sustainability, the report aims to contribute to understanding how the UK can ensure high-quality care provision in the face of growing demand and systemic pressures.</w:t>
      </w:r>
    </w:p>
    <w:p w14:paraId="4C92FED2" w14:textId="53ADB7A5" w:rsidR="007A0917" w:rsidRPr="007A0917"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p>
    <w:p w14:paraId="5FED73CD" w14:textId="77777777" w:rsidR="007579EC" w:rsidRPr="00C81BD5" w:rsidRDefault="007579EC"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3E468ED6" w14:textId="47686595"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Task 1: Research Topic Identification </w:t>
      </w:r>
    </w:p>
    <w:p w14:paraId="33E28BB3" w14:textId="77777777"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Problem Statement</w:t>
      </w:r>
    </w:p>
    <w:p w14:paraId="2FE9A1B6" w14:textId="77777777" w:rsidR="00393A7C" w:rsidRPr="00C81BD5"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Workforce shortages in the UK health and social care sector represent a critical challenge. The NHS is experiencing high vacancy rates for nurses, doctors, and allied health professionals, while social care providers struggle to recruit and retain staff. Patients are directly affected through delayed treatments, longer waiting lists, and reduced quality of care. Care workers face increased workloads, stress, and burnout, while organisations struggle with financial pressures and service delivery failures. This issue is systemic, impacting the entire sector and threatening the sustainability of health and social care provision.</w:t>
      </w:r>
    </w:p>
    <w:p w14:paraId="5EC19433" w14:textId="53C461D2" w:rsidR="00393A7C" w:rsidRPr="00C81BD5" w:rsidRDefault="00393A7C"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C81BD5">
        <w:rPr>
          <w:rFonts w:eastAsia="Times New Roman"/>
          <w:color w:val="auto"/>
          <w:kern w:val="0"/>
          <w:sz w:val="22"/>
          <w:szCs w:val="22"/>
          <w:lang w:eastAsia="en-GB"/>
          <w14:ligatures w14:val="none"/>
        </w:rPr>
        <w:t xml:space="preserve">The </w:t>
      </w:r>
      <w:r w:rsidRPr="00DC03D4">
        <w:rPr>
          <w:rFonts w:eastAsia="Times New Roman"/>
          <w:color w:val="auto"/>
          <w:kern w:val="0"/>
          <w:sz w:val="22"/>
          <w:szCs w:val="22"/>
          <w:lang w:eastAsia="en-GB"/>
          <w14:ligatures w14:val="none"/>
        </w:rPr>
        <w:t>social care workforce crisis</w:t>
      </w:r>
      <w:r w:rsidRPr="00C81BD5">
        <w:rPr>
          <w:rFonts w:eastAsia="Times New Roman"/>
          <w:color w:val="auto"/>
          <w:kern w:val="0"/>
          <w:sz w:val="22"/>
          <w:szCs w:val="22"/>
          <w:lang w:eastAsia="en-GB"/>
          <w14:ligatures w14:val="none"/>
        </w:rPr>
        <w:t xml:space="preserve"> in the UK refers to the severe shortage of care workers, high turnover rates, and difficulties in recruitment and retention across the sector. This issue affects multiple stakeholders:</w:t>
      </w:r>
    </w:p>
    <w:p w14:paraId="435F4C2F" w14:textId="77777777" w:rsidR="00393A7C" w:rsidRPr="00C81BD5" w:rsidRDefault="00393A7C" w:rsidP="00C81BD5">
      <w:pPr>
        <w:numPr>
          <w:ilvl w:val="0"/>
          <w:numId w:val="7"/>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Patients and service users</w:t>
      </w:r>
      <w:r w:rsidRPr="00C81BD5">
        <w:rPr>
          <w:rFonts w:eastAsia="Times New Roman"/>
          <w:color w:val="auto"/>
          <w:kern w:val="0"/>
          <w:sz w:val="22"/>
          <w:szCs w:val="22"/>
          <w:lang w:eastAsia="en-GB"/>
          <w14:ligatures w14:val="none"/>
        </w:rPr>
        <w:t>, particularly older adults and individuals with disabilities, who rely on consistent, high-quality care.</w:t>
      </w:r>
    </w:p>
    <w:p w14:paraId="39FA70E1" w14:textId="77777777" w:rsidR="00393A7C" w:rsidRPr="00C81BD5" w:rsidRDefault="00393A7C" w:rsidP="00C81BD5">
      <w:pPr>
        <w:numPr>
          <w:ilvl w:val="0"/>
          <w:numId w:val="7"/>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Care workers</w:t>
      </w:r>
      <w:r w:rsidRPr="00C81BD5">
        <w:rPr>
          <w:rFonts w:eastAsia="Times New Roman"/>
          <w:color w:val="auto"/>
          <w:kern w:val="0"/>
          <w:sz w:val="22"/>
          <w:szCs w:val="22"/>
          <w:lang w:eastAsia="en-GB"/>
          <w14:ligatures w14:val="none"/>
        </w:rPr>
        <w:t>, who face low pay, poor working conditions, and limited career progression.</w:t>
      </w:r>
    </w:p>
    <w:p w14:paraId="57C93E5B" w14:textId="77777777" w:rsidR="00393A7C" w:rsidRPr="00C81BD5" w:rsidRDefault="00393A7C" w:rsidP="00C81BD5">
      <w:pPr>
        <w:numPr>
          <w:ilvl w:val="0"/>
          <w:numId w:val="7"/>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lastRenderedPageBreak/>
        <w:t>Organisations</w:t>
      </w:r>
      <w:r w:rsidRPr="00C81BD5">
        <w:rPr>
          <w:rFonts w:eastAsia="Times New Roman"/>
          <w:color w:val="auto"/>
          <w:kern w:val="0"/>
          <w:sz w:val="22"/>
          <w:szCs w:val="22"/>
          <w:lang w:eastAsia="en-GB"/>
          <w14:ligatures w14:val="none"/>
        </w:rPr>
        <w:t>, including local authorities and private care providers, who struggle to maintain staffing levels and deliver services effectively.</w:t>
      </w:r>
    </w:p>
    <w:p w14:paraId="0F798C4B" w14:textId="77777777" w:rsidR="00393A7C" w:rsidRPr="007A0917" w:rsidRDefault="00393A7C" w:rsidP="00C81BD5">
      <w:pPr>
        <w:spacing w:before="100" w:beforeAutospacing="1" w:after="100" w:afterAutospacing="1" w:line="360" w:lineRule="auto"/>
        <w:jc w:val="left"/>
        <w:rPr>
          <w:rFonts w:eastAsia="Times New Roman"/>
          <w:color w:val="auto"/>
          <w:kern w:val="0"/>
          <w:sz w:val="22"/>
          <w:szCs w:val="22"/>
          <w:lang w:eastAsia="en-GB"/>
          <w14:ligatures w14:val="none"/>
        </w:rPr>
      </w:pPr>
    </w:p>
    <w:p w14:paraId="6E97B314" w14:textId="77777777" w:rsidR="00C81BD5" w:rsidRDefault="00C81BD5"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p>
    <w:p w14:paraId="2D258825" w14:textId="77777777" w:rsidR="00C81BD5" w:rsidRDefault="00C81BD5"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p>
    <w:p w14:paraId="0AA4231B" w14:textId="4CBDEC78"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Justification</w:t>
      </w:r>
    </w:p>
    <w:p w14:paraId="55E376E2" w14:textId="77777777" w:rsidR="007A0917" w:rsidRPr="007A0917"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Researching workforce shortages is essential because it directly influences patient safety, staff wellbeing, and organisational performance. The UK government has acknowledged the crisis, with projections showing that demand for health and social care staff will continue to rise due to an ageing population. Without effective interventions, shortages will worsen, leading to poorer health outcomes and increased inequalities. Academic research can provide evidence-based insights into causes, consequences, and solutions, supporting policymakers and practitioners in addressing this urgent issue.</w:t>
      </w:r>
    </w:p>
    <w:p w14:paraId="091BFD77" w14:textId="77777777" w:rsidR="00033D5E" w:rsidRPr="00C81BD5" w:rsidRDefault="00033D5E"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C81BD5">
        <w:rPr>
          <w:rFonts w:eastAsia="Times New Roman"/>
          <w:color w:val="auto"/>
          <w:kern w:val="0"/>
          <w:sz w:val="22"/>
          <w:szCs w:val="22"/>
          <w:lang w:eastAsia="en-GB"/>
          <w14:ligatures w14:val="none"/>
        </w:rPr>
        <w:t>Research into the workforce crisis is essential because:</w:t>
      </w:r>
    </w:p>
    <w:p w14:paraId="11D7832B" w14:textId="77777777" w:rsidR="00033D5E" w:rsidRPr="00C81BD5" w:rsidRDefault="00033D5E" w:rsidP="00C81BD5">
      <w:pPr>
        <w:numPr>
          <w:ilvl w:val="0"/>
          <w:numId w:val="8"/>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Quality of care is at risk</w:t>
      </w:r>
      <w:r w:rsidRPr="00C81BD5">
        <w:rPr>
          <w:rFonts w:eastAsia="Times New Roman"/>
          <w:color w:val="auto"/>
          <w:kern w:val="0"/>
          <w:sz w:val="22"/>
          <w:szCs w:val="22"/>
          <w:lang w:eastAsia="en-GB"/>
          <w14:ligatures w14:val="none"/>
        </w:rPr>
        <w:t>: Staff shortages lead to reduced service availability and compromised patient outcomes.</w:t>
      </w:r>
    </w:p>
    <w:p w14:paraId="13CFC04C" w14:textId="77777777" w:rsidR="00033D5E" w:rsidRPr="00C81BD5" w:rsidRDefault="00033D5E" w:rsidP="00C81BD5">
      <w:pPr>
        <w:numPr>
          <w:ilvl w:val="0"/>
          <w:numId w:val="8"/>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Economic sustainability is threatened</w:t>
      </w:r>
      <w:r w:rsidRPr="00C81BD5">
        <w:rPr>
          <w:rFonts w:eastAsia="Times New Roman"/>
          <w:color w:val="auto"/>
          <w:kern w:val="0"/>
          <w:sz w:val="22"/>
          <w:szCs w:val="22"/>
          <w:lang w:eastAsia="en-GB"/>
          <w14:ligatures w14:val="none"/>
        </w:rPr>
        <w:t>: Workforce gaps increase costs for providers and the NHS, while underfunding limits investment in recruitment.</w:t>
      </w:r>
    </w:p>
    <w:p w14:paraId="2410D583" w14:textId="77777777" w:rsidR="00033D5E" w:rsidRPr="00C81BD5" w:rsidRDefault="00033D5E" w:rsidP="00C81BD5">
      <w:pPr>
        <w:numPr>
          <w:ilvl w:val="0"/>
          <w:numId w:val="8"/>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Policy reform is urgent</w:t>
      </w:r>
      <w:r w:rsidRPr="00C81BD5">
        <w:rPr>
          <w:rFonts w:eastAsia="Times New Roman"/>
          <w:color w:val="auto"/>
          <w:kern w:val="0"/>
          <w:sz w:val="22"/>
          <w:szCs w:val="22"/>
          <w:lang w:eastAsia="en-GB"/>
          <w14:ligatures w14:val="none"/>
        </w:rPr>
        <w:t>: Without evidence-based solutions, the sector risks collapse under mounting pressures.</w:t>
      </w:r>
    </w:p>
    <w:p w14:paraId="022ED8A6" w14:textId="50FAB75D" w:rsidR="00393A7C" w:rsidRPr="00C81BD5" w:rsidRDefault="00033D5E"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C81BD5">
        <w:rPr>
          <w:rFonts w:eastAsia="Times New Roman"/>
          <w:color w:val="auto"/>
          <w:kern w:val="0"/>
          <w:sz w:val="22"/>
          <w:szCs w:val="22"/>
          <w:lang w:eastAsia="en-GB"/>
          <w14:ligatures w14:val="none"/>
        </w:rPr>
        <w:t>Investigating this issue provides insights into workforce dynamics, informs policy development, and supports strategies to improve recruitment, retention, and training.</w:t>
      </w:r>
    </w:p>
    <w:p w14:paraId="12549F29" w14:textId="0A30836E" w:rsidR="007A0917" w:rsidRPr="00C81BD5"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Information Sources and Justification</w:t>
      </w:r>
    </w:p>
    <w:p w14:paraId="21627BE3" w14:textId="77777777" w:rsidR="00033D5E" w:rsidRPr="00C81BD5" w:rsidRDefault="00033D5E" w:rsidP="00C81BD5">
      <w:pPr>
        <w:spacing w:before="100" w:beforeAutospacing="1" w:after="100" w:afterAutospacing="1" w:line="360" w:lineRule="auto"/>
        <w:jc w:val="left"/>
        <w:outlineLvl w:val="3"/>
        <w:rPr>
          <w:rFonts w:eastAsia="Times New Roman"/>
          <w:b/>
          <w:bCs/>
          <w:color w:val="auto"/>
          <w:kern w:val="0"/>
          <w:sz w:val="22"/>
          <w:szCs w:val="22"/>
          <w:lang w:eastAsia="en-GB"/>
          <w14:ligatures w14:val="none"/>
        </w:rPr>
      </w:pPr>
      <w:r w:rsidRPr="00C81BD5">
        <w:rPr>
          <w:rFonts w:eastAsia="Times New Roman"/>
          <w:b/>
          <w:bCs/>
          <w:color w:val="auto"/>
          <w:kern w:val="0"/>
          <w:sz w:val="22"/>
          <w:szCs w:val="22"/>
          <w:lang w:eastAsia="en-GB"/>
          <w14:ligatures w14:val="none"/>
        </w:rPr>
        <w:t xml:space="preserve">Source 1: Oxford Review of Economic Policy – </w:t>
      </w:r>
      <w:r w:rsidRPr="00C81BD5">
        <w:rPr>
          <w:rFonts w:eastAsia="Times New Roman"/>
          <w:b/>
          <w:bCs/>
          <w:i/>
          <w:iCs/>
          <w:color w:val="auto"/>
          <w:kern w:val="0"/>
          <w:sz w:val="22"/>
          <w:szCs w:val="22"/>
          <w:lang w:eastAsia="en-GB"/>
          <w14:ligatures w14:val="none"/>
        </w:rPr>
        <w:t>Future Challenges for Health and Social Care Provision in the UK</w:t>
      </w:r>
    </w:p>
    <w:p w14:paraId="5A376FEE" w14:textId="77777777" w:rsidR="00033D5E" w:rsidRPr="00C81BD5" w:rsidRDefault="00033D5E" w:rsidP="00C81BD5">
      <w:pPr>
        <w:numPr>
          <w:ilvl w:val="0"/>
          <w:numId w:val="9"/>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lastRenderedPageBreak/>
        <w:t>Content and relevance</w:t>
      </w:r>
      <w:r w:rsidRPr="00C81BD5">
        <w:rPr>
          <w:rFonts w:eastAsia="Times New Roman"/>
          <w:color w:val="auto"/>
          <w:kern w:val="0"/>
          <w:sz w:val="22"/>
          <w:szCs w:val="22"/>
          <w:lang w:eastAsia="en-GB"/>
          <w14:ligatures w14:val="none"/>
        </w:rPr>
        <w:t>: This academic article highlights the growing demand for health and social care services and the need to expand workforce supply.</w:t>
      </w:r>
    </w:p>
    <w:p w14:paraId="1BCDEDB5" w14:textId="77777777" w:rsidR="00033D5E" w:rsidRPr="00C81BD5" w:rsidRDefault="00033D5E" w:rsidP="00C81BD5">
      <w:pPr>
        <w:numPr>
          <w:ilvl w:val="0"/>
          <w:numId w:val="9"/>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Justification</w:t>
      </w:r>
      <w:r w:rsidRPr="00C81BD5">
        <w:rPr>
          <w:rFonts w:eastAsia="Times New Roman"/>
          <w:color w:val="auto"/>
          <w:kern w:val="0"/>
          <w:sz w:val="22"/>
          <w:szCs w:val="22"/>
          <w:lang w:eastAsia="en-GB"/>
          <w14:ligatures w14:val="none"/>
        </w:rPr>
        <w:t>: It provides a macroeconomic perspective, linking workforce shortages to broader systemic challenges, making it highly relevant for contextualising the crisis.</w:t>
      </w:r>
    </w:p>
    <w:p w14:paraId="4624EFFA" w14:textId="77777777" w:rsidR="00033D5E" w:rsidRPr="00C81BD5" w:rsidRDefault="00033D5E" w:rsidP="00C81BD5">
      <w:pPr>
        <w:spacing w:before="100" w:beforeAutospacing="1" w:after="100" w:afterAutospacing="1" w:line="360" w:lineRule="auto"/>
        <w:jc w:val="left"/>
        <w:outlineLvl w:val="3"/>
        <w:rPr>
          <w:rFonts w:eastAsia="Times New Roman"/>
          <w:b/>
          <w:bCs/>
          <w:color w:val="auto"/>
          <w:kern w:val="0"/>
          <w:sz w:val="22"/>
          <w:szCs w:val="22"/>
          <w:lang w:eastAsia="en-GB"/>
          <w14:ligatures w14:val="none"/>
        </w:rPr>
      </w:pPr>
      <w:r w:rsidRPr="00C81BD5">
        <w:rPr>
          <w:rFonts w:eastAsia="Times New Roman"/>
          <w:b/>
          <w:bCs/>
          <w:color w:val="auto"/>
          <w:kern w:val="0"/>
          <w:sz w:val="22"/>
          <w:szCs w:val="22"/>
          <w:lang w:eastAsia="en-GB"/>
          <w14:ligatures w14:val="none"/>
        </w:rPr>
        <w:t xml:space="preserve">Source 2: Quality Care Group – </w:t>
      </w:r>
      <w:r w:rsidRPr="00C81BD5">
        <w:rPr>
          <w:rFonts w:eastAsia="Times New Roman"/>
          <w:b/>
          <w:bCs/>
          <w:i/>
          <w:iCs/>
          <w:color w:val="auto"/>
          <w:kern w:val="0"/>
          <w:sz w:val="22"/>
          <w:szCs w:val="22"/>
          <w:lang w:eastAsia="en-GB"/>
          <w14:ligatures w14:val="none"/>
        </w:rPr>
        <w:t>The Social Care Workforce Crisis in 2025: Challenges, Failures, and a Path Forward</w:t>
      </w:r>
    </w:p>
    <w:p w14:paraId="12171EA4" w14:textId="77777777" w:rsidR="00033D5E" w:rsidRPr="00C81BD5" w:rsidRDefault="00033D5E" w:rsidP="00C81BD5">
      <w:pPr>
        <w:numPr>
          <w:ilvl w:val="0"/>
          <w:numId w:val="10"/>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Content and relevance</w:t>
      </w:r>
      <w:r w:rsidRPr="00C81BD5">
        <w:rPr>
          <w:rFonts w:eastAsia="Times New Roman"/>
          <w:color w:val="auto"/>
          <w:kern w:val="0"/>
          <w:sz w:val="22"/>
          <w:szCs w:val="22"/>
          <w:lang w:eastAsia="en-GB"/>
          <w14:ligatures w14:val="none"/>
        </w:rPr>
        <w:t>: This industry report outlines recruitment difficulties, underfunding, and policy failures contributing to the workforce crisis.</w:t>
      </w:r>
    </w:p>
    <w:p w14:paraId="1BFF44BC" w14:textId="77777777" w:rsidR="00033D5E" w:rsidRPr="00C81BD5" w:rsidRDefault="00033D5E" w:rsidP="00C81BD5">
      <w:pPr>
        <w:numPr>
          <w:ilvl w:val="0"/>
          <w:numId w:val="10"/>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Justification</w:t>
      </w:r>
      <w:r w:rsidRPr="00C81BD5">
        <w:rPr>
          <w:rFonts w:eastAsia="Times New Roman"/>
          <w:color w:val="auto"/>
          <w:kern w:val="0"/>
          <w:sz w:val="22"/>
          <w:szCs w:val="22"/>
          <w:lang w:eastAsia="en-GB"/>
          <w14:ligatures w14:val="none"/>
        </w:rPr>
        <w:t>: It offers practical insights from within the sector, reflecting the lived experiences of providers and recruiters, which enriches the research with real-world evidence.</w:t>
      </w:r>
    </w:p>
    <w:p w14:paraId="2AFC9AE4" w14:textId="77777777" w:rsidR="00033D5E" w:rsidRPr="00C81BD5" w:rsidRDefault="00033D5E" w:rsidP="00C81BD5">
      <w:pPr>
        <w:spacing w:before="100" w:beforeAutospacing="1" w:after="100" w:afterAutospacing="1" w:line="360" w:lineRule="auto"/>
        <w:jc w:val="left"/>
        <w:outlineLvl w:val="3"/>
        <w:rPr>
          <w:rFonts w:eastAsia="Times New Roman"/>
          <w:b/>
          <w:bCs/>
          <w:color w:val="auto"/>
          <w:kern w:val="0"/>
          <w:sz w:val="22"/>
          <w:szCs w:val="22"/>
          <w:lang w:eastAsia="en-GB"/>
          <w14:ligatures w14:val="none"/>
        </w:rPr>
      </w:pPr>
      <w:r w:rsidRPr="00C81BD5">
        <w:rPr>
          <w:rFonts w:eastAsia="Times New Roman"/>
          <w:b/>
          <w:bCs/>
          <w:color w:val="auto"/>
          <w:kern w:val="0"/>
          <w:sz w:val="22"/>
          <w:szCs w:val="22"/>
          <w:lang w:eastAsia="en-GB"/>
          <w14:ligatures w14:val="none"/>
        </w:rPr>
        <w:t xml:space="preserve">Source 3: Care Quality Commission – </w:t>
      </w:r>
      <w:r w:rsidRPr="00C81BD5">
        <w:rPr>
          <w:rFonts w:eastAsia="Times New Roman"/>
          <w:b/>
          <w:bCs/>
          <w:i/>
          <w:iCs/>
          <w:color w:val="auto"/>
          <w:kern w:val="0"/>
          <w:sz w:val="22"/>
          <w:szCs w:val="22"/>
          <w:lang w:eastAsia="en-GB"/>
          <w14:ligatures w14:val="none"/>
        </w:rPr>
        <w:t>The State of Health Care and Adult Social Care in England 2024–25</w:t>
      </w:r>
    </w:p>
    <w:p w14:paraId="37CEF851" w14:textId="77777777" w:rsidR="00033D5E" w:rsidRPr="00C81BD5" w:rsidRDefault="00033D5E" w:rsidP="00C81BD5">
      <w:pPr>
        <w:numPr>
          <w:ilvl w:val="0"/>
          <w:numId w:val="11"/>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Content and relevance</w:t>
      </w:r>
      <w:r w:rsidRPr="00C81BD5">
        <w:rPr>
          <w:rFonts w:eastAsia="Times New Roman"/>
          <w:color w:val="auto"/>
          <w:kern w:val="0"/>
          <w:sz w:val="22"/>
          <w:szCs w:val="22"/>
          <w:lang w:eastAsia="en-GB"/>
          <w14:ligatures w14:val="none"/>
        </w:rPr>
        <w:t>: The CQC’s annual report provides data on service quality, workforce capacity, and patient outcomes.</w:t>
      </w:r>
    </w:p>
    <w:p w14:paraId="1A190CF3" w14:textId="77777777" w:rsidR="00033D5E" w:rsidRPr="00C81BD5" w:rsidRDefault="00033D5E" w:rsidP="00C81BD5">
      <w:pPr>
        <w:numPr>
          <w:ilvl w:val="0"/>
          <w:numId w:val="11"/>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Justification</w:t>
      </w:r>
      <w:r w:rsidRPr="00C81BD5">
        <w:rPr>
          <w:rFonts w:eastAsia="Times New Roman"/>
          <w:color w:val="auto"/>
          <w:kern w:val="0"/>
          <w:sz w:val="22"/>
          <w:szCs w:val="22"/>
          <w:lang w:eastAsia="en-GB"/>
          <w14:ligatures w14:val="none"/>
        </w:rPr>
        <w:t>: As an authoritative government source, it offers credible statistics and policy analysis, essential for grounding the research in official evidence.</w:t>
      </w:r>
    </w:p>
    <w:p w14:paraId="57D1F326" w14:textId="77777777" w:rsidR="00033D5E" w:rsidRPr="00C81BD5" w:rsidRDefault="00033D5E"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C81BD5">
        <w:rPr>
          <w:rFonts w:eastAsia="Times New Roman"/>
          <w:color w:val="auto"/>
          <w:kern w:val="0"/>
          <w:sz w:val="22"/>
          <w:szCs w:val="22"/>
          <w:lang w:eastAsia="en-GB"/>
          <w14:ligatures w14:val="none"/>
        </w:rPr>
        <w:t>The workforce crisis is not isolated; it intersects with other systemic issues:</w:t>
      </w:r>
    </w:p>
    <w:p w14:paraId="2C69DC3C" w14:textId="77777777" w:rsidR="00033D5E" w:rsidRPr="00C81BD5" w:rsidRDefault="00033D5E" w:rsidP="00C81BD5">
      <w:pPr>
        <w:numPr>
          <w:ilvl w:val="0"/>
          <w:numId w:val="12"/>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Funding pressures</w:t>
      </w:r>
      <w:r w:rsidRPr="00C81BD5">
        <w:rPr>
          <w:rFonts w:eastAsia="Times New Roman"/>
          <w:color w:val="auto"/>
          <w:kern w:val="0"/>
          <w:sz w:val="22"/>
          <w:szCs w:val="22"/>
          <w:lang w:eastAsia="en-GB"/>
          <w14:ligatures w14:val="none"/>
        </w:rPr>
        <w:t>: Chronic underfunding limits wages and training opportunities.</w:t>
      </w:r>
    </w:p>
    <w:p w14:paraId="7432C50F" w14:textId="77777777" w:rsidR="00033D5E" w:rsidRPr="00C81BD5" w:rsidRDefault="00033D5E" w:rsidP="00C81BD5">
      <w:pPr>
        <w:numPr>
          <w:ilvl w:val="0"/>
          <w:numId w:val="12"/>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Policy fragmentation</w:t>
      </w:r>
      <w:r w:rsidRPr="00C81BD5">
        <w:rPr>
          <w:rFonts w:eastAsia="Times New Roman"/>
          <w:color w:val="auto"/>
          <w:kern w:val="0"/>
          <w:sz w:val="22"/>
          <w:szCs w:val="22"/>
          <w:lang w:eastAsia="en-GB"/>
          <w14:ligatures w14:val="none"/>
        </w:rPr>
        <w:t>: Lack of long-term strategy undermines workforce planning.</w:t>
      </w:r>
    </w:p>
    <w:p w14:paraId="5ABEB36E" w14:textId="77777777" w:rsidR="00033D5E" w:rsidRPr="00C81BD5" w:rsidRDefault="00033D5E" w:rsidP="00C81BD5">
      <w:pPr>
        <w:numPr>
          <w:ilvl w:val="0"/>
          <w:numId w:val="12"/>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Demographic trends:</w:t>
      </w:r>
      <w:r w:rsidRPr="00C81BD5">
        <w:rPr>
          <w:rFonts w:eastAsia="Times New Roman"/>
          <w:color w:val="auto"/>
          <w:kern w:val="0"/>
          <w:sz w:val="22"/>
          <w:szCs w:val="22"/>
          <w:lang w:eastAsia="en-GB"/>
          <w14:ligatures w14:val="none"/>
        </w:rPr>
        <w:t xml:space="preserve"> Rising demand from an ageing population intensifies the strain.</w:t>
      </w:r>
    </w:p>
    <w:p w14:paraId="536AA051" w14:textId="40F6AEF7" w:rsidR="007A0917" w:rsidRPr="007A0917" w:rsidRDefault="00033D5E"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C81BD5">
        <w:rPr>
          <w:rFonts w:eastAsia="Times New Roman"/>
          <w:b/>
          <w:bCs/>
          <w:color w:val="auto"/>
          <w:kern w:val="0"/>
          <w:sz w:val="22"/>
          <w:szCs w:val="22"/>
          <w:lang w:eastAsia="en-GB"/>
          <w14:ligatures w14:val="none"/>
        </w:rPr>
        <w:t xml:space="preserve">Source 4.  </w:t>
      </w:r>
      <w:r w:rsidR="007A0917" w:rsidRPr="007A0917">
        <w:rPr>
          <w:rFonts w:eastAsia="Times New Roman"/>
          <w:b/>
          <w:bCs/>
          <w:color w:val="auto"/>
          <w:kern w:val="0"/>
          <w:sz w:val="22"/>
          <w:szCs w:val="22"/>
          <w:lang w:eastAsia="en-GB"/>
          <w14:ligatures w14:val="none"/>
        </w:rPr>
        <w:t>King’s Fund (2023) – Workforce pressures in the NHS and social care</w:t>
      </w:r>
    </w:p>
    <w:p w14:paraId="3C9514A6"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Content:</w:t>
      </w:r>
      <w:r w:rsidRPr="007A0917">
        <w:rPr>
          <w:rFonts w:eastAsia="Times New Roman"/>
          <w:color w:val="auto"/>
          <w:kern w:val="0"/>
          <w:sz w:val="22"/>
          <w:szCs w:val="22"/>
          <w:lang w:eastAsia="en-GB"/>
          <w14:ligatures w14:val="none"/>
        </w:rPr>
        <w:t xml:space="preserve"> Provides analysis of workforce shortages, recruitment challenges, and policy responses.</w:t>
      </w:r>
    </w:p>
    <w:p w14:paraId="3E45FA3F"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Relevance:</w:t>
      </w:r>
      <w:r w:rsidRPr="007A0917">
        <w:rPr>
          <w:rFonts w:eastAsia="Times New Roman"/>
          <w:color w:val="auto"/>
          <w:kern w:val="0"/>
          <w:sz w:val="22"/>
          <w:szCs w:val="22"/>
          <w:lang w:eastAsia="en-GB"/>
          <w14:ligatures w14:val="none"/>
        </w:rPr>
        <w:t xml:space="preserve"> Offers a comprehensive overview of the current state of workforce issues.</w:t>
      </w:r>
    </w:p>
    <w:p w14:paraId="1D9E29D7"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Justification:</w:t>
      </w:r>
      <w:r w:rsidRPr="007A0917">
        <w:rPr>
          <w:rFonts w:eastAsia="Times New Roman"/>
          <w:color w:val="auto"/>
          <w:kern w:val="0"/>
          <w:sz w:val="22"/>
          <w:szCs w:val="22"/>
          <w:lang w:eastAsia="en-GB"/>
          <w14:ligatures w14:val="none"/>
        </w:rPr>
        <w:t xml:space="preserve"> Selected because it is a leading independent health think tank, widely respected for evidence-based analysis.</w:t>
      </w:r>
    </w:p>
    <w:p w14:paraId="57B7E69C" w14:textId="35455C67" w:rsidR="007A0917" w:rsidRPr="007A0917" w:rsidRDefault="00033D5E" w:rsidP="00C81BD5">
      <w:pPr>
        <w:spacing w:before="100" w:beforeAutospacing="1" w:after="100" w:afterAutospacing="1" w:line="360" w:lineRule="auto"/>
        <w:ind w:left="425"/>
        <w:jc w:val="left"/>
        <w:rPr>
          <w:rFonts w:eastAsia="Times New Roman"/>
          <w:color w:val="auto"/>
          <w:kern w:val="0"/>
          <w:sz w:val="22"/>
          <w:szCs w:val="22"/>
          <w:lang w:eastAsia="en-GB"/>
          <w14:ligatures w14:val="none"/>
        </w:rPr>
      </w:pPr>
      <w:r w:rsidRPr="00C81BD5">
        <w:rPr>
          <w:rFonts w:eastAsia="Times New Roman"/>
          <w:b/>
          <w:bCs/>
          <w:color w:val="auto"/>
          <w:kern w:val="0"/>
          <w:sz w:val="22"/>
          <w:szCs w:val="22"/>
          <w:lang w:eastAsia="en-GB"/>
          <w14:ligatures w14:val="none"/>
        </w:rPr>
        <w:lastRenderedPageBreak/>
        <w:t xml:space="preserve">Source 5.  </w:t>
      </w:r>
      <w:r w:rsidR="007A0917" w:rsidRPr="007A0917">
        <w:rPr>
          <w:rFonts w:eastAsia="Times New Roman"/>
          <w:b/>
          <w:bCs/>
          <w:color w:val="auto"/>
          <w:kern w:val="0"/>
          <w:sz w:val="22"/>
          <w:szCs w:val="22"/>
          <w:lang w:eastAsia="en-GB"/>
          <w14:ligatures w14:val="none"/>
        </w:rPr>
        <w:t>NHS England (2022) – Workforce Plan</w:t>
      </w:r>
    </w:p>
    <w:p w14:paraId="4516CFC7"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Content:</w:t>
      </w:r>
      <w:r w:rsidRPr="007A0917">
        <w:rPr>
          <w:rFonts w:eastAsia="Times New Roman"/>
          <w:color w:val="auto"/>
          <w:kern w:val="0"/>
          <w:sz w:val="22"/>
          <w:szCs w:val="22"/>
          <w:lang w:eastAsia="en-GB"/>
          <w14:ligatures w14:val="none"/>
        </w:rPr>
        <w:t xml:space="preserve"> Outlines strategies for recruitment, retention, and training of healthcare staff.</w:t>
      </w:r>
    </w:p>
    <w:p w14:paraId="172DEEB8"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Relevance:</w:t>
      </w:r>
      <w:r w:rsidRPr="007A0917">
        <w:rPr>
          <w:rFonts w:eastAsia="Times New Roman"/>
          <w:color w:val="auto"/>
          <w:kern w:val="0"/>
          <w:sz w:val="22"/>
          <w:szCs w:val="22"/>
          <w:lang w:eastAsia="en-GB"/>
          <w14:ligatures w14:val="none"/>
        </w:rPr>
        <w:t xml:space="preserve"> Directly addresses government policy and planned interventions.</w:t>
      </w:r>
    </w:p>
    <w:p w14:paraId="582BD21F"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Justification:</w:t>
      </w:r>
      <w:r w:rsidRPr="007A0917">
        <w:rPr>
          <w:rFonts w:eastAsia="Times New Roman"/>
          <w:color w:val="auto"/>
          <w:kern w:val="0"/>
          <w:sz w:val="22"/>
          <w:szCs w:val="22"/>
          <w:lang w:eastAsia="en-GB"/>
          <w14:ligatures w14:val="none"/>
        </w:rPr>
        <w:t xml:space="preserve"> Essential for understanding official responses and future workforce planning.</w:t>
      </w:r>
    </w:p>
    <w:p w14:paraId="2428E1D4" w14:textId="01706387" w:rsidR="007A0917" w:rsidRPr="007A0917" w:rsidRDefault="00033D5E" w:rsidP="00C81BD5">
      <w:pPr>
        <w:spacing w:before="100" w:beforeAutospacing="1" w:after="100" w:afterAutospacing="1" w:line="360" w:lineRule="auto"/>
        <w:ind w:left="283"/>
        <w:jc w:val="left"/>
        <w:rPr>
          <w:rFonts w:eastAsia="Times New Roman"/>
          <w:color w:val="auto"/>
          <w:kern w:val="0"/>
          <w:sz w:val="22"/>
          <w:szCs w:val="22"/>
          <w:lang w:eastAsia="en-GB"/>
          <w14:ligatures w14:val="none"/>
        </w:rPr>
      </w:pPr>
      <w:r w:rsidRPr="00C81BD5">
        <w:rPr>
          <w:rFonts w:eastAsia="Times New Roman"/>
          <w:b/>
          <w:bCs/>
          <w:color w:val="auto"/>
          <w:kern w:val="0"/>
          <w:sz w:val="22"/>
          <w:szCs w:val="22"/>
          <w:lang w:eastAsia="en-GB"/>
          <w14:ligatures w14:val="none"/>
        </w:rPr>
        <w:t xml:space="preserve">Source 6.  </w:t>
      </w:r>
      <w:r w:rsidR="007A0917" w:rsidRPr="007A0917">
        <w:rPr>
          <w:rFonts w:eastAsia="Times New Roman"/>
          <w:b/>
          <w:bCs/>
          <w:color w:val="auto"/>
          <w:kern w:val="0"/>
          <w:sz w:val="22"/>
          <w:szCs w:val="22"/>
          <w:lang w:eastAsia="en-GB"/>
          <w14:ligatures w14:val="none"/>
        </w:rPr>
        <w:t>British Medical Journal (BMJ) – Academic articles on staff shortages and patient outcomes</w:t>
      </w:r>
    </w:p>
    <w:p w14:paraId="4F6C5170"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Content:</w:t>
      </w:r>
      <w:r w:rsidRPr="007A0917">
        <w:rPr>
          <w:rFonts w:eastAsia="Times New Roman"/>
          <w:color w:val="auto"/>
          <w:kern w:val="0"/>
          <w:sz w:val="22"/>
          <w:szCs w:val="22"/>
          <w:lang w:eastAsia="en-GB"/>
          <w14:ligatures w14:val="none"/>
        </w:rPr>
        <w:t xml:space="preserve"> Peer-reviewed studies linking workforce shortages to patient safety and quality of care.</w:t>
      </w:r>
    </w:p>
    <w:p w14:paraId="097D2436"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Relevance:</w:t>
      </w:r>
      <w:r w:rsidRPr="007A0917">
        <w:rPr>
          <w:rFonts w:eastAsia="Times New Roman"/>
          <w:color w:val="auto"/>
          <w:kern w:val="0"/>
          <w:sz w:val="22"/>
          <w:szCs w:val="22"/>
          <w:lang w:eastAsia="en-GB"/>
          <w14:ligatures w14:val="none"/>
        </w:rPr>
        <w:t xml:space="preserve"> Provides empirical evidence of the impact of shortages on patient outcomes.</w:t>
      </w:r>
    </w:p>
    <w:p w14:paraId="20E2DC06" w14:textId="77777777" w:rsidR="007A0917" w:rsidRPr="007A0917" w:rsidRDefault="007A0917" w:rsidP="00C81BD5">
      <w:pPr>
        <w:numPr>
          <w:ilvl w:val="1"/>
          <w:numId w:val="1"/>
        </w:numPr>
        <w:tabs>
          <w:tab w:val="num" w:pos="1440"/>
        </w:tabs>
        <w:spacing w:before="100" w:beforeAutospacing="1" w:after="100" w:afterAutospacing="1" w:line="360" w:lineRule="auto"/>
        <w:ind w:left="1440"/>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Justification:</w:t>
      </w:r>
      <w:r w:rsidRPr="007A0917">
        <w:rPr>
          <w:rFonts w:eastAsia="Times New Roman"/>
          <w:color w:val="auto"/>
          <w:kern w:val="0"/>
          <w:sz w:val="22"/>
          <w:szCs w:val="22"/>
          <w:lang w:eastAsia="en-GB"/>
          <w14:ligatures w14:val="none"/>
        </w:rPr>
        <w:t xml:space="preserve"> Selected for its academic credibility and relevance to clinical practice.</w:t>
      </w:r>
    </w:p>
    <w:p w14:paraId="684B7933" w14:textId="30FB6191"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Task 2: Research Methodologies </w:t>
      </w:r>
    </w:p>
    <w:p w14:paraId="32757EC2" w14:textId="77777777"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Overview of Quantitative and Qualitative Research</w:t>
      </w:r>
    </w:p>
    <w:p w14:paraId="608C9B29" w14:textId="77777777" w:rsidR="007A0917" w:rsidRPr="007A0917" w:rsidRDefault="007A0917" w:rsidP="00C81BD5">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Quantitative research involves numerical data, statistical analysis, and measurable outcomes. It is useful for identifying patterns, correlations, and trends (e.g., vacancy rates, patient outcomes).</w:t>
      </w:r>
    </w:p>
    <w:p w14:paraId="0D296710" w14:textId="77777777" w:rsidR="007A0917" w:rsidRPr="007A0917" w:rsidRDefault="007A0917" w:rsidP="00C81BD5">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Qualitative research explores experiences, perceptions, and meanings through interviews, focus groups, or case studies. It provides depth and context to understand human experiences.</w:t>
      </w:r>
    </w:p>
    <w:p w14:paraId="08638B43" w14:textId="77777777" w:rsidR="007A0917" w:rsidRPr="007A0917" w:rsidRDefault="007A0917" w:rsidP="00C81BD5">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Differences</w:t>
      </w:r>
      <w:r w:rsidRPr="007A0917">
        <w:rPr>
          <w:rFonts w:eastAsia="Times New Roman"/>
          <w:b/>
          <w:bCs/>
          <w:color w:val="auto"/>
          <w:kern w:val="0"/>
          <w:sz w:val="22"/>
          <w:szCs w:val="22"/>
          <w:lang w:eastAsia="en-GB"/>
          <w14:ligatures w14:val="none"/>
        </w:rPr>
        <w:t>:</w:t>
      </w:r>
      <w:r w:rsidRPr="007A0917">
        <w:rPr>
          <w:rFonts w:eastAsia="Times New Roman"/>
          <w:color w:val="auto"/>
          <w:kern w:val="0"/>
          <w:sz w:val="22"/>
          <w:szCs w:val="22"/>
          <w:lang w:eastAsia="en-GB"/>
          <w14:ligatures w14:val="none"/>
        </w:rPr>
        <w:t xml:space="preserve"> Quantitative is objective, generalisable, and statistical; qualitative is subjective, exploratory, and descriptive.</w:t>
      </w:r>
    </w:p>
    <w:p w14:paraId="6DE23086" w14:textId="77777777"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Chosen Methodology</w:t>
      </w:r>
    </w:p>
    <w:p w14:paraId="196C84CF" w14:textId="77777777" w:rsidR="007A0917" w:rsidRPr="007A0917"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For this research, a mixed-methods approach will be adopted.</w:t>
      </w:r>
    </w:p>
    <w:p w14:paraId="732FC40D" w14:textId="77777777" w:rsidR="007A0917" w:rsidRDefault="007A0917" w:rsidP="00C81BD5">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lastRenderedPageBreak/>
        <w:t>Justification:</w:t>
      </w:r>
      <w:r w:rsidRPr="007A0917">
        <w:rPr>
          <w:rFonts w:eastAsia="Times New Roman"/>
          <w:color w:val="auto"/>
          <w:kern w:val="0"/>
          <w:sz w:val="22"/>
          <w:szCs w:val="22"/>
          <w:lang w:eastAsia="en-GB"/>
          <w14:ligatures w14:val="none"/>
        </w:rPr>
        <w:t xml:space="preserve"> Workforce shortages are complex, requiring both statistical evidence (e.g., vacancy rates, patient outcomes) and qualitative insights (e.g., staff experiences, patient perspectives). Combining both approaches allows for a holistic understanding of the issue. Quantitative data will highlight the scale of the problem, while qualitative data will provide depth and context to the lived experiences of those affected.</w:t>
      </w:r>
    </w:p>
    <w:p w14:paraId="3A93F56F" w14:textId="77777777" w:rsidR="00E15165" w:rsidRPr="005C2A0A" w:rsidRDefault="00E15165" w:rsidP="00E15165">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Quantitative data</w:t>
      </w:r>
      <w:r w:rsidRPr="005C2A0A">
        <w:rPr>
          <w:rFonts w:eastAsia="Times New Roman"/>
          <w:color w:val="auto"/>
          <w:kern w:val="0"/>
          <w:sz w:val="22"/>
          <w:szCs w:val="22"/>
          <w:lang w:eastAsia="en-GB"/>
          <w14:ligatures w14:val="none"/>
        </w:rPr>
        <w:t xml:space="preserve"> (e.g., workforce statistics, recruitment figures) will provide measurable evidence of the scale of the crisis.</w:t>
      </w:r>
    </w:p>
    <w:p w14:paraId="593B681B" w14:textId="77777777" w:rsidR="00E15165" w:rsidRPr="005C2A0A" w:rsidRDefault="00E15165" w:rsidP="00E15165">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Qualitative data</w:t>
      </w:r>
      <w:r w:rsidRPr="005C2A0A">
        <w:rPr>
          <w:rFonts w:eastAsia="Times New Roman"/>
          <w:color w:val="auto"/>
          <w:kern w:val="0"/>
          <w:sz w:val="22"/>
          <w:szCs w:val="22"/>
          <w:lang w:eastAsia="en-GB"/>
          <w14:ligatures w14:val="none"/>
        </w:rPr>
        <w:t xml:space="preserve"> (e.g., interviews with care workers and managers) will capture lived experiences, motivations, and barriers to retention.</w:t>
      </w:r>
    </w:p>
    <w:p w14:paraId="3789BFE8" w14:textId="34BD2EAA" w:rsidR="00E15165" w:rsidRPr="007A0917" w:rsidRDefault="00E15165" w:rsidP="00DC03D4">
      <w:pPr>
        <w:spacing w:before="100" w:beforeAutospacing="1" w:after="100" w:afterAutospacing="1" w:line="360" w:lineRule="auto"/>
        <w:jc w:val="left"/>
        <w:rPr>
          <w:rFonts w:eastAsia="Times New Roman"/>
          <w:color w:val="auto"/>
          <w:kern w:val="0"/>
          <w:sz w:val="22"/>
          <w:szCs w:val="22"/>
          <w:lang w:eastAsia="en-GB"/>
          <w14:ligatures w14:val="none"/>
        </w:rPr>
      </w:pPr>
      <w:r w:rsidRPr="005C2A0A">
        <w:rPr>
          <w:rFonts w:eastAsia="Times New Roman"/>
          <w:color w:val="auto"/>
          <w:kern w:val="0"/>
          <w:sz w:val="22"/>
          <w:szCs w:val="22"/>
          <w:lang w:eastAsia="en-GB"/>
          <w14:ligatures w14:val="none"/>
        </w:rPr>
        <w:t>This combination ensures a comprehensive understanding of the workforce crisis, balancing statistical evidence with human perspectives.</w:t>
      </w:r>
    </w:p>
    <w:p w14:paraId="0A81122C" w14:textId="0B0DF1A1"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Task 3: Data Collection </w:t>
      </w:r>
    </w:p>
    <w:p w14:paraId="14A2E7BF" w14:textId="77777777"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Overview of Primary and Secondary Data Collection</w:t>
      </w:r>
    </w:p>
    <w:p w14:paraId="48A141FC" w14:textId="77777777" w:rsidR="007A0917" w:rsidRPr="007A0917" w:rsidRDefault="007A0917" w:rsidP="00C81BD5">
      <w:pPr>
        <w:numPr>
          <w:ilvl w:val="0"/>
          <w:numId w:val="4"/>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Primary data</w:t>
      </w:r>
      <w:r w:rsidRPr="007A0917">
        <w:rPr>
          <w:rFonts w:eastAsia="Times New Roman"/>
          <w:b/>
          <w:bCs/>
          <w:color w:val="auto"/>
          <w:kern w:val="0"/>
          <w:sz w:val="22"/>
          <w:szCs w:val="22"/>
          <w:lang w:eastAsia="en-GB"/>
          <w14:ligatures w14:val="none"/>
        </w:rPr>
        <w:t>:</w:t>
      </w:r>
      <w:r w:rsidRPr="007A0917">
        <w:rPr>
          <w:rFonts w:eastAsia="Times New Roman"/>
          <w:color w:val="auto"/>
          <w:kern w:val="0"/>
          <w:sz w:val="22"/>
          <w:szCs w:val="22"/>
          <w:lang w:eastAsia="en-GB"/>
          <w14:ligatures w14:val="none"/>
        </w:rPr>
        <w:t xml:space="preserve"> Collected directly from participants (e.g., surveys, interviews, focus groups). Provides original, first-hand insights.</w:t>
      </w:r>
    </w:p>
    <w:p w14:paraId="6D6D31D7" w14:textId="77777777" w:rsidR="007A0917" w:rsidRPr="007A0917" w:rsidRDefault="007A0917" w:rsidP="00C81BD5">
      <w:pPr>
        <w:numPr>
          <w:ilvl w:val="0"/>
          <w:numId w:val="4"/>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Secondary data</w:t>
      </w:r>
      <w:r w:rsidRPr="007A0917">
        <w:rPr>
          <w:rFonts w:eastAsia="Times New Roman"/>
          <w:b/>
          <w:bCs/>
          <w:color w:val="auto"/>
          <w:kern w:val="0"/>
          <w:sz w:val="22"/>
          <w:szCs w:val="22"/>
          <w:lang w:eastAsia="en-GB"/>
          <w14:ligatures w14:val="none"/>
        </w:rPr>
        <w:t>:</w:t>
      </w:r>
      <w:r w:rsidRPr="007A0917">
        <w:rPr>
          <w:rFonts w:eastAsia="Times New Roman"/>
          <w:color w:val="auto"/>
          <w:kern w:val="0"/>
          <w:sz w:val="22"/>
          <w:szCs w:val="22"/>
          <w:lang w:eastAsia="en-GB"/>
          <w14:ligatures w14:val="none"/>
        </w:rPr>
        <w:t xml:space="preserve"> Derived from existing sources (e.g., government reports, academic studies, organisational records). Useful for analysing established evidence.</w:t>
      </w:r>
    </w:p>
    <w:p w14:paraId="111E0862" w14:textId="77777777" w:rsidR="007A0917" w:rsidRPr="007A0917" w:rsidRDefault="007A0917" w:rsidP="00C81BD5">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Chosen Data Collection Method</w:t>
      </w:r>
    </w:p>
    <w:p w14:paraId="48345412" w14:textId="77777777" w:rsidR="007A0917" w:rsidRPr="007A0917" w:rsidRDefault="007A0917" w:rsidP="00C81BD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This research will primarily rely on secondary data collection.</w:t>
      </w:r>
    </w:p>
    <w:p w14:paraId="1A8A006C" w14:textId="77777777" w:rsidR="007A0917" w:rsidRPr="007A0917" w:rsidRDefault="007A0917" w:rsidP="00C81BD5">
      <w:pPr>
        <w:numPr>
          <w:ilvl w:val="0"/>
          <w:numId w:val="5"/>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i/>
          <w:iCs/>
          <w:color w:val="auto"/>
          <w:kern w:val="0"/>
          <w:sz w:val="22"/>
          <w:szCs w:val="22"/>
          <w:lang w:eastAsia="en-GB"/>
          <w14:ligatures w14:val="none"/>
        </w:rPr>
        <w:t>Justification:</w:t>
      </w:r>
      <w:r w:rsidRPr="007A0917">
        <w:rPr>
          <w:rFonts w:eastAsia="Times New Roman"/>
          <w:color w:val="auto"/>
          <w:kern w:val="0"/>
          <w:sz w:val="22"/>
          <w:szCs w:val="22"/>
          <w:lang w:eastAsia="en-GB"/>
          <w14:ligatures w14:val="none"/>
        </w:rPr>
        <w:t xml:space="preserve"> Workforce shortages are already well-documented in government reports, academic literature, and industry analyses. Secondary data provides reliable, large-scale evidence without the resource constraints of primary data collection.</w:t>
      </w:r>
    </w:p>
    <w:p w14:paraId="3B3EE675" w14:textId="77777777" w:rsidR="007A0917" w:rsidRPr="007A0917" w:rsidRDefault="007A0917" w:rsidP="00C81BD5">
      <w:pPr>
        <w:numPr>
          <w:ilvl w:val="0"/>
          <w:numId w:val="5"/>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However, incorporating some primary data (e.g., interviews with care workers) could enrich the analysis by adding personal perspectives.</w:t>
      </w:r>
    </w:p>
    <w:p w14:paraId="0A6B3236" w14:textId="77777777" w:rsidR="00DC03D4" w:rsidRDefault="007A0917" w:rsidP="00DC03D4">
      <w:pPr>
        <w:numPr>
          <w:ilvl w:val="0"/>
          <w:numId w:val="5"/>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Overall, secondary data aligns with the mixed-methods approach, ensuring both breadth (quantitative statistics) and depth (qualitative insights).</w:t>
      </w:r>
    </w:p>
    <w:p w14:paraId="283C7A99" w14:textId="26399739" w:rsidR="00DC03D4" w:rsidRPr="00DC03D4" w:rsidRDefault="00DC03D4" w:rsidP="00DC03D4">
      <w:pPr>
        <w:spacing w:before="100" w:beforeAutospacing="1" w:after="100" w:afterAutospacing="1" w:line="360" w:lineRule="auto"/>
        <w:ind w:left="360"/>
        <w:jc w:val="left"/>
        <w:rPr>
          <w:rFonts w:eastAsia="Times New Roman"/>
          <w:color w:val="auto"/>
          <w:kern w:val="0"/>
          <w:sz w:val="22"/>
          <w:szCs w:val="22"/>
          <w:lang w:eastAsia="en-GB"/>
          <w14:ligatures w14:val="none"/>
        </w:rPr>
      </w:pPr>
      <w:r w:rsidRPr="00DC03D4">
        <w:rPr>
          <w:rFonts w:eastAsia="Times New Roman"/>
          <w:color w:val="auto"/>
          <w:kern w:val="0"/>
          <w:sz w:val="22"/>
          <w:szCs w:val="22"/>
          <w:lang w:eastAsia="en-GB"/>
          <w14:ligatures w14:val="none"/>
        </w:rPr>
        <w:t>By aligning secondary data with a mixed-methods approach, the research ensures credibility, efficiency, and relevance to the workforce crisis.</w:t>
      </w:r>
    </w:p>
    <w:p w14:paraId="27C993F9" w14:textId="77777777" w:rsidR="00DC03D4" w:rsidRPr="007A0917" w:rsidRDefault="00DC03D4" w:rsidP="00DC03D4">
      <w:pPr>
        <w:spacing w:before="100" w:beforeAutospacing="1" w:after="100" w:afterAutospacing="1" w:line="360" w:lineRule="auto"/>
        <w:jc w:val="left"/>
        <w:rPr>
          <w:rFonts w:eastAsia="Times New Roman"/>
          <w:color w:val="auto"/>
          <w:kern w:val="0"/>
          <w:sz w:val="22"/>
          <w:szCs w:val="22"/>
          <w:lang w:eastAsia="en-GB"/>
          <w14:ligatures w14:val="none"/>
        </w:rPr>
      </w:pPr>
    </w:p>
    <w:p w14:paraId="43288C85" w14:textId="77777777" w:rsidR="00DC03D4" w:rsidRDefault="00DC03D4"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7064D524" w14:textId="77777777" w:rsidR="00DC03D4" w:rsidRDefault="00DC03D4"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051F9A4F" w14:textId="05A39A58"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Conclusion </w:t>
      </w:r>
    </w:p>
    <w:p w14:paraId="28B395F4" w14:textId="58B3EE8C" w:rsidR="00E15165" w:rsidRDefault="007A0917" w:rsidP="00E15165">
      <w:p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This research highlights workforce shortages as a critical issue in the UK health and social care sector. The problem affects patients, care workers, and organisations, with consequences including reduced quality of care, staff burnout, and financial strain. </w:t>
      </w:r>
      <w:r w:rsidR="00E15165" w:rsidRPr="005C2A0A">
        <w:rPr>
          <w:rFonts w:eastAsia="Times New Roman"/>
          <w:color w:val="auto"/>
          <w:kern w:val="0"/>
          <w:sz w:val="22"/>
          <w:szCs w:val="22"/>
          <w:lang w:eastAsia="en-GB"/>
          <w14:ligatures w14:val="none"/>
        </w:rPr>
        <w:t xml:space="preserve">Research into this issue is urgently needed to inform policy and practice, particularly in relation to recruitment, retention, and workforce planning. </w:t>
      </w:r>
      <w:r w:rsidRPr="007A0917">
        <w:rPr>
          <w:rFonts w:eastAsia="Times New Roman"/>
          <w:color w:val="auto"/>
          <w:kern w:val="0"/>
          <w:sz w:val="22"/>
          <w:szCs w:val="22"/>
          <w:lang w:eastAsia="en-GB"/>
          <w14:ligatures w14:val="none"/>
        </w:rPr>
        <w:t>By adopting a mixed-methods approach and focusing on secondary data, the study will provide both statistical evidence and contextual insights. The findings will contribute to understanding the scale and impact of workforce shortages, supporting policymakers, practitioners, and researchers in developing effective solutions.</w:t>
      </w:r>
      <w:r w:rsidR="00E15165" w:rsidRPr="00E15165">
        <w:rPr>
          <w:rFonts w:eastAsia="Times New Roman"/>
          <w:color w:val="auto"/>
          <w:kern w:val="0"/>
          <w:sz w:val="22"/>
          <w:szCs w:val="22"/>
          <w:lang w:eastAsia="en-GB"/>
          <w14:ligatures w14:val="none"/>
        </w:rPr>
        <w:t xml:space="preserve"> </w:t>
      </w:r>
      <w:r w:rsidR="00E15165">
        <w:rPr>
          <w:rFonts w:eastAsia="Times New Roman"/>
          <w:color w:val="auto"/>
          <w:kern w:val="0"/>
          <w:sz w:val="22"/>
          <w:szCs w:val="22"/>
          <w:lang w:eastAsia="en-GB"/>
          <w14:ligatures w14:val="none"/>
        </w:rPr>
        <w:t xml:space="preserve">It is </w:t>
      </w:r>
      <w:proofErr w:type="gramStart"/>
      <w:r w:rsidR="00E15165" w:rsidRPr="005C2A0A">
        <w:rPr>
          <w:rFonts w:eastAsia="Times New Roman"/>
          <w:color w:val="auto"/>
          <w:kern w:val="0"/>
          <w:sz w:val="22"/>
          <w:szCs w:val="22"/>
          <w:lang w:eastAsia="en-GB"/>
          <w14:ligatures w14:val="none"/>
        </w:rPr>
        <w:t>highlight</w:t>
      </w:r>
      <w:proofErr w:type="gramEnd"/>
      <w:r w:rsidR="00E15165" w:rsidRPr="005C2A0A">
        <w:rPr>
          <w:rFonts w:eastAsia="Times New Roman"/>
          <w:color w:val="auto"/>
          <w:kern w:val="0"/>
          <w:sz w:val="22"/>
          <w:szCs w:val="22"/>
          <w:lang w:eastAsia="en-GB"/>
          <w14:ligatures w14:val="none"/>
        </w:rPr>
        <w:t xml:space="preserve"> </w:t>
      </w:r>
      <w:r w:rsidR="00E15165">
        <w:rPr>
          <w:rFonts w:eastAsia="Times New Roman"/>
          <w:color w:val="auto"/>
          <w:kern w:val="0"/>
          <w:sz w:val="22"/>
          <w:szCs w:val="22"/>
          <w:lang w:eastAsia="en-GB"/>
          <w14:ligatures w14:val="none"/>
        </w:rPr>
        <w:t xml:space="preserve">also </w:t>
      </w:r>
      <w:r w:rsidR="00E15165" w:rsidRPr="005C2A0A">
        <w:rPr>
          <w:rFonts w:eastAsia="Times New Roman"/>
          <w:color w:val="auto"/>
          <w:kern w:val="0"/>
          <w:sz w:val="22"/>
          <w:szCs w:val="22"/>
          <w:lang w:eastAsia="en-GB"/>
          <w14:ligatures w14:val="none"/>
        </w:rPr>
        <w:t>the importance of addressing systemic underfunding, policy fragmentation, and demographic pressures</w:t>
      </w:r>
      <w:r w:rsidR="00E15165">
        <w:rPr>
          <w:rFonts w:eastAsia="Times New Roman"/>
          <w:color w:val="auto"/>
          <w:kern w:val="0"/>
          <w:sz w:val="22"/>
          <w:szCs w:val="22"/>
          <w:lang w:eastAsia="en-GB"/>
          <w14:ligatures w14:val="none"/>
        </w:rPr>
        <w:t>.</w:t>
      </w:r>
      <w:r w:rsidR="00DC03D4">
        <w:rPr>
          <w:rFonts w:eastAsia="Times New Roman"/>
          <w:color w:val="auto"/>
          <w:kern w:val="0"/>
          <w:sz w:val="22"/>
          <w:szCs w:val="22"/>
          <w:lang w:eastAsia="en-GB"/>
          <w14:ligatures w14:val="none"/>
        </w:rPr>
        <w:t xml:space="preserve"> </w:t>
      </w:r>
      <w:r w:rsidRPr="007A0917">
        <w:rPr>
          <w:rFonts w:eastAsia="Times New Roman"/>
          <w:color w:val="auto"/>
          <w:kern w:val="0"/>
          <w:sz w:val="22"/>
          <w:szCs w:val="22"/>
          <w:lang w:eastAsia="en-GB"/>
          <w14:ligatures w14:val="none"/>
        </w:rPr>
        <w:t>Ultimately, addressing workforce shortages is essential to safeguarding patient outcomes and ensuring the resilience of the UK health and social care system.</w:t>
      </w:r>
    </w:p>
    <w:p w14:paraId="6F11FE03" w14:textId="77777777" w:rsidR="00C81BD5" w:rsidRDefault="00C81BD5"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6D294A33" w14:textId="77777777" w:rsidR="00C81BD5" w:rsidRDefault="00C81BD5"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652DD25F" w14:textId="77777777" w:rsidR="00C81BD5" w:rsidRDefault="00C81BD5"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590F8F9A" w14:textId="36DAB45E" w:rsidR="007A0917" w:rsidRPr="007A0917" w:rsidRDefault="007A0917" w:rsidP="00C81BD5">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7A0917">
        <w:rPr>
          <w:rFonts w:eastAsia="Times New Roman"/>
          <w:b/>
          <w:bCs/>
          <w:color w:val="auto"/>
          <w:kern w:val="0"/>
          <w:sz w:val="22"/>
          <w:szCs w:val="22"/>
          <w:lang w:eastAsia="en-GB"/>
          <w14:ligatures w14:val="none"/>
        </w:rPr>
        <w:t xml:space="preserve">References </w:t>
      </w:r>
    </w:p>
    <w:p w14:paraId="012A6206" w14:textId="77777777" w:rsidR="007579EC" w:rsidRPr="007A0917" w:rsidRDefault="007579EC"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British Medical Journal (2022) </w:t>
      </w:r>
      <w:r w:rsidRPr="007A0917">
        <w:rPr>
          <w:rFonts w:eastAsia="Times New Roman"/>
          <w:i/>
          <w:iCs/>
          <w:color w:val="auto"/>
          <w:kern w:val="0"/>
          <w:sz w:val="22"/>
          <w:szCs w:val="22"/>
          <w:lang w:eastAsia="en-GB"/>
          <w14:ligatures w14:val="none"/>
        </w:rPr>
        <w:t>Impact of workforce shortages on patient outcomes</w:t>
      </w:r>
      <w:r w:rsidRPr="007A0917">
        <w:rPr>
          <w:rFonts w:eastAsia="Times New Roman"/>
          <w:color w:val="auto"/>
          <w:kern w:val="0"/>
          <w:sz w:val="22"/>
          <w:szCs w:val="22"/>
          <w:lang w:eastAsia="en-GB"/>
          <w14:ligatures w14:val="none"/>
        </w:rPr>
        <w:t>. BMJ, 378(8321), pp. 45–52.</w:t>
      </w:r>
    </w:p>
    <w:p w14:paraId="57A314D3" w14:textId="77777777" w:rsidR="00C81BD5" w:rsidRPr="007A0917" w:rsidRDefault="00C81BD5"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Health Foundation (2023) </w:t>
      </w:r>
      <w:r w:rsidRPr="007A0917">
        <w:rPr>
          <w:rFonts w:eastAsia="Times New Roman"/>
          <w:i/>
          <w:iCs/>
          <w:color w:val="auto"/>
          <w:kern w:val="0"/>
          <w:sz w:val="22"/>
          <w:szCs w:val="22"/>
          <w:lang w:eastAsia="en-GB"/>
          <w14:ligatures w14:val="none"/>
        </w:rPr>
        <w:t>Staffing crisis in health and social care</w:t>
      </w:r>
      <w:r w:rsidRPr="007A0917">
        <w:rPr>
          <w:rFonts w:eastAsia="Times New Roman"/>
          <w:color w:val="auto"/>
          <w:kern w:val="0"/>
          <w:sz w:val="22"/>
          <w:szCs w:val="22"/>
          <w:lang w:eastAsia="en-GB"/>
          <w14:ligatures w14:val="none"/>
        </w:rPr>
        <w:t>. London: Health Foundation.</w:t>
      </w:r>
    </w:p>
    <w:p w14:paraId="6B8F4631" w14:textId="77777777" w:rsidR="00C81BD5" w:rsidRPr="007A0917" w:rsidRDefault="00C81BD5"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NHS England (2022) </w:t>
      </w:r>
      <w:r w:rsidRPr="007A0917">
        <w:rPr>
          <w:rFonts w:eastAsia="Times New Roman"/>
          <w:i/>
          <w:iCs/>
          <w:color w:val="auto"/>
          <w:kern w:val="0"/>
          <w:sz w:val="22"/>
          <w:szCs w:val="22"/>
          <w:lang w:eastAsia="en-GB"/>
          <w14:ligatures w14:val="none"/>
        </w:rPr>
        <w:t>NHS Workforce Plan</w:t>
      </w:r>
      <w:r w:rsidRPr="007A0917">
        <w:rPr>
          <w:rFonts w:eastAsia="Times New Roman"/>
          <w:color w:val="auto"/>
          <w:kern w:val="0"/>
          <w:sz w:val="22"/>
          <w:szCs w:val="22"/>
          <w:lang w:eastAsia="en-GB"/>
          <w14:ligatures w14:val="none"/>
        </w:rPr>
        <w:t>. London: NHS England.</w:t>
      </w:r>
    </w:p>
    <w:p w14:paraId="795A95F9" w14:textId="77777777" w:rsidR="00C81BD5" w:rsidRPr="007A0917" w:rsidRDefault="00C81BD5"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OECD (2022) </w:t>
      </w:r>
      <w:r w:rsidRPr="007A0917">
        <w:rPr>
          <w:rFonts w:eastAsia="Times New Roman"/>
          <w:i/>
          <w:iCs/>
          <w:color w:val="auto"/>
          <w:kern w:val="0"/>
          <w:sz w:val="22"/>
          <w:szCs w:val="22"/>
          <w:lang w:eastAsia="en-GB"/>
          <w14:ligatures w14:val="none"/>
        </w:rPr>
        <w:t>Health workforce policies in OECD countries</w:t>
      </w:r>
      <w:r w:rsidRPr="007A0917">
        <w:rPr>
          <w:rFonts w:eastAsia="Times New Roman"/>
          <w:color w:val="auto"/>
          <w:kern w:val="0"/>
          <w:sz w:val="22"/>
          <w:szCs w:val="22"/>
          <w:lang w:eastAsia="en-GB"/>
          <w14:ligatures w14:val="none"/>
        </w:rPr>
        <w:t>. Paris: OECD Publishing.</w:t>
      </w:r>
    </w:p>
    <w:p w14:paraId="209C886A" w14:textId="77777777" w:rsidR="00C81BD5" w:rsidRPr="007A0917" w:rsidRDefault="00C81BD5"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t xml:space="preserve">Skills for Care (2023) </w:t>
      </w:r>
      <w:r w:rsidRPr="007A0917">
        <w:rPr>
          <w:rFonts w:eastAsia="Times New Roman"/>
          <w:i/>
          <w:iCs/>
          <w:color w:val="auto"/>
          <w:kern w:val="0"/>
          <w:sz w:val="22"/>
          <w:szCs w:val="22"/>
          <w:lang w:eastAsia="en-GB"/>
          <w14:ligatures w14:val="none"/>
        </w:rPr>
        <w:t>State of the adult social care sector and workforce in England</w:t>
      </w:r>
      <w:r w:rsidRPr="007A0917">
        <w:rPr>
          <w:rFonts w:eastAsia="Times New Roman"/>
          <w:color w:val="auto"/>
          <w:kern w:val="0"/>
          <w:sz w:val="22"/>
          <w:szCs w:val="22"/>
          <w:lang w:eastAsia="en-GB"/>
          <w14:ligatures w14:val="none"/>
        </w:rPr>
        <w:t>. Leeds: Skills for Care.</w:t>
      </w:r>
    </w:p>
    <w:p w14:paraId="4504FAB6" w14:textId="77777777" w:rsidR="007A0917" w:rsidRPr="007A0917" w:rsidRDefault="007A0917" w:rsidP="00C81BD5">
      <w:pPr>
        <w:numPr>
          <w:ilvl w:val="0"/>
          <w:numId w:val="6"/>
        </w:numPr>
        <w:spacing w:before="100" w:beforeAutospacing="1" w:after="100" w:afterAutospacing="1" w:line="360" w:lineRule="auto"/>
        <w:jc w:val="left"/>
        <w:rPr>
          <w:rFonts w:eastAsia="Times New Roman"/>
          <w:color w:val="auto"/>
          <w:kern w:val="0"/>
          <w:sz w:val="22"/>
          <w:szCs w:val="22"/>
          <w:lang w:eastAsia="en-GB"/>
          <w14:ligatures w14:val="none"/>
        </w:rPr>
      </w:pPr>
      <w:r w:rsidRPr="007A0917">
        <w:rPr>
          <w:rFonts w:eastAsia="Times New Roman"/>
          <w:color w:val="auto"/>
          <w:kern w:val="0"/>
          <w:sz w:val="22"/>
          <w:szCs w:val="22"/>
          <w:lang w:eastAsia="en-GB"/>
          <w14:ligatures w14:val="none"/>
        </w:rPr>
        <w:lastRenderedPageBreak/>
        <w:t xml:space="preserve">The King’s Fund (2023) </w:t>
      </w:r>
      <w:r w:rsidRPr="007A0917">
        <w:rPr>
          <w:rFonts w:eastAsia="Times New Roman"/>
          <w:i/>
          <w:iCs/>
          <w:color w:val="auto"/>
          <w:kern w:val="0"/>
          <w:sz w:val="22"/>
          <w:szCs w:val="22"/>
          <w:lang w:eastAsia="en-GB"/>
          <w14:ligatures w14:val="none"/>
        </w:rPr>
        <w:t>Workforce pressures in the NHS and social care</w:t>
      </w:r>
      <w:r w:rsidRPr="007A0917">
        <w:rPr>
          <w:rFonts w:eastAsia="Times New Roman"/>
          <w:color w:val="auto"/>
          <w:kern w:val="0"/>
          <w:sz w:val="22"/>
          <w:szCs w:val="22"/>
          <w:lang w:eastAsia="en-GB"/>
          <w14:ligatures w14:val="none"/>
        </w:rPr>
        <w:t>. London: The King’s Fund.</w:t>
      </w:r>
    </w:p>
    <w:p w14:paraId="440EFB3A" w14:textId="77777777" w:rsidR="000F2ED0" w:rsidRPr="00C81BD5" w:rsidRDefault="000F2ED0" w:rsidP="00C81BD5">
      <w:pPr>
        <w:spacing w:line="360" w:lineRule="auto"/>
        <w:jc w:val="left"/>
        <w:rPr>
          <w:sz w:val="22"/>
          <w:szCs w:val="22"/>
        </w:rPr>
      </w:pPr>
    </w:p>
    <w:sectPr w:rsidR="000F2ED0" w:rsidRPr="00C81BD5" w:rsidSect="006B22AC">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lay">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2457D"/>
    <w:multiLevelType w:val="multilevel"/>
    <w:tmpl w:val="24CC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70937"/>
    <w:multiLevelType w:val="multilevel"/>
    <w:tmpl w:val="6FAC8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1021C"/>
    <w:multiLevelType w:val="multilevel"/>
    <w:tmpl w:val="54E43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69340D"/>
    <w:multiLevelType w:val="multilevel"/>
    <w:tmpl w:val="2864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A7155"/>
    <w:multiLevelType w:val="multilevel"/>
    <w:tmpl w:val="1CC0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A45086"/>
    <w:multiLevelType w:val="multilevel"/>
    <w:tmpl w:val="E87C9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D758FF"/>
    <w:multiLevelType w:val="multilevel"/>
    <w:tmpl w:val="D8FA97F6"/>
    <w:lvl w:ilvl="0">
      <w:start w:val="1"/>
      <w:numFmt w:val="decimal"/>
      <w:lvlText w:val="%1."/>
      <w:lvlJc w:val="left"/>
      <w:pPr>
        <w:tabs>
          <w:tab w:val="num" w:pos="643"/>
        </w:tabs>
        <w:ind w:left="643" w:hanging="360"/>
      </w:pPr>
    </w:lvl>
    <w:lvl w:ilvl="1">
      <w:start w:val="1"/>
      <w:numFmt w:val="bullet"/>
      <w:lvlText w:val="o"/>
      <w:lvlJc w:val="left"/>
      <w:pPr>
        <w:tabs>
          <w:tab w:val="num" w:pos="1505"/>
        </w:tabs>
        <w:ind w:left="1505" w:hanging="360"/>
      </w:pPr>
      <w:rPr>
        <w:rFonts w:ascii="Courier New" w:hAnsi="Courier New" w:hint="default"/>
        <w:sz w:val="20"/>
      </w:r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7" w15:restartNumberingAfterBreak="0">
    <w:nsid w:val="36FF2525"/>
    <w:multiLevelType w:val="multilevel"/>
    <w:tmpl w:val="8FE6F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EE155E"/>
    <w:multiLevelType w:val="multilevel"/>
    <w:tmpl w:val="E83AB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F9615C"/>
    <w:multiLevelType w:val="multilevel"/>
    <w:tmpl w:val="7F44B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E06D2B"/>
    <w:multiLevelType w:val="multilevel"/>
    <w:tmpl w:val="967C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D577E"/>
    <w:multiLevelType w:val="multilevel"/>
    <w:tmpl w:val="A092A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F54BFA"/>
    <w:multiLevelType w:val="multilevel"/>
    <w:tmpl w:val="D85E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3164173">
    <w:abstractNumId w:val="6"/>
  </w:num>
  <w:num w:numId="2" w16cid:durableId="1482694701">
    <w:abstractNumId w:val="8"/>
  </w:num>
  <w:num w:numId="3" w16cid:durableId="2025936056">
    <w:abstractNumId w:val="1"/>
  </w:num>
  <w:num w:numId="4" w16cid:durableId="951323129">
    <w:abstractNumId w:val="11"/>
  </w:num>
  <w:num w:numId="5" w16cid:durableId="1222596943">
    <w:abstractNumId w:val="10"/>
  </w:num>
  <w:num w:numId="6" w16cid:durableId="608319144">
    <w:abstractNumId w:val="12"/>
  </w:num>
  <w:num w:numId="7" w16cid:durableId="2031639225">
    <w:abstractNumId w:val="3"/>
  </w:num>
  <w:num w:numId="8" w16cid:durableId="689065048">
    <w:abstractNumId w:val="2"/>
  </w:num>
  <w:num w:numId="9" w16cid:durableId="1060443424">
    <w:abstractNumId w:val="0"/>
  </w:num>
  <w:num w:numId="10" w16cid:durableId="768619057">
    <w:abstractNumId w:val="4"/>
  </w:num>
  <w:num w:numId="11" w16cid:durableId="895776843">
    <w:abstractNumId w:val="9"/>
  </w:num>
  <w:num w:numId="12" w16cid:durableId="1078676382">
    <w:abstractNumId w:val="5"/>
  </w:num>
  <w:num w:numId="13" w16cid:durableId="12105284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917"/>
    <w:rsid w:val="00033D5E"/>
    <w:rsid w:val="000F2ED0"/>
    <w:rsid w:val="001C417A"/>
    <w:rsid w:val="00393A7C"/>
    <w:rsid w:val="0050200E"/>
    <w:rsid w:val="00562770"/>
    <w:rsid w:val="006B22AC"/>
    <w:rsid w:val="006C692E"/>
    <w:rsid w:val="007579EC"/>
    <w:rsid w:val="007A0917"/>
    <w:rsid w:val="008D15DB"/>
    <w:rsid w:val="00987848"/>
    <w:rsid w:val="00A959D8"/>
    <w:rsid w:val="00C81BD5"/>
    <w:rsid w:val="00DC03D4"/>
    <w:rsid w:val="00E15165"/>
    <w:rsid w:val="00F52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7F54D"/>
  <w15:chartTrackingRefBased/>
  <w15:docId w15:val="{A748F4FD-64A9-4BEB-9B5E-2762FD623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F4761" w:themeColor="accent1" w:themeShade="BF"/>
        <w:kern w:val="2"/>
        <w:sz w:val="28"/>
        <w:szCs w:val="28"/>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ED0"/>
    <w:pPr>
      <w:spacing w:after="0" w:line="276" w:lineRule="auto"/>
      <w:jc w:val="center"/>
    </w:pPr>
  </w:style>
  <w:style w:type="paragraph" w:styleId="Heading1">
    <w:name w:val="heading 1"/>
    <w:basedOn w:val="Normal"/>
    <w:next w:val="Normal"/>
    <w:link w:val="Heading1Char"/>
    <w:uiPriority w:val="9"/>
    <w:qFormat/>
    <w:rsid w:val="007A0917"/>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7A0917"/>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A0917"/>
    <w:pPr>
      <w:keepNext/>
      <w:keepLines/>
      <w:spacing w:before="160" w:after="80"/>
      <w:outlineLvl w:val="2"/>
    </w:pPr>
    <w:rPr>
      <w:rFonts w:asciiTheme="minorHAnsi" w:eastAsiaTheme="majorEastAsia" w:hAnsiTheme="minorHAnsi" w:cstheme="majorBidi"/>
    </w:rPr>
  </w:style>
  <w:style w:type="paragraph" w:styleId="Heading4">
    <w:name w:val="heading 4"/>
    <w:basedOn w:val="Normal"/>
    <w:next w:val="Normal"/>
    <w:link w:val="Heading4Char"/>
    <w:uiPriority w:val="9"/>
    <w:semiHidden/>
    <w:unhideWhenUsed/>
    <w:qFormat/>
    <w:rsid w:val="007A0917"/>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7A0917"/>
    <w:pPr>
      <w:keepNext/>
      <w:keepLines/>
      <w:spacing w:before="80" w:after="40"/>
      <w:outlineLvl w:val="4"/>
    </w:pPr>
    <w:rPr>
      <w:rFonts w:asciiTheme="minorHAnsi" w:eastAsiaTheme="majorEastAsia" w:hAnsiTheme="minorHAnsi" w:cstheme="majorBidi"/>
    </w:rPr>
  </w:style>
  <w:style w:type="paragraph" w:styleId="Heading6">
    <w:name w:val="heading 6"/>
    <w:basedOn w:val="Normal"/>
    <w:next w:val="Normal"/>
    <w:link w:val="Heading6Char"/>
    <w:uiPriority w:val="9"/>
    <w:semiHidden/>
    <w:unhideWhenUsed/>
    <w:qFormat/>
    <w:rsid w:val="007A091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A091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A091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A091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917"/>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7A091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A0917"/>
    <w:rPr>
      <w:rFonts w:asciiTheme="minorHAnsi" w:eastAsiaTheme="majorEastAsia" w:hAnsiTheme="minorHAnsi" w:cstheme="majorBidi"/>
    </w:rPr>
  </w:style>
  <w:style w:type="character" w:customStyle="1" w:styleId="Heading4Char">
    <w:name w:val="Heading 4 Char"/>
    <w:basedOn w:val="DefaultParagraphFont"/>
    <w:link w:val="Heading4"/>
    <w:uiPriority w:val="9"/>
    <w:semiHidden/>
    <w:rsid w:val="007A0917"/>
    <w:rPr>
      <w:rFonts w:asciiTheme="minorHAnsi" w:eastAsiaTheme="majorEastAsia" w:hAnsiTheme="minorHAnsi" w:cstheme="majorBidi"/>
      <w:i/>
      <w:iCs/>
    </w:rPr>
  </w:style>
  <w:style w:type="character" w:customStyle="1" w:styleId="Heading5Char">
    <w:name w:val="Heading 5 Char"/>
    <w:basedOn w:val="DefaultParagraphFont"/>
    <w:link w:val="Heading5"/>
    <w:uiPriority w:val="9"/>
    <w:semiHidden/>
    <w:rsid w:val="007A0917"/>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7A091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A091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A091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A091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A0917"/>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A0917"/>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7A0917"/>
    <w:pPr>
      <w:numPr>
        <w:ilvl w:val="1"/>
      </w:numPr>
      <w:spacing w:after="160"/>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7A0917"/>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7A0917"/>
    <w:pPr>
      <w:spacing w:before="160" w:after="160"/>
    </w:pPr>
    <w:rPr>
      <w:i/>
      <w:iCs/>
      <w:color w:val="404040" w:themeColor="text1" w:themeTint="BF"/>
    </w:rPr>
  </w:style>
  <w:style w:type="character" w:customStyle="1" w:styleId="QuoteChar">
    <w:name w:val="Quote Char"/>
    <w:basedOn w:val="DefaultParagraphFont"/>
    <w:link w:val="Quote"/>
    <w:uiPriority w:val="29"/>
    <w:rsid w:val="007A0917"/>
    <w:rPr>
      <w:i/>
      <w:iCs/>
      <w:color w:val="404040" w:themeColor="text1" w:themeTint="BF"/>
    </w:rPr>
  </w:style>
  <w:style w:type="paragraph" w:styleId="ListParagraph">
    <w:name w:val="List Paragraph"/>
    <w:basedOn w:val="Normal"/>
    <w:uiPriority w:val="34"/>
    <w:qFormat/>
    <w:rsid w:val="007A0917"/>
    <w:pPr>
      <w:ind w:left="720"/>
      <w:contextualSpacing/>
    </w:pPr>
  </w:style>
  <w:style w:type="character" w:styleId="IntenseEmphasis">
    <w:name w:val="Intense Emphasis"/>
    <w:basedOn w:val="DefaultParagraphFont"/>
    <w:uiPriority w:val="21"/>
    <w:qFormat/>
    <w:rsid w:val="007A0917"/>
    <w:rPr>
      <w:i/>
      <w:iCs/>
      <w:color w:val="0F4761" w:themeColor="accent1" w:themeShade="BF"/>
    </w:rPr>
  </w:style>
  <w:style w:type="paragraph" w:styleId="IntenseQuote">
    <w:name w:val="Intense Quote"/>
    <w:basedOn w:val="Normal"/>
    <w:next w:val="Normal"/>
    <w:link w:val="IntenseQuoteChar"/>
    <w:uiPriority w:val="30"/>
    <w:qFormat/>
    <w:rsid w:val="007A0917"/>
    <w:pPr>
      <w:pBdr>
        <w:top w:val="single" w:sz="4" w:space="10" w:color="0F4761" w:themeColor="accent1" w:themeShade="BF"/>
        <w:bottom w:val="single" w:sz="4" w:space="10" w:color="0F4761" w:themeColor="accent1" w:themeShade="BF"/>
      </w:pBdr>
      <w:spacing w:before="360" w:after="360"/>
      <w:ind w:left="864" w:right="864"/>
    </w:pPr>
    <w:rPr>
      <w:i/>
      <w:iCs/>
    </w:rPr>
  </w:style>
  <w:style w:type="character" w:customStyle="1" w:styleId="IntenseQuoteChar">
    <w:name w:val="Intense Quote Char"/>
    <w:basedOn w:val="DefaultParagraphFont"/>
    <w:link w:val="IntenseQuote"/>
    <w:uiPriority w:val="30"/>
    <w:rsid w:val="007A0917"/>
    <w:rPr>
      <w:i/>
      <w:iCs/>
    </w:rPr>
  </w:style>
  <w:style w:type="character" w:styleId="IntenseReference">
    <w:name w:val="Intense Reference"/>
    <w:basedOn w:val="DefaultParagraphFont"/>
    <w:uiPriority w:val="32"/>
    <w:qFormat/>
    <w:rsid w:val="007A0917"/>
    <w:rPr>
      <w:b/>
      <w:bCs/>
      <w:smallCaps/>
      <w:color w:val="0F4761" w:themeColor="accent1" w:themeShade="BF"/>
      <w:spacing w:val="5"/>
    </w:rPr>
  </w:style>
  <w:style w:type="paragraph" w:customStyle="1" w:styleId="western">
    <w:name w:val="western"/>
    <w:basedOn w:val="Normal"/>
    <w:rsid w:val="007A0917"/>
    <w:pPr>
      <w:spacing w:before="100" w:beforeAutospacing="1" w:after="142"/>
      <w:jc w:val="left"/>
    </w:pPr>
    <w:rPr>
      <w:rFonts w:ascii="Segoe UI" w:eastAsia="Times New Roman" w:hAnsi="Segoe UI" w:cs="Segoe UI"/>
      <w:color w:val="auto"/>
      <w:kern w:val="0"/>
      <w:sz w:val="20"/>
      <w:szCs w:val="20"/>
      <w:lang w:eastAsia="en-GB"/>
      <w14:ligatures w14:val="none"/>
    </w:rPr>
  </w:style>
  <w:style w:type="paragraph" w:styleId="TOC2">
    <w:name w:val="toc 2"/>
    <w:basedOn w:val="Normal"/>
    <w:next w:val="Normal"/>
    <w:autoRedefine/>
    <w:uiPriority w:val="39"/>
    <w:unhideWhenUsed/>
    <w:rsid w:val="007A0917"/>
    <w:pPr>
      <w:spacing w:after="100" w:line="259" w:lineRule="auto"/>
      <w:ind w:left="220"/>
      <w:jc w:val="left"/>
    </w:pPr>
    <w:rPr>
      <w:rFonts w:asciiTheme="minorHAnsi" w:eastAsiaTheme="minorEastAsia" w:hAnsiTheme="minorHAnsi" w:cs="Times New Roman"/>
      <w:color w:val="auto"/>
      <w:kern w:val="0"/>
      <w:sz w:val="22"/>
      <w:szCs w:val="22"/>
      <w:lang w:val="en-US"/>
      <w14:ligatures w14:val="none"/>
    </w:rPr>
  </w:style>
  <w:style w:type="paragraph" w:styleId="TOC1">
    <w:name w:val="toc 1"/>
    <w:basedOn w:val="Normal"/>
    <w:next w:val="Normal"/>
    <w:autoRedefine/>
    <w:uiPriority w:val="39"/>
    <w:unhideWhenUsed/>
    <w:rsid w:val="007A0917"/>
    <w:pPr>
      <w:spacing w:after="100" w:line="259" w:lineRule="auto"/>
      <w:jc w:val="left"/>
    </w:pPr>
    <w:rPr>
      <w:rFonts w:eastAsiaTheme="minorEastAsia"/>
      <w:b/>
      <w:bCs/>
      <w:color w:val="auto"/>
      <w:kern w:val="0"/>
      <w:sz w:val="22"/>
      <w:szCs w:val="22"/>
      <w:lang w:val="en-US"/>
      <w14:ligatures w14:val="none"/>
    </w:rPr>
  </w:style>
  <w:style w:type="character" w:styleId="Hyperlink">
    <w:name w:val="Hyperlink"/>
    <w:basedOn w:val="DefaultParagraphFont"/>
    <w:uiPriority w:val="99"/>
    <w:semiHidden/>
    <w:unhideWhenUsed/>
    <w:rsid w:val="007A0917"/>
    <w:rPr>
      <w:color w:val="467886" w:themeColor="hyperlink"/>
      <w:u w:val="single"/>
    </w:rPr>
  </w:style>
  <w:style w:type="paragraph" w:styleId="TOCHeading">
    <w:name w:val="TOC Heading"/>
    <w:basedOn w:val="Heading1"/>
    <w:next w:val="Normal"/>
    <w:uiPriority w:val="39"/>
    <w:unhideWhenUsed/>
    <w:qFormat/>
    <w:rsid w:val="006C692E"/>
    <w:pPr>
      <w:spacing w:before="240" w:after="0" w:line="259" w:lineRule="auto"/>
      <w:jc w:val="left"/>
      <w:outlineLvl w:val="9"/>
    </w:pPr>
    <w:rPr>
      <w:kern w:val="0"/>
      <w:sz w:val="32"/>
      <w:szCs w:val="32"/>
      <w:lang w:val="en-US"/>
      <w14:ligatures w14:val="none"/>
    </w:rPr>
  </w:style>
  <w:style w:type="paragraph" w:styleId="TOC3">
    <w:name w:val="toc 3"/>
    <w:basedOn w:val="Normal"/>
    <w:next w:val="Normal"/>
    <w:autoRedefine/>
    <w:uiPriority w:val="39"/>
    <w:unhideWhenUsed/>
    <w:rsid w:val="006C692E"/>
    <w:pPr>
      <w:spacing w:after="100" w:line="259" w:lineRule="auto"/>
      <w:ind w:left="440"/>
      <w:jc w:val="left"/>
    </w:pPr>
    <w:rPr>
      <w:rFonts w:asciiTheme="minorHAnsi" w:eastAsiaTheme="minorEastAsia" w:hAnsiTheme="minorHAnsi" w:cs="Times New Roman"/>
      <w:color w:val="auto"/>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8C020-A847-41E0-BFA9-D8815B365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1569</Words>
  <Characters>10058</Characters>
  <Application>Microsoft Office Word</Application>
  <DocSecurity>0</DocSecurity>
  <Lines>214</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Elsheredi</dc:creator>
  <cp:keywords/>
  <dc:description/>
  <cp:lastModifiedBy>Mohammed Elsheredi</cp:lastModifiedBy>
  <cp:revision>2</cp:revision>
  <dcterms:created xsi:type="dcterms:W3CDTF">2025-12-11T02:12:00Z</dcterms:created>
  <dcterms:modified xsi:type="dcterms:W3CDTF">2025-12-11T02:12:00Z</dcterms:modified>
</cp:coreProperties>
</file>