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E635A" w14:textId="77777777" w:rsidR="00C33485" w:rsidRPr="001F2B97" w:rsidRDefault="00C33485" w:rsidP="001F2B97">
      <w:pPr>
        <w:spacing w:before="240" w:after="240" w:line="360" w:lineRule="auto"/>
        <w:rPr>
          <w:rFonts w:ascii="Arial" w:hAnsi="Arial" w:cs="Arial"/>
          <w:b/>
          <w:bCs/>
        </w:rPr>
      </w:pPr>
    </w:p>
    <w:p w14:paraId="5B6903EE" w14:textId="77777777" w:rsidR="00CE7CA8" w:rsidRPr="001F2B97" w:rsidRDefault="00CE7CA8" w:rsidP="001F2B97">
      <w:pPr>
        <w:spacing w:before="240" w:after="240" w:line="360" w:lineRule="auto"/>
        <w:rPr>
          <w:rFonts w:ascii="Arial" w:hAnsi="Arial" w:cs="Arial"/>
          <w:b/>
          <w:bCs/>
        </w:rPr>
      </w:pPr>
    </w:p>
    <w:p w14:paraId="393FA78B" w14:textId="77777777" w:rsidR="00CE7CA8" w:rsidRPr="001F2B97" w:rsidRDefault="00CE7CA8" w:rsidP="001F2B97">
      <w:pPr>
        <w:spacing w:before="240" w:after="240" w:line="360" w:lineRule="auto"/>
        <w:rPr>
          <w:rFonts w:ascii="Arial" w:hAnsi="Arial" w:cs="Arial"/>
          <w:b/>
          <w:bCs/>
        </w:rPr>
      </w:pPr>
    </w:p>
    <w:p w14:paraId="5952BB0C" w14:textId="5C4DF448" w:rsidR="00C33485" w:rsidRPr="001F2B97" w:rsidRDefault="004E63C9" w:rsidP="001F2B97">
      <w:pPr>
        <w:spacing w:before="240" w:after="240" w:line="360" w:lineRule="auto"/>
        <w:ind w:left="2880" w:firstLine="720"/>
        <w:rPr>
          <w:rFonts w:ascii="Arial" w:hAnsi="Arial" w:cs="Arial"/>
          <w:b/>
          <w:bCs/>
        </w:rPr>
      </w:pPr>
      <w:r w:rsidRPr="001F2B97">
        <w:rPr>
          <w:rFonts w:ascii="Arial" w:hAnsi="Arial" w:cs="Arial"/>
          <w:noProof/>
        </w:rPr>
        <w:drawing>
          <wp:anchor distT="0" distB="0" distL="114300" distR="114300" simplePos="0" relativeHeight="251658240" behindDoc="0" locked="0" layoutInCell="1" allowOverlap="1" wp14:anchorId="74F41D85" wp14:editId="35A15209">
            <wp:simplePos x="0" y="0"/>
            <wp:positionH relativeFrom="margin">
              <wp:align>center</wp:align>
            </wp:positionH>
            <wp:positionV relativeFrom="paragraph">
              <wp:posOffset>8947</wp:posOffset>
            </wp:positionV>
            <wp:extent cx="2028825" cy="1020627"/>
            <wp:effectExtent l="0" t="0" r="0" b="8255"/>
            <wp:wrapSquare wrapText="bothSides"/>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1020627"/>
                    </a:xfrm>
                    <a:prstGeom prst="rect">
                      <a:avLst/>
                    </a:prstGeom>
                    <a:noFill/>
                    <a:ln>
                      <a:noFill/>
                    </a:ln>
                  </pic:spPr>
                </pic:pic>
              </a:graphicData>
            </a:graphic>
          </wp:anchor>
        </w:drawing>
      </w:r>
    </w:p>
    <w:p w14:paraId="2557EF4D" w14:textId="68428DFC" w:rsidR="00C33485" w:rsidRPr="001F2B97" w:rsidRDefault="00C33485" w:rsidP="001F2B97">
      <w:pPr>
        <w:spacing w:before="240" w:after="240" w:line="360" w:lineRule="auto"/>
        <w:ind w:left="2880" w:firstLine="720"/>
        <w:rPr>
          <w:rFonts w:ascii="Arial" w:hAnsi="Arial" w:cs="Arial"/>
          <w:b/>
          <w:bCs/>
        </w:rPr>
      </w:pPr>
      <w:r w:rsidRPr="001F2B97">
        <w:rPr>
          <w:rFonts w:ascii="Arial" w:hAnsi="Arial" w:cs="Arial"/>
        </w:rPr>
        <w:fldChar w:fldCharType="begin"/>
      </w:r>
      <w:r w:rsidRPr="001F2B97">
        <w:rPr>
          <w:rFonts w:ascii="Arial" w:hAnsi="Arial" w:cs="Arial"/>
        </w:rPr>
        <w:instrText xml:space="preserve"> INCLUDEPICTURE "/Users/AzZedin01/Library/Group Containers/UBF8T346G9.ms/WebArchiveCopyPasteTempFiles/com.microsoft.Word/8P2xdp3q1g646AAAAAElFTkSuQmCC" \* MERGEFORMATINET </w:instrText>
      </w:r>
      <w:r w:rsidRPr="001F2B97">
        <w:rPr>
          <w:rFonts w:ascii="Arial" w:hAnsi="Arial" w:cs="Arial"/>
        </w:rPr>
        <w:fldChar w:fldCharType="separate"/>
      </w:r>
      <w:r w:rsidRPr="001F2B97">
        <w:rPr>
          <w:rFonts w:ascii="Arial" w:hAnsi="Arial" w:cs="Arial"/>
        </w:rPr>
        <w:fldChar w:fldCharType="end"/>
      </w:r>
    </w:p>
    <w:p w14:paraId="1F68A48C" w14:textId="77777777" w:rsidR="00C33485" w:rsidRPr="001F2B97" w:rsidRDefault="00C33485" w:rsidP="001F2B97">
      <w:pPr>
        <w:spacing w:before="240" w:after="240" w:line="360" w:lineRule="auto"/>
        <w:ind w:left="2880" w:firstLine="720"/>
        <w:rPr>
          <w:rFonts w:ascii="Arial" w:hAnsi="Arial" w:cs="Arial"/>
          <w:b/>
          <w:bCs/>
        </w:rPr>
      </w:pPr>
    </w:p>
    <w:p w14:paraId="3B6D49E6" w14:textId="77777777" w:rsidR="004E63C9" w:rsidRPr="001F2B97" w:rsidRDefault="004E63C9" w:rsidP="001F2B97">
      <w:pPr>
        <w:spacing w:before="240" w:after="240" w:line="360" w:lineRule="auto"/>
        <w:rPr>
          <w:rFonts w:ascii="Arial" w:hAnsi="Arial" w:cs="Arial"/>
          <w:b/>
          <w:bCs/>
          <w:sz w:val="32"/>
          <w:szCs w:val="32"/>
        </w:rPr>
      </w:pPr>
    </w:p>
    <w:p w14:paraId="5A7164F2" w14:textId="01068E83" w:rsidR="00C33485" w:rsidRPr="001F2B97" w:rsidRDefault="0074450E" w:rsidP="0074450E">
      <w:pPr>
        <w:spacing w:before="240" w:after="240" w:line="360" w:lineRule="auto"/>
        <w:rPr>
          <w:rFonts w:ascii="Arial" w:hAnsi="Arial" w:cs="Arial"/>
          <w:sz w:val="32"/>
          <w:szCs w:val="32"/>
        </w:rPr>
      </w:pPr>
      <w:r>
        <w:rPr>
          <w:rFonts w:ascii="Arial" w:hAnsi="Arial" w:cs="Arial"/>
          <w:b/>
          <w:bCs/>
          <w:sz w:val="32"/>
          <w:szCs w:val="32"/>
        </w:rPr>
        <w:t xml:space="preserve">                   </w:t>
      </w:r>
      <w:r w:rsidR="00C33485" w:rsidRPr="001F2B97">
        <w:rPr>
          <w:rFonts w:ascii="Arial" w:hAnsi="Arial" w:cs="Arial"/>
          <w:b/>
          <w:bCs/>
          <w:sz w:val="32"/>
          <w:szCs w:val="32"/>
        </w:rPr>
        <w:t>Student Name:</w:t>
      </w:r>
      <w:r>
        <w:rPr>
          <w:rFonts w:ascii="Arial" w:hAnsi="Arial" w:cs="Arial"/>
          <w:b/>
          <w:bCs/>
          <w:sz w:val="32"/>
          <w:szCs w:val="32"/>
        </w:rPr>
        <w:t xml:space="preserve"> Sukhadiya Prince </w:t>
      </w:r>
      <w:proofErr w:type="spellStart"/>
      <w:r>
        <w:rPr>
          <w:rFonts w:ascii="Arial" w:hAnsi="Arial" w:cs="Arial"/>
          <w:b/>
          <w:bCs/>
          <w:sz w:val="32"/>
          <w:szCs w:val="32"/>
        </w:rPr>
        <w:t>Vipulbha</w:t>
      </w:r>
      <w:r w:rsidR="004937BB">
        <w:rPr>
          <w:rFonts w:ascii="Arial" w:hAnsi="Arial" w:cs="Arial"/>
          <w:b/>
          <w:bCs/>
          <w:sz w:val="32"/>
          <w:szCs w:val="32"/>
        </w:rPr>
        <w:t>i</w:t>
      </w:r>
      <w:proofErr w:type="spellEnd"/>
      <w:r>
        <w:rPr>
          <w:rFonts w:ascii="Arial" w:hAnsi="Arial" w:cs="Arial"/>
          <w:b/>
          <w:bCs/>
          <w:sz w:val="32"/>
          <w:szCs w:val="32"/>
        </w:rPr>
        <w:t xml:space="preserve"> </w:t>
      </w:r>
    </w:p>
    <w:p w14:paraId="0D3F2E32" w14:textId="56308C87" w:rsidR="00C33485" w:rsidRPr="001F2B97" w:rsidRDefault="00C33485" w:rsidP="001F2B97">
      <w:pPr>
        <w:spacing w:before="240" w:after="240" w:line="360" w:lineRule="auto"/>
        <w:jc w:val="center"/>
        <w:rPr>
          <w:rFonts w:ascii="Arial" w:hAnsi="Arial" w:cs="Arial"/>
          <w:b/>
          <w:bCs/>
          <w:sz w:val="32"/>
          <w:szCs w:val="32"/>
        </w:rPr>
      </w:pPr>
      <w:r w:rsidRPr="001F2B97">
        <w:rPr>
          <w:rFonts w:ascii="Arial" w:hAnsi="Arial" w:cs="Arial"/>
          <w:b/>
          <w:bCs/>
          <w:sz w:val="32"/>
          <w:szCs w:val="32"/>
        </w:rPr>
        <w:t>Student ID</w:t>
      </w:r>
      <w:r w:rsidR="00CE7CA8" w:rsidRPr="001F2B97">
        <w:rPr>
          <w:rFonts w:ascii="Arial" w:hAnsi="Arial" w:cs="Arial"/>
          <w:b/>
          <w:bCs/>
          <w:sz w:val="32"/>
          <w:szCs w:val="32"/>
        </w:rPr>
        <w:t>:</w:t>
      </w:r>
      <w:r w:rsidR="0074450E">
        <w:rPr>
          <w:rFonts w:ascii="Arial" w:hAnsi="Arial" w:cs="Arial"/>
          <w:b/>
          <w:bCs/>
          <w:sz w:val="32"/>
          <w:szCs w:val="32"/>
        </w:rPr>
        <w:t xml:space="preserve"> 2427475</w:t>
      </w:r>
    </w:p>
    <w:p w14:paraId="4CB18300" w14:textId="4BE935EF" w:rsidR="00C33485" w:rsidRPr="001F2B97" w:rsidRDefault="00C33485" w:rsidP="001F2B97">
      <w:pPr>
        <w:spacing w:before="240" w:after="240" w:line="360" w:lineRule="auto"/>
        <w:jc w:val="center"/>
        <w:rPr>
          <w:rFonts w:ascii="Arial" w:hAnsi="Arial" w:cs="Arial"/>
          <w:b/>
          <w:bCs/>
          <w:sz w:val="32"/>
          <w:szCs w:val="32"/>
        </w:rPr>
      </w:pPr>
      <w:r w:rsidRPr="001F2B97">
        <w:rPr>
          <w:rFonts w:ascii="Arial" w:hAnsi="Arial" w:cs="Arial"/>
          <w:b/>
          <w:bCs/>
          <w:sz w:val="32"/>
          <w:szCs w:val="32"/>
        </w:rPr>
        <w:t>Module Name: Marketing Management</w:t>
      </w:r>
    </w:p>
    <w:p w14:paraId="11F510F1" w14:textId="4CC6F6C1" w:rsidR="00C33485" w:rsidRPr="001F2B97" w:rsidRDefault="00C33485" w:rsidP="001F2B97">
      <w:pPr>
        <w:spacing w:before="240" w:after="240" w:line="360" w:lineRule="auto"/>
        <w:jc w:val="center"/>
        <w:rPr>
          <w:rFonts w:ascii="Arial" w:hAnsi="Arial" w:cs="Arial"/>
          <w:b/>
          <w:bCs/>
          <w:sz w:val="32"/>
          <w:szCs w:val="32"/>
        </w:rPr>
      </w:pPr>
      <w:r w:rsidRPr="001F2B97">
        <w:rPr>
          <w:rFonts w:ascii="Arial" w:hAnsi="Arial" w:cs="Arial"/>
          <w:b/>
          <w:bCs/>
          <w:sz w:val="32"/>
          <w:szCs w:val="32"/>
        </w:rPr>
        <w:t>Module Code: LCMB7024</w:t>
      </w:r>
    </w:p>
    <w:p w14:paraId="5E60A6F4" w14:textId="21D4CBC6" w:rsidR="004E63C9" w:rsidRPr="001F2B97" w:rsidRDefault="00C33485" w:rsidP="001F2B97">
      <w:pPr>
        <w:spacing w:before="240" w:after="240" w:line="360" w:lineRule="auto"/>
        <w:jc w:val="center"/>
        <w:rPr>
          <w:rFonts w:ascii="Arial" w:hAnsi="Arial" w:cs="Arial"/>
          <w:b/>
          <w:bCs/>
          <w:sz w:val="32"/>
          <w:szCs w:val="32"/>
        </w:rPr>
      </w:pPr>
      <w:r w:rsidRPr="001F2B97">
        <w:rPr>
          <w:rFonts w:ascii="Arial" w:hAnsi="Arial" w:cs="Arial"/>
          <w:b/>
          <w:bCs/>
          <w:sz w:val="32"/>
          <w:szCs w:val="32"/>
        </w:rPr>
        <w:t>Lecturer’s Name:</w:t>
      </w:r>
      <w:r w:rsidR="0074450E">
        <w:rPr>
          <w:rFonts w:ascii="Arial" w:hAnsi="Arial" w:cs="Arial"/>
          <w:b/>
          <w:bCs/>
          <w:sz w:val="32"/>
          <w:szCs w:val="32"/>
        </w:rPr>
        <w:t xml:space="preserve"> Laila </w:t>
      </w:r>
      <w:proofErr w:type="spellStart"/>
      <w:r w:rsidR="0074450E">
        <w:rPr>
          <w:rFonts w:ascii="Arial" w:hAnsi="Arial" w:cs="Arial"/>
          <w:b/>
          <w:bCs/>
          <w:sz w:val="32"/>
          <w:szCs w:val="32"/>
        </w:rPr>
        <w:t>Maazouz</w:t>
      </w:r>
      <w:proofErr w:type="spellEnd"/>
    </w:p>
    <w:p w14:paraId="3ED0861E" w14:textId="400D8DE9" w:rsidR="00C33485" w:rsidRPr="001F2B97" w:rsidRDefault="00C33485" w:rsidP="001F2B97">
      <w:pPr>
        <w:spacing w:before="240" w:after="240" w:line="360" w:lineRule="auto"/>
        <w:jc w:val="center"/>
        <w:rPr>
          <w:rFonts w:ascii="Arial" w:hAnsi="Arial" w:cs="Arial"/>
          <w:b/>
          <w:bCs/>
          <w:sz w:val="32"/>
          <w:szCs w:val="32"/>
        </w:rPr>
      </w:pPr>
      <w:r w:rsidRPr="001F2B97">
        <w:rPr>
          <w:rFonts w:ascii="Arial" w:hAnsi="Arial" w:cs="Arial"/>
          <w:b/>
          <w:bCs/>
          <w:sz w:val="32"/>
          <w:szCs w:val="32"/>
        </w:rPr>
        <w:t>Work Count:</w:t>
      </w:r>
      <w:r w:rsidR="00DC5568">
        <w:rPr>
          <w:rFonts w:ascii="Arial" w:hAnsi="Arial" w:cs="Arial"/>
          <w:b/>
          <w:bCs/>
          <w:sz w:val="32"/>
          <w:szCs w:val="32"/>
        </w:rPr>
        <w:t xml:space="preserve"> 2557</w:t>
      </w:r>
    </w:p>
    <w:p w14:paraId="60B614D3" w14:textId="77777777" w:rsidR="00C33485" w:rsidRPr="001F2B97" w:rsidRDefault="00C33485" w:rsidP="001F2B97">
      <w:pPr>
        <w:spacing w:before="240" w:after="240" w:line="360" w:lineRule="auto"/>
        <w:jc w:val="center"/>
        <w:rPr>
          <w:rFonts w:ascii="Arial" w:hAnsi="Arial" w:cs="Arial"/>
          <w:b/>
          <w:bCs/>
          <w:sz w:val="32"/>
          <w:szCs w:val="32"/>
        </w:rPr>
      </w:pPr>
      <w:r w:rsidRPr="001F2B97">
        <w:rPr>
          <w:rFonts w:ascii="Arial" w:hAnsi="Arial" w:cs="Arial"/>
          <w:b/>
          <w:bCs/>
          <w:sz w:val="32"/>
          <w:szCs w:val="32"/>
        </w:rPr>
        <w:t>Term 1</w:t>
      </w:r>
    </w:p>
    <w:p w14:paraId="14C336A7" w14:textId="38B0A5B0" w:rsidR="00C33485" w:rsidRPr="001F2B97" w:rsidRDefault="00C33485" w:rsidP="001F2B97">
      <w:pPr>
        <w:spacing w:before="240" w:after="240" w:line="360" w:lineRule="auto"/>
        <w:rPr>
          <w:rFonts w:ascii="Arial" w:hAnsi="Arial" w:cs="Arial"/>
          <w:b/>
          <w:bCs/>
        </w:rPr>
      </w:pPr>
      <w:r w:rsidRPr="001F2B97">
        <w:rPr>
          <w:rFonts w:ascii="Arial" w:hAnsi="Arial" w:cs="Arial"/>
          <w:b/>
          <w:bCs/>
        </w:rPr>
        <w:br w:type="page"/>
      </w:r>
    </w:p>
    <w:bookmarkStart w:id="0" w:name="_Toc195001862" w:displacedByCustomXml="next"/>
    <w:sdt>
      <w:sdtPr>
        <w:rPr>
          <w:rFonts w:ascii="Arial" w:hAnsi="Arial" w:cs="Arial"/>
          <w:color w:val="auto"/>
          <w:kern w:val="2"/>
          <w:sz w:val="24"/>
          <w:szCs w:val="24"/>
          <w:lang w:val="en-GB"/>
          <w14:ligatures w14:val="standardContextual"/>
        </w:rPr>
        <w:id w:val="-917329626"/>
        <w:docPartObj>
          <w:docPartGallery w:val="Table of Contents"/>
          <w:docPartUnique/>
        </w:docPartObj>
      </w:sdtPr>
      <w:sdtEndPr>
        <w:rPr>
          <w:b/>
          <w:bCs/>
          <w:noProof/>
        </w:rPr>
      </w:sdtEndPr>
      <w:sdtContent>
        <w:p w14:paraId="3FD2FDD5" w14:textId="3FBD8523" w:rsidR="00203B55" w:rsidRPr="001F2B97" w:rsidRDefault="00203B55" w:rsidP="001F2B97">
          <w:pPr>
            <w:pStyle w:val="TOCHeading"/>
            <w:spacing w:line="360" w:lineRule="auto"/>
            <w:jc w:val="center"/>
            <w:rPr>
              <w:rFonts w:ascii="Arial" w:hAnsi="Arial" w:cs="Arial"/>
              <w:b/>
              <w:bCs/>
            </w:rPr>
          </w:pPr>
          <w:r w:rsidRPr="001F2B97">
            <w:rPr>
              <w:rFonts w:ascii="Arial" w:hAnsi="Arial" w:cs="Arial"/>
              <w:b/>
              <w:bCs/>
            </w:rPr>
            <w:t>Table of Contents</w:t>
          </w:r>
        </w:p>
        <w:p w14:paraId="7F3774C8" w14:textId="62BA67DA" w:rsidR="00203B55" w:rsidRPr="001F2B97" w:rsidRDefault="00203B55" w:rsidP="001F2B97">
          <w:pPr>
            <w:pStyle w:val="TOC1"/>
            <w:tabs>
              <w:tab w:val="right" w:leader="dot" w:pos="9016"/>
            </w:tabs>
            <w:spacing w:line="360" w:lineRule="auto"/>
            <w:rPr>
              <w:rFonts w:ascii="Arial" w:eastAsiaTheme="minorEastAsia" w:hAnsi="Arial" w:cs="Arial"/>
              <w:b w:val="0"/>
              <w:bCs w:val="0"/>
              <w:i w:val="0"/>
              <w:iCs w:val="0"/>
              <w:noProof/>
              <w:lang w:val="en-IN" w:eastAsia="en-IN"/>
            </w:rPr>
          </w:pPr>
          <w:r w:rsidRPr="001F2B97">
            <w:rPr>
              <w:rFonts w:ascii="Arial" w:hAnsi="Arial" w:cs="Arial"/>
              <w:b w:val="0"/>
              <w:bCs w:val="0"/>
              <w:i w:val="0"/>
              <w:iCs w:val="0"/>
            </w:rPr>
            <w:fldChar w:fldCharType="begin"/>
          </w:r>
          <w:r w:rsidRPr="001F2B97">
            <w:rPr>
              <w:rFonts w:ascii="Arial" w:hAnsi="Arial" w:cs="Arial"/>
              <w:b w:val="0"/>
              <w:bCs w:val="0"/>
              <w:i w:val="0"/>
              <w:iCs w:val="0"/>
            </w:rPr>
            <w:instrText xml:space="preserve"> TOC \o "1-3" \h \z \u </w:instrText>
          </w:r>
          <w:r w:rsidRPr="001F2B97">
            <w:rPr>
              <w:rFonts w:ascii="Arial" w:hAnsi="Arial" w:cs="Arial"/>
              <w:b w:val="0"/>
              <w:bCs w:val="0"/>
              <w:i w:val="0"/>
              <w:iCs w:val="0"/>
            </w:rPr>
            <w:fldChar w:fldCharType="separate"/>
          </w:r>
          <w:hyperlink w:anchor="_Toc195908571" w:history="1">
            <w:r w:rsidRPr="001F2B97">
              <w:rPr>
                <w:rStyle w:val="Hyperlink"/>
                <w:rFonts w:ascii="Arial" w:hAnsi="Arial" w:cs="Arial"/>
                <w:b w:val="0"/>
                <w:bCs w:val="0"/>
                <w:i w:val="0"/>
                <w:iCs w:val="0"/>
                <w:noProof/>
              </w:rPr>
              <w:t>1. Introduction</w:t>
            </w:r>
            <w:r w:rsidRPr="001F2B97">
              <w:rPr>
                <w:rFonts w:ascii="Arial" w:hAnsi="Arial" w:cs="Arial"/>
                <w:b w:val="0"/>
                <w:bCs w:val="0"/>
                <w:i w:val="0"/>
                <w:iCs w:val="0"/>
                <w:noProof/>
                <w:webHidden/>
              </w:rPr>
              <w:tab/>
            </w:r>
            <w:r w:rsidRPr="001F2B97">
              <w:rPr>
                <w:rFonts w:ascii="Arial" w:hAnsi="Arial" w:cs="Arial"/>
                <w:b w:val="0"/>
                <w:bCs w:val="0"/>
                <w:i w:val="0"/>
                <w:iCs w:val="0"/>
                <w:noProof/>
                <w:webHidden/>
              </w:rPr>
              <w:fldChar w:fldCharType="begin"/>
            </w:r>
            <w:r w:rsidRPr="001F2B97">
              <w:rPr>
                <w:rFonts w:ascii="Arial" w:hAnsi="Arial" w:cs="Arial"/>
                <w:b w:val="0"/>
                <w:bCs w:val="0"/>
                <w:i w:val="0"/>
                <w:iCs w:val="0"/>
                <w:noProof/>
                <w:webHidden/>
              </w:rPr>
              <w:instrText xml:space="preserve"> PAGEREF _Toc195908571 \h </w:instrText>
            </w:r>
            <w:r w:rsidRPr="001F2B97">
              <w:rPr>
                <w:rFonts w:ascii="Arial" w:hAnsi="Arial" w:cs="Arial"/>
                <w:b w:val="0"/>
                <w:bCs w:val="0"/>
                <w:i w:val="0"/>
                <w:iCs w:val="0"/>
                <w:noProof/>
                <w:webHidden/>
              </w:rPr>
            </w:r>
            <w:r w:rsidRPr="001F2B97">
              <w:rPr>
                <w:rFonts w:ascii="Arial" w:hAnsi="Arial" w:cs="Arial"/>
                <w:b w:val="0"/>
                <w:bCs w:val="0"/>
                <w:i w:val="0"/>
                <w:iCs w:val="0"/>
                <w:noProof/>
                <w:webHidden/>
              </w:rPr>
              <w:fldChar w:fldCharType="separate"/>
            </w:r>
            <w:r w:rsidR="00F36348">
              <w:rPr>
                <w:rFonts w:ascii="Arial" w:hAnsi="Arial" w:cs="Arial"/>
                <w:b w:val="0"/>
                <w:bCs w:val="0"/>
                <w:i w:val="0"/>
                <w:iCs w:val="0"/>
                <w:noProof/>
                <w:webHidden/>
              </w:rPr>
              <w:t>3</w:t>
            </w:r>
            <w:r w:rsidRPr="001F2B97">
              <w:rPr>
                <w:rFonts w:ascii="Arial" w:hAnsi="Arial" w:cs="Arial"/>
                <w:b w:val="0"/>
                <w:bCs w:val="0"/>
                <w:i w:val="0"/>
                <w:iCs w:val="0"/>
                <w:noProof/>
                <w:webHidden/>
              </w:rPr>
              <w:fldChar w:fldCharType="end"/>
            </w:r>
          </w:hyperlink>
        </w:p>
        <w:p w14:paraId="0D8812BF" w14:textId="3908CBF1" w:rsidR="00203B55" w:rsidRPr="001F2B97" w:rsidRDefault="00203B55" w:rsidP="001F2B97">
          <w:pPr>
            <w:pStyle w:val="TOC1"/>
            <w:tabs>
              <w:tab w:val="right" w:leader="dot" w:pos="9016"/>
            </w:tabs>
            <w:spacing w:line="360" w:lineRule="auto"/>
            <w:rPr>
              <w:rFonts w:ascii="Arial" w:eastAsiaTheme="minorEastAsia" w:hAnsi="Arial" w:cs="Arial"/>
              <w:b w:val="0"/>
              <w:bCs w:val="0"/>
              <w:i w:val="0"/>
              <w:iCs w:val="0"/>
              <w:noProof/>
              <w:lang w:val="en-IN" w:eastAsia="en-IN"/>
            </w:rPr>
          </w:pPr>
          <w:hyperlink w:anchor="_Toc195908572" w:history="1">
            <w:r w:rsidRPr="001F2B97">
              <w:rPr>
                <w:rStyle w:val="Hyperlink"/>
                <w:rFonts w:ascii="Arial" w:hAnsi="Arial" w:cs="Arial"/>
                <w:b w:val="0"/>
                <w:bCs w:val="0"/>
                <w:i w:val="0"/>
                <w:iCs w:val="0"/>
                <w:noProof/>
              </w:rPr>
              <w:t>2. Brand Extension</w:t>
            </w:r>
            <w:r w:rsidRPr="001F2B97">
              <w:rPr>
                <w:rFonts w:ascii="Arial" w:hAnsi="Arial" w:cs="Arial"/>
                <w:b w:val="0"/>
                <w:bCs w:val="0"/>
                <w:i w:val="0"/>
                <w:iCs w:val="0"/>
                <w:noProof/>
                <w:webHidden/>
              </w:rPr>
              <w:tab/>
            </w:r>
            <w:r w:rsidRPr="001F2B97">
              <w:rPr>
                <w:rFonts w:ascii="Arial" w:hAnsi="Arial" w:cs="Arial"/>
                <w:b w:val="0"/>
                <w:bCs w:val="0"/>
                <w:i w:val="0"/>
                <w:iCs w:val="0"/>
                <w:noProof/>
                <w:webHidden/>
              </w:rPr>
              <w:fldChar w:fldCharType="begin"/>
            </w:r>
            <w:r w:rsidRPr="001F2B97">
              <w:rPr>
                <w:rFonts w:ascii="Arial" w:hAnsi="Arial" w:cs="Arial"/>
                <w:b w:val="0"/>
                <w:bCs w:val="0"/>
                <w:i w:val="0"/>
                <w:iCs w:val="0"/>
                <w:noProof/>
                <w:webHidden/>
              </w:rPr>
              <w:instrText xml:space="preserve"> PAGEREF _Toc195908572 \h </w:instrText>
            </w:r>
            <w:r w:rsidRPr="001F2B97">
              <w:rPr>
                <w:rFonts w:ascii="Arial" w:hAnsi="Arial" w:cs="Arial"/>
                <w:b w:val="0"/>
                <w:bCs w:val="0"/>
                <w:i w:val="0"/>
                <w:iCs w:val="0"/>
                <w:noProof/>
                <w:webHidden/>
              </w:rPr>
            </w:r>
            <w:r w:rsidRPr="001F2B97">
              <w:rPr>
                <w:rFonts w:ascii="Arial" w:hAnsi="Arial" w:cs="Arial"/>
                <w:b w:val="0"/>
                <w:bCs w:val="0"/>
                <w:i w:val="0"/>
                <w:iCs w:val="0"/>
                <w:noProof/>
                <w:webHidden/>
              </w:rPr>
              <w:fldChar w:fldCharType="separate"/>
            </w:r>
            <w:r w:rsidR="00F36348">
              <w:rPr>
                <w:rFonts w:ascii="Arial" w:hAnsi="Arial" w:cs="Arial"/>
                <w:b w:val="0"/>
                <w:bCs w:val="0"/>
                <w:i w:val="0"/>
                <w:iCs w:val="0"/>
                <w:noProof/>
                <w:webHidden/>
              </w:rPr>
              <w:t>3</w:t>
            </w:r>
            <w:r w:rsidRPr="001F2B97">
              <w:rPr>
                <w:rFonts w:ascii="Arial" w:hAnsi="Arial" w:cs="Arial"/>
                <w:b w:val="0"/>
                <w:bCs w:val="0"/>
                <w:i w:val="0"/>
                <w:iCs w:val="0"/>
                <w:noProof/>
                <w:webHidden/>
              </w:rPr>
              <w:fldChar w:fldCharType="end"/>
            </w:r>
          </w:hyperlink>
        </w:p>
        <w:p w14:paraId="3843E70E" w14:textId="789E4B4B" w:rsidR="00203B55" w:rsidRPr="001F2B97" w:rsidRDefault="00203B55" w:rsidP="001F2B97">
          <w:pPr>
            <w:pStyle w:val="TOC2"/>
            <w:tabs>
              <w:tab w:val="right" w:leader="dot" w:pos="9016"/>
            </w:tabs>
            <w:spacing w:line="360" w:lineRule="auto"/>
            <w:rPr>
              <w:rFonts w:ascii="Arial" w:eastAsiaTheme="minorEastAsia" w:hAnsi="Arial" w:cs="Arial"/>
              <w:b w:val="0"/>
              <w:bCs w:val="0"/>
              <w:noProof/>
              <w:sz w:val="24"/>
              <w:szCs w:val="24"/>
              <w:lang w:val="en-IN" w:eastAsia="en-IN"/>
            </w:rPr>
          </w:pPr>
          <w:hyperlink w:anchor="_Toc195908573" w:history="1">
            <w:r w:rsidRPr="001F2B97">
              <w:rPr>
                <w:rStyle w:val="Hyperlink"/>
                <w:rFonts w:ascii="Arial" w:hAnsi="Arial" w:cs="Arial"/>
                <w:b w:val="0"/>
                <w:bCs w:val="0"/>
                <w:noProof/>
                <w:sz w:val="24"/>
                <w:szCs w:val="24"/>
              </w:rPr>
              <w:t>2.1 M&amp;S Wellness: Overview</w:t>
            </w:r>
            <w:r w:rsidRPr="001F2B97">
              <w:rPr>
                <w:rFonts w:ascii="Arial" w:hAnsi="Arial" w:cs="Arial"/>
                <w:b w:val="0"/>
                <w:bCs w:val="0"/>
                <w:noProof/>
                <w:webHidden/>
                <w:sz w:val="24"/>
                <w:szCs w:val="24"/>
              </w:rPr>
              <w:tab/>
            </w:r>
            <w:r w:rsidRPr="001F2B97">
              <w:rPr>
                <w:rFonts w:ascii="Arial" w:hAnsi="Arial" w:cs="Arial"/>
                <w:b w:val="0"/>
                <w:bCs w:val="0"/>
                <w:noProof/>
                <w:webHidden/>
                <w:sz w:val="24"/>
                <w:szCs w:val="24"/>
              </w:rPr>
              <w:fldChar w:fldCharType="begin"/>
            </w:r>
            <w:r w:rsidRPr="001F2B97">
              <w:rPr>
                <w:rFonts w:ascii="Arial" w:hAnsi="Arial" w:cs="Arial"/>
                <w:b w:val="0"/>
                <w:bCs w:val="0"/>
                <w:noProof/>
                <w:webHidden/>
                <w:sz w:val="24"/>
                <w:szCs w:val="24"/>
              </w:rPr>
              <w:instrText xml:space="preserve"> PAGEREF _Toc195908573 \h </w:instrText>
            </w:r>
            <w:r w:rsidRPr="001F2B97">
              <w:rPr>
                <w:rFonts w:ascii="Arial" w:hAnsi="Arial" w:cs="Arial"/>
                <w:b w:val="0"/>
                <w:bCs w:val="0"/>
                <w:noProof/>
                <w:webHidden/>
                <w:sz w:val="24"/>
                <w:szCs w:val="24"/>
              </w:rPr>
            </w:r>
            <w:r w:rsidRPr="001F2B97">
              <w:rPr>
                <w:rFonts w:ascii="Arial" w:hAnsi="Arial" w:cs="Arial"/>
                <w:b w:val="0"/>
                <w:bCs w:val="0"/>
                <w:noProof/>
                <w:webHidden/>
                <w:sz w:val="24"/>
                <w:szCs w:val="24"/>
              </w:rPr>
              <w:fldChar w:fldCharType="separate"/>
            </w:r>
            <w:r w:rsidR="00F36348">
              <w:rPr>
                <w:rFonts w:ascii="Arial" w:hAnsi="Arial" w:cs="Arial"/>
                <w:b w:val="0"/>
                <w:bCs w:val="0"/>
                <w:noProof/>
                <w:webHidden/>
                <w:sz w:val="24"/>
                <w:szCs w:val="24"/>
              </w:rPr>
              <w:t>3</w:t>
            </w:r>
            <w:r w:rsidRPr="001F2B97">
              <w:rPr>
                <w:rFonts w:ascii="Arial" w:hAnsi="Arial" w:cs="Arial"/>
                <w:b w:val="0"/>
                <w:bCs w:val="0"/>
                <w:noProof/>
                <w:webHidden/>
                <w:sz w:val="24"/>
                <w:szCs w:val="24"/>
              </w:rPr>
              <w:fldChar w:fldCharType="end"/>
            </w:r>
          </w:hyperlink>
        </w:p>
        <w:p w14:paraId="2003CA5F" w14:textId="128B1A90" w:rsidR="00203B55" w:rsidRPr="001F2B97" w:rsidRDefault="00203B55" w:rsidP="001F2B97">
          <w:pPr>
            <w:pStyle w:val="TOC2"/>
            <w:tabs>
              <w:tab w:val="right" w:leader="dot" w:pos="9016"/>
            </w:tabs>
            <w:spacing w:line="360" w:lineRule="auto"/>
            <w:rPr>
              <w:rFonts w:ascii="Arial" w:eastAsiaTheme="minorEastAsia" w:hAnsi="Arial" w:cs="Arial"/>
              <w:b w:val="0"/>
              <w:bCs w:val="0"/>
              <w:noProof/>
              <w:sz w:val="24"/>
              <w:szCs w:val="24"/>
              <w:lang w:val="en-IN" w:eastAsia="en-IN"/>
            </w:rPr>
          </w:pPr>
          <w:hyperlink w:anchor="_Toc195908574" w:history="1">
            <w:r w:rsidRPr="001F2B97">
              <w:rPr>
                <w:rStyle w:val="Hyperlink"/>
                <w:rFonts w:ascii="Arial" w:hAnsi="Arial" w:cs="Arial"/>
                <w:b w:val="0"/>
                <w:bCs w:val="0"/>
                <w:noProof/>
                <w:sz w:val="24"/>
                <w:szCs w:val="24"/>
              </w:rPr>
              <w:t>2.2 Alignment with Brand Values</w:t>
            </w:r>
            <w:r w:rsidRPr="001F2B97">
              <w:rPr>
                <w:rFonts w:ascii="Arial" w:hAnsi="Arial" w:cs="Arial"/>
                <w:b w:val="0"/>
                <w:bCs w:val="0"/>
                <w:noProof/>
                <w:webHidden/>
                <w:sz w:val="24"/>
                <w:szCs w:val="24"/>
              </w:rPr>
              <w:tab/>
            </w:r>
            <w:r w:rsidRPr="001F2B97">
              <w:rPr>
                <w:rFonts w:ascii="Arial" w:hAnsi="Arial" w:cs="Arial"/>
                <w:b w:val="0"/>
                <w:bCs w:val="0"/>
                <w:noProof/>
                <w:webHidden/>
                <w:sz w:val="24"/>
                <w:szCs w:val="24"/>
              </w:rPr>
              <w:fldChar w:fldCharType="begin"/>
            </w:r>
            <w:r w:rsidRPr="001F2B97">
              <w:rPr>
                <w:rFonts w:ascii="Arial" w:hAnsi="Arial" w:cs="Arial"/>
                <w:b w:val="0"/>
                <w:bCs w:val="0"/>
                <w:noProof/>
                <w:webHidden/>
                <w:sz w:val="24"/>
                <w:szCs w:val="24"/>
              </w:rPr>
              <w:instrText xml:space="preserve"> PAGEREF _Toc195908574 \h </w:instrText>
            </w:r>
            <w:r w:rsidRPr="001F2B97">
              <w:rPr>
                <w:rFonts w:ascii="Arial" w:hAnsi="Arial" w:cs="Arial"/>
                <w:b w:val="0"/>
                <w:bCs w:val="0"/>
                <w:noProof/>
                <w:webHidden/>
                <w:sz w:val="24"/>
                <w:szCs w:val="24"/>
              </w:rPr>
            </w:r>
            <w:r w:rsidRPr="001F2B97">
              <w:rPr>
                <w:rFonts w:ascii="Arial" w:hAnsi="Arial" w:cs="Arial"/>
                <w:b w:val="0"/>
                <w:bCs w:val="0"/>
                <w:noProof/>
                <w:webHidden/>
                <w:sz w:val="24"/>
                <w:szCs w:val="24"/>
              </w:rPr>
              <w:fldChar w:fldCharType="separate"/>
            </w:r>
            <w:r w:rsidR="00F36348">
              <w:rPr>
                <w:rFonts w:ascii="Arial" w:hAnsi="Arial" w:cs="Arial"/>
                <w:b w:val="0"/>
                <w:bCs w:val="0"/>
                <w:noProof/>
                <w:webHidden/>
                <w:sz w:val="24"/>
                <w:szCs w:val="24"/>
              </w:rPr>
              <w:t>4</w:t>
            </w:r>
            <w:r w:rsidRPr="001F2B97">
              <w:rPr>
                <w:rFonts w:ascii="Arial" w:hAnsi="Arial" w:cs="Arial"/>
                <w:b w:val="0"/>
                <w:bCs w:val="0"/>
                <w:noProof/>
                <w:webHidden/>
                <w:sz w:val="24"/>
                <w:szCs w:val="24"/>
              </w:rPr>
              <w:fldChar w:fldCharType="end"/>
            </w:r>
          </w:hyperlink>
        </w:p>
        <w:p w14:paraId="4C776086" w14:textId="34C049FD" w:rsidR="00203B55" w:rsidRPr="001F2B97" w:rsidRDefault="00203B55" w:rsidP="001F2B97">
          <w:pPr>
            <w:pStyle w:val="TOC2"/>
            <w:tabs>
              <w:tab w:val="right" w:leader="dot" w:pos="9016"/>
            </w:tabs>
            <w:spacing w:line="360" w:lineRule="auto"/>
            <w:rPr>
              <w:rFonts w:ascii="Arial" w:eastAsiaTheme="minorEastAsia" w:hAnsi="Arial" w:cs="Arial"/>
              <w:b w:val="0"/>
              <w:bCs w:val="0"/>
              <w:noProof/>
              <w:sz w:val="24"/>
              <w:szCs w:val="24"/>
              <w:lang w:val="en-IN" w:eastAsia="en-IN"/>
            </w:rPr>
          </w:pPr>
          <w:hyperlink w:anchor="_Toc195908575" w:history="1">
            <w:r w:rsidRPr="001F2B97">
              <w:rPr>
                <w:rStyle w:val="Hyperlink"/>
                <w:rFonts w:ascii="Arial" w:hAnsi="Arial" w:cs="Arial"/>
                <w:b w:val="0"/>
                <w:bCs w:val="0"/>
                <w:noProof/>
                <w:sz w:val="24"/>
                <w:szCs w:val="24"/>
              </w:rPr>
              <w:t>2.3 Market Value and Gap Analysis</w:t>
            </w:r>
            <w:r w:rsidRPr="001F2B97">
              <w:rPr>
                <w:rFonts w:ascii="Arial" w:hAnsi="Arial" w:cs="Arial"/>
                <w:b w:val="0"/>
                <w:bCs w:val="0"/>
                <w:noProof/>
                <w:webHidden/>
                <w:sz w:val="24"/>
                <w:szCs w:val="24"/>
              </w:rPr>
              <w:tab/>
            </w:r>
            <w:r w:rsidRPr="001F2B97">
              <w:rPr>
                <w:rFonts w:ascii="Arial" w:hAnsi="Arial" w:cs="Arial"/>
                <w:b w:val="0"/>
                <w:bCs w:val="0"/>
                <w:noProof/>
                <w:webHidden/>
                <w:sz w:val="24"/>
                <w:szCs w:val="24"/>
              </w:rPr>
              <w:fldChar w:fldCharType="begin"/>
            </w:r>
            <w:r w:rsidRPr="001F2B97">
              <w:rPr>
                <w:rFonts w:ascii="Arial" w:hAnsi="Arial" w:cs="Arial"/>
                <w:b w:val="0"/>
                <w:bCs w:val="0"/>
                <w:noProof/>
                <w:webHidden/>
                <w:sz w:val="24"/>
                <w:szCs w:val="24"/>
              </w:rPr>
              <w:instrText xml:space="preserve"> PAGEREF _Toc195908575 \h </w:instrText>
            </w:r>
            <w:r w:rsidRPr="001F2B97">
              <w:rPr>
                <w:rFonts w:ascii="Arial" w:hAnsi="Arial" w:cs="Arial"/>
                <w:b w:val="0"/>
                <w:bCs w:val="0"/>
                <w:noProof/>
                <w:webHidden/>
                <w:sz w:val="24"/>
                <w:szCs w:val="24"/>
              </w:rPr>
            </w:r>
            <w:r w:rsidRPr="001F2B97">
              <w:rPr>
                <w:rFonts w:ascii="Arial" w:hAnsi="Arial" w:cs="Arial"/>
                <w:b w:val="0"/>
                <w:bCs w:val="0"/>
                <w:noProof/>
                <w:webHidden/>
                <w:sz w:val="24"/>
                <w:szCs w:val="24"/>
              </w:rPr>
              <w:fldChar w:fldCharType="separate"/>
            </w:r>
            <w:r w:rsidR="00F36348">
              <w:rPr>
                <w:rFonts w:ascii="Arial" w:hAnsi="Arial" w:cs="Arial"/>
                <w:b w:val="0"/>
                <w:bCs w:val="0"/>
                <w:noProof/>
                <w:webHidden/>
                <w:sz w:val="24"/>
                <w:szCs w:val="24"/>
              </w:rPr>
              <w:t>4</w:t>
            </w:r>
            <w:r w:rsidRPr="001F2B97">
              <w:rPr>
                <w:rFonts w:ascii="Arial" w:hAnsi="Arial" w:cs="Arial"/>
                <w:b w:val="0"/>
                <w:bCs w:val="0"/>
                <w:noProof/>
                <w:webHidden/>
                <w:sz w:val="24"/>
                <w:szCs w:val="24"/>
              </w:rPr>
              <w:fldChar w:fldCharType="end"/>
            </w:r>
          </w:hyperlink>
        </w:p>
        <w:p w14:paraId="1ABECF7F" w14:textId="593D6F88" w:rsidR="00203B55" w:rsidRPr="001F2B97" w:rsidRDefault="00203B55" w:rsidP="001F2B97">
          <w:pPr>
            <w:pStyle w:val="TOC2"/>
            <w:tabs>
              <w:tab w:val="right" w:leader="dot" w:pos="9016"/>
            </w:tabs>
            <w:spacing w:line="360" w:lineRule="auto"/>
            <w:rPr>
              <w:rFonts w:ascii="Arial" w:eastAsiaTheme="minorEastAsia" w:hAnsi="Arial" w:cs="Arial"/>
              <w:b w:val="0"/>
              <w:bCs w:val="0"/>
              <w:noProof/>
              <w:sz w:val="24"/>
              <w:szCs w:val="24"/>
              <w:lang w:val="en-IN" w:eastAsia="en-IN"/>
            </w:rPr>
          </w:pPr>
          <w:hyperlink w:anchor="_Toc195908576" w:history="1">
            <w:r w:rsidRPr="001F2B97">
              <w:rPr>
                <w:rStyle w:val="Hyperlink"/>
                <w:rFonts w:ascii="Arial" w:hAnsi="Arial" w:cs="Arial"/>
                <w:b w:val="0"/>
                <w:bCs w:val="0"/>
                <w:noProof/>
                <w:sz w:val="24"/>
                <w:szCs w:val="24"/>
              </w:rPr>
              <w:t>2.4 Competitive Differentiation</w:t>
            </w:r>
            <w:r w:rsidRPr="001F2B97">
              <w:rPr>
                <w:rFonts w:ascii="Arial" w:hAnsi="Arial" w:cs="Arial"/>
                <w:b w:val="0"/>
                <w:bCs w:val="0"/>
                <w:noProof/>
                <w:webHidden/>
                <w:sz w:val="24"/>
                <w:szCs w:val="24"/>
              </w:rPr>
              <w:tab/>
            </w:r>
            <w:r w:rsidRPr="001F2B97">
              <w:rPr>
                <w:rFonts w:ascii="Arial" w:hAnsi="Arial" w:cs="Arial"/>
                <w:b w:val="0"/>
                <w:bCs w:val="0"/>
                <w:noProof/>
                <w:webHidden/>
                <w:sz w:val="24"/>
                <w:szCs w:val="24"/>
              </w:rPr>
              <w:fldChar w:fldCharType="begin"/>
            </w:r>
            <w:r w:rsidRPr="001F2B97">
              <w:rPr>
                <w:rFonts w:ascii="Arial" w:hAnsi="Arial" w:cs="Arial"/>
                <w:b w:val="0"/>
                <w:bCs w:val="0"/>
                <w:noProof/>
                <w:webHidden/>
                <w:sz w:val="24"/>
                <w:szCs w:val="24"/>
              </w:rPr>
              <w:instrText xml:space="preserve"> PAGEREF _Toc195908576 \h </w:instrText>
            </w:r>
            <w:r w:rsidRPr="001F2B97">
              <w:rPr>
                <w:rFonts w:ascii="Arial" w:hAnsi="Arial" w:cs="Arial"/>
                <w:b w:val="0"/>
                <w:bCs w:val="0"/>
                <w:noProof/>
                <w:webHidden/>
                <w:sz w:val="24"/>
                <w:szCs w:val="24"/>
              </w:rPr>
            </w:r>
            <w:r w:rsidRPr="001F2B97">
              <w:rPr>
                <w:rFonts w:ascii="Arial" w:hAnsi="Arial" w:cs="Arial"/>
                <w:b w:val="0"/>
                <w:bCs w:val="0"/>
                <w:noProof/>
                <w:webHidden/>
                <w:sz w:val="24"/>
                <w:szCs w:val="24"/>
              </w:rPr>
              <w:fldChar w:fldCharType="separate"/>
            </w:r>
            <w:r w:rsidR="00F36348">
              <w:rPr>
                <w:rFonts w:ascii="Arial" w:hAnsi="Arial" w:cs="Arial"/>
                <w:b w:val="0"/>
                <w:bCs w:val="0"/>
                <w:noProof/>
                <w:webHidden/>
                <w:sz w:val="24"/>
                <w:szCs w:val="24"/>
              </w:rPr>
              <w:t>5</w:t>
            </w:r>
            <w:r w:rsidRPr="001F2B97">
              <w:rPr>
                <w:rFonts w:ascii="Arial" w:hAnsi="Arial" w:cs="Arial"/>
                <w:b w:val="0"/>
                <w:bCs w:val="0"/>
                <w:noProof/>
                <w:webHidden/>
                <w:sz w:val="24"/>
                <w:szCs w:val="24"/>
              </w:rPr>
              <w:fldChar w:fldCharType="end"/>
            </w:r>
          </w:hyperlink>
        </w:p>
        <w:p w14:paraId="252AF44F" w14:textId="21CF1BEC" w:rsidR="00203B55" w:rsidRPr="001F2B97" w:rsidRDefault="00203B55" w:rsidP="001F2B97">
          <w:pPr>
            <w:pStyle w:val="TOC1"/>
            <w:tabs>
              <w:tab w:val="right" w:leader="dot" w:pos="9016"/>
            </w:tabs>
            <w:spacing w:line="360" w:lineRule="auto"/>
            <w:rPr>
              <w:rFonts w:ascii="Arial" w:eastAsiaTheme="minorEastAsia" w:hAnsi="Arial" w:cs="Arial"/>
              <w:b w:val="0"/>
              <w:bCs w:val="0"/>
              <w:i w:val="0"/>
              <w:iCs w:val="0"/>
              <w:noProof/>
              <w:lang w:val="en-IN" w:eastAsia="en-IN"/>
            </w:rPr>
          </w:pPr>
          <w:hyperlink w:anchor="_Toc195908577" w:history="1">
            <w:r w:rsidRPr="001F2B97">
              <w:rPr>
                <w:rStyle w:val="Hyperlink"/>
                <w:rFonts w:ascii="Arial" w:hAnsi="Arial" w:cs="Arial"/>
                <w:b w:val="0"/>
                <w:bCs w:val="0"/>
                <w:i w:val="0"/>
                <w:iCs w:val="0"/>
                <w:noProof/>
              </w:rPr>
              <w:t>3. STP for the New Brand Extension</w:t>
            </w:r>
            <w:r w:rsidRPr="001F2B97">
              <w:rPr>
                <w:rFonts w:ascii="Arial" w:hAnsi="Arial" w:cs="Arial"/>
                <w:b w:val="0"/>
                <w:bCs w:val="0"/>
                <w:i w:val="0"/>
                <w:iCs w:val="0"/>
                <w:noProof/>
                <w:webHidden/>
              </w:rPr>
              <w:tab/>
            </w:r>
            <w:r w:rsidRPr="001F2B97">
              <w:rPr>
                <w:rFonts w:ascii="Arial" w:hAnsi="Arial" w:cs="Arial"/>
                <w:b w:val="0"/>
                <w:bCs w:val="0"/>
                <w:i w:val="0"/>
                <w:iCs w:val="0"/>
                <w:noProof/>
                <w:webHidden/>
              </w:rPr>
              <w:fldChar w:fldCharType="begin"/>
            </w:r>
            <w:r w:rsidRPr="001F2B97">
              <w:rPr>
                <w:rFonts w:ascii="Arial" w:hAnsi="Arial" w:cs="Arial"/>
                <w:b w:val="0"/>
                <w:bCs w:val="0"/>
                <w:i w:val="0"/>
                <w:iCs w:val="0"/>
                <w:noProof/>
                <w:webHidden/>
              </w:rPr>
              <w:instrText xml:space="preserve"> PAGEREF _Toc195908577 \h </w:instrText>
            </w:r>
            <w:r w:rsidRPr="001F2B97">
              <w:rPr>
                <w:rFonts w:ascii="Arial" w:hAnsi="Arial" w:cs="Arial"/>
                <w:b w:val="0"/>
                <w:bCs w:val="0"/>
                <w:i w:val="0"/>
                <w:iCs w:val="0"/>
                <w:noProof/>
                <w:webHidden/>
              </w:rPr>
            </w:r>
            <w:r w:rsidRPr="001F2B97">
              <w:rPr>
                <w:rFonts w:ascii="Arial" w:hAnsi="Arial" w:cs="Arial"/>
                <w:b w:val="0"/>
                <w:bCs w:val="0"/>
                <w:i w:val="0"/>
                <w:iCs w:val="0"/>
                <w:noProof/>
                <w:webHidden/>
              </w:rPr>
              <w:fldChar w:fldCharType="separate"/>
            </w:r>
            <w:r w:rsidR="00F36348">
              <w:rPr>
                <w:rFonts w:ascii="Arial" w:hAnsi="Arial" w:cs="Arial"/>
                <w:b w:val="0"/>
                <w:bCs w:val="0"/>
                <w:i w:val="0"/>
                <w:iCs w:val="0"/>
                <w:noProof/>
                <w:webHidden/>
              </w:rPr>
              <w:t>5</w:t>
            </w:r>
            <w:r w:rsidRPr="001F2B97">
              <w:rPr>
                <w:rFonts w:ascii="Arial" w:hAnsi="Arial" w:cs="Arial"/>
                <w:b w:val="0"/>
                <w:bCs w:val="0"/>
                <w:i w:val="0"/>
                <w:iCs w:val="0"/>
                <w:noProof/>
                <w:webHidden/>
              </w:rPr>
              <w:fldChar w:fldCharType="end"/>
            </w:r>
          </w:hyperlink>
        </w:p>
        <w:p w14:paraId="7BEB44E0" w14:textId="3A1A158F" w:rsidR="00203B55" w:rsidRPr="001F2B97" w:rsidRDefault="00203B55" w:rsidP="001F2B97">
          <w:pPr>
            <w:pStyle w:val="TOC2"/>
            <w:tabs>
              <w:tab w:val="right" w:leader="dot" w:pos="9016"/>
            </w:tabs>
            <w:spacing w:line="360" w:lineRule="auto"/>
            <w:rPr>
              <w:rFonts w:ascii="Arial" w:eastAsiaTheme="minorEastAsia" w:hAnsi="Arial" w:cs="Arial"/>
              <w:b w:val="0"/>
              <w:bCs w:val="0"/>
              <w:noProof/>
              <w:sz w:val="24"/>
              <w:szCs w:val="24"/>
              <w:lang w:val="en-IN" w:eastAsia="en-IN"/>
            </w:rPr>
          </w:pPr>
          <w:hyperlink w:anchor="_Toc195908578" w:history="1">
            <w:r w:rsidRPr="001F2B97">
              <w:rPr>
                <w:rStyle w:val="Hyperlink"/>
                <w:rFonts w:ascii="Arial" w:hAnsi="Arial" w:cs="Arial"/>
                <w:b w:val="0"/>
                <w:bCs w:val="0"/>
                <w:noProof/>
                <w:sz w:val="24"/>
                <w:szCs w:val="24"/>
              </w:rPr>
              <w:t>3.1 Segmentation</w:t>
            </w:r>
            <w:r w:rsidRPr="001F2B97">
              <w:rPr>
                <w:rFonts w:ascii="Arial" w:hAnsi="Arial" w:cs="Arial"/>
                <w:b w:val="0"/>
                <w:bCs w:val="0"/>
                <w:noProof/>
                <w:webHidden/>
                <w:sz w:val="24"/>
                <w:szCs w:val="24"/>
              </w:rPr>
              <w:tab/>
            </w:r>
            <w:r w:rsidRPr="001F2B97">
              <w:rPr>
                <w:rFonts w:ascii="Arial" w:hAnsi="Arial" w:cs="Arial"/>
                <w:b w:val="0"/>
                <w:bCs w:val="0"/>
                <w:noProof/>
                <w:webHidden/>
                <w:sz w:val="24"/>
                <w:szCs w:val="24"/>
              </w:rPr>
              <w:fldChar w:fldCharType="begin"/>
            </w:r>
            <w:r w:rsidRPr="001F2B97">
              <w:rPr>
                <w:rFonts w:ascii="Arial" w:hAnsi="Arial" w:cs="Arial"/>
                <w:b w:val="0"/>
                <w:bCs w:val="0"/>
                <w:noProof/>
                <w:webHidden/>
                <w:sz w:val="24"/>
                <w:szCs w:val="24"/>
              </w:rPr>
              <w:instrText xml:space="preserve"> PAGEREF _Toc195908578 \h </w:instrText>
            </w:r>
            <w:r w:rsidRPr="001F2B97">
              <w:rPr>
                <w:rFonts w:ascii="Arial" w:hAnsi="Arial" w:cs="Arial"/>
                <w:b w:val="0"/>
                <w:bCs w:val="0"/>
                <w:noProof/>
                <w:webHidden/>
                <w:sz w:val="24"/>
                <w:szCs w:val="24"/>
              </w:rPr>
            </w:r>
            <w:r w:rsidRPr="001F2B97">
              <w:rPr>
                <w:rFonts w:ascii="Arial" w:hAnsi="Arial" w:cs="Arial"/>
                <w:b w:val="0"/>
                <w:bCs w:val="0"/>
                <w:noProof/>
                <w:webHidden/>
                <w:sz w:val="24"/>
                <w:szCs w:val="24"/>
              </w:rPr>
              <w:fldChar w:fldCharType="separate"/>
            </w:r>
            <w:r w:rsidR="00F36348">
              <w:rPr>
                <w:rFonts w:ascii="Arial" w:hAnsi="Arial" w:cs="Arial"/>
                <w:b w:val="0"/>
                <w:bCs w:val="0"/>
                <w:noProof/>
                <w:webHidden/>
                <w:sz w:val="24"/>
                <w:szCs w:val="24"/>
              </w:rPr>
              <w:t>5</w:t>
            </w:r>
            <w:r w:rsidRPr="001F2B97">
              <w:rPr>
                <w:rFonts w:ascii="Arial" w:hAnsi="Arial" w:cs="Arial"/>
                <w:b w:val="0"/>
                <w:bCs w:val="0"/>
                <w:noProof/>
                <w:webHidden/>
                <w:sz w:val="24"/>
                <w:szCs w:val="24"/>
              </w:rPr>
              <w:fldChar w:fldCharType="end"/>
            </w:r>
          </w:hyperlink>
        </w:p>
        <w:p w14:paraId="0BBE3ED6" w14:textId="18411DC4" w:rsidR="00203B55" w:rsidRPr="001F2B97" w:rsidRDefault="00203B55" w:rsidP="001F2B97">
          <w:pPr>
            <w:pStyle w:val="TOC2"/>
            <w:tabs>
              <w:tab w:val="right" w:leader="dot" w:pos="9016"/>
            </w:tabs>
            <w:spacing w:line="360" w:lineRule="auto"/>
            <w:rPr>
              <w:rFonts w:ascii="Arial" w:eastAsiaTheme="minorEastAsia" w:hAnsi="Arial" w:cs="Arial"/>
              <w:b w:val="0"/>
              <w:bCs w:val="0"/>
              <w:noProof/>
              <w:sz w:val="24"/>
              <w:szCs w:val="24"/>
              <w:lang w:val="en-IN" w:eastAsia="en-IN"/>
            </w:rPr>
          </w:pPr>
          <w:hyperlink w:anchor="_Toc195908579" w:history="1">
            <w:r w:rsidRPr="001F2B97">
              <w:rPr>
                <w:rStyle w:val="Hyperlink"/>
                <w:rFonts w:ascii="Arial" w:hAnsi="Arial" w:cs="Arial"/>
                <w:b w:val="0"/>
                <w:bCs w:val="0"/>
                <w:noProof/>
                <w:sz w:val="24"/>
                <w:szCs w:val="24"/>
              </w:rPr>
              <w:t>3.2 Targeting</w:t>
            </w:r>
            <w:r w:rsidRPr="001F2B97">
              <w:rPr>
                <w:rFonts w:ascii="Arial" w:hAnsi="Arial" w:cs="Arial"/>
                <w:b w:val="0"/>
                <w:bCs w:val="0"/>
                <w:noProof/>
                <w:webHidden/>
                <w:sz w:val="24"/>
                <w:szCs w:val="24"/>
              </w:rPr>
              <w:tab/>
            </w:r>
            <w:r w:rsidRPr="001F2B97">
              <w:rPr>
                <w:rFonts w:ascii="Arial" w:hAnsi="Arial" w:cs="Arial"/>
                <w:b w:val="0"/>
                <w:bCs w:val="0"/>
                <w:noProof/>
                <w:webHidden/>
                <w:sz w:val="24"/>
                <w:szCs w:val="24"/>
              </w:rPr>
              <w:fldChar w:fldCharType="begin"/>
            </w:r>
            <w:r w:rsidRPr="001F2B97">
              <w:rPr>
                <w:rFonts w:ascii="Arial" w:hAnsi="Arial" w:cs="Arial"/>
                <w:b w:val="0"/>
                <w:bCs w:val="0"/>
                <w:noProof/>
                <w:webHidden/>
                <w:sz w:val="24"/>
                <w:szCs w:val="24"/>
              </w:rPr>
              <w:instrText xml:space="preserve"> PAGEREF _Toc195908579 \h </w:instrText>
            </w:r>
            <w:r w:rsidRPr="001F2B97">
              <w:rPr>
                <w:rFonts w:ascii="Arial" w:hAnsi="Arial" w:cs="Arial"/>
                <w:b w:val="0"/>
                <w:bCs w:val="0"/>
                <w:noProof/>
                <w:webHidden/>
                <w:sz w:val="24"/>
                <w:szCs w:val="24"/>
              </w:rPr>
            </w:r>
            <w:r w:rsidRPr="001F2B97">
              <w:rPr>
                <w:rFonts w:ascii="Arial" w:hAnsi="Arial" w:cs="Arial"/>
                <w:b w:val="0"/>
                <w:bCs w:val="0"/>
                <w:noProof/>
                <w:webHidden/>
                <w:sz w:val="24"/>
                <w:szCs w:val="24"/>
              </w:rPr>
              <w:fldChar w:fldCharType="separate"/>
            </w:r>
            <w:r w:rsidR="00F36348">
              <w:rPr>
                <w:rFonts w:ascii="Arial" w:hAnsi="Arial" w:cs="Arial"/>
                <w:b w:val="0"/>
                <w:bCs w:val="0"/>
                <w:noProof/>
                <w:webHidden/>
                <w:sz w:val="24"/>
                <w:szCs w:val="24"/>
              </w:rPr>
              <w:t>7</w:t>
            </w:r>
            <w:r w:rsidRPr="001F2B97">
              <w:rPr>
                <w:rFonts w:ascii="Arial" w:hAnsi="Arial" w:cs="Arial"/>
                <w:b w:val="0"/>
                <w:bCs w:val="0"/>
                <w:noProof/>
                <w:webHidden/>
                <w:sz w:val="24"/>
                <w:szCs w:val="24"/>
              </w:rPr>
              <w:fldChar w:fldCharType="end"/>
            </w:r>
          </w:hyperlink>
        </w:p>
        <w:p w14:paraId="1C7D5C27" w14:textId="7825B992" w:rsidR="00203B55" w:rsidRPr="001F2B97" w:rsidRDefault="00203B55" w:rsidP="001F2B97">
          <w:pPr>
            <w:pStyle w:val="TOC2"/>
            <w:tabs>
              <w:tab w:val="right" w:leader="dot" w:pos="9016"/>
            </w:tabs>
            <w:spacing w:line="360" w:lineRule="auto"/>
            <w:rPr>
              <w:rFonts w:ascii="Arial" w:eastAsiaTheme="minorEastAsia" w:hAnsi="Arial" w:cs="Arial"/>
              <w:b w:val="0"/>
              <w:bCs w:val="0"/>
              <w:noProof/>
              <w:sz w:val="24"/>
              <w:szCs w:val="24"/>
              <w:lang w:val="en-IN" w:eastAsia="en-IN"/>
            </w:rPr>
          </w:pPr>
          <w:hyperlink w:anchor="_Toc195908580" w:history="1">
            <w:r w:rsidRPr="001F2B97">
              <w:rPr>
                <w:rStyle w:val="Hyperlink"/>
                <w:rFonts w:ascii="Arial" w:hAnsi="Arial" w:cs="Arial"/>
                <w:b w:val="0"/>
                <w:bCs w:val="0"/>
                <w:noProof/>
                <w:sz w:val="24"/>
                <w:szCs w:val="24"/>
              </w:rPr>
              <w:t>3.3 Positioning</w:t>
            </w:r>
            <w:r w:rsidRPr="001F2B97">
              <w:rPr>
                <w:rFonts w:ascii="Arial" w:hAnsi="Arial" w:cs="Arial"/>
                <w:b w:val="0"/>
                <w:bCs w:val="0"/>
                <w:noProof/>
                <w:webHidden/>
                <w:sz w:val="24"/>
                <w:szCs w:val="24"/>
              </w:rPr>
              <w:tab/>
            </w:r>
            <w:r w:rsidRPr="001F2B97">
              <w:rPr>
                <w:rFonts w:ascii="Arial" w:hAnsi="Arial" w:cs="Arial"/>
                <w:b w:val="0"/>
                <w:bCs w:val="0"/>
                <w:noProof/>
                <w:webHidden/>
                <w:sz w:val="24"/>
                <w:szCs w:val="24"/>
              </w:rPr>
              <w:fldChar w:fldCharType="begin"/>
            </w:r>
            <w:r w:rsidRPr="001F2B97">
              <w:rPr>
                <w:rFonts w:ascii="Arial" w:hAnsi="Arial" w:cs="Arial"/>
                <w:b w:val="0"/>
                <w:bCs w:val="0"/>
                <w:noProof/>
                <w:webHidden/>
                <w:sz w:val="24"/>
                <w:szCs w:val="24"/>
              </w:rPr>
              <w:instrText xml:space="preserve"> PAGEREF _Toc195908580 \h </w:instrText>
            </w:r>
            <w:r w:rsidRPr="001F2B97">
              <w:rPr>
                <w:rFonts w:ascii="Arial" w:hAnsi="Arial" w:cs="Arial"/>
                <w:b w:val="0"/>
                <w:bCs w:val="0"/>
                <w:noProof/>
                <w:webHidden/>
                <w:sz w:val="24"/>
                <w:szCs w:val="24"/>
              </w:rPr>
            </w:r>
            <w:r w:rsidRPr="001F2B97">
              <w:rPr>
                <w:rFonts w:ascii="Arial" w:hAnsi="Arial" w:cs="Arial"/>
                <w:b w:val="0"/>
                <w:bCs w:val="0"/>
                <w:noProof/>
                <w:webHidden/>
                <w:sz w:val="24"/>
                <w:szCs w:val="24"/>
              </w:rPr>
              <w:fldChar w:fldCharType="separate"/>
            </w:r>
            <w:r w:rsidR="00F36348">
              <w:rPr>
                <w:rFonts w:ascii="Arial" w:hAnsi="Arial" w:cs="Arial"/>
                <w:b w:val="0"/>
                <w:bCs w:val="0"/>
                <w:noProof/>
                <w:webHidden/>
                <w:sz w:val="24"/>
                <w:szCs w:val="24"/>
              </w:rPr>
              <w:t>8</w:t>
            </w:r>
            <w:r w:rsidRPr="001F2B97">
              <w:rPr>
                <w:rFonts w:ascii="Arial" w:hAnsi="Arial" w:cs="Arial"/>
                <w:b w:val="0"/>
                <w:bCs w:val="0"/>
                <w:noProof/>
                <w:webHidden/>
                <w:sz w:val="24"/>
                <w:szCs w:val="24"/>
              </w:rPr>
              <w:fldChar w:fldCharType="end"/>
            </w:r>
          </w:hyperlink>
        </w:p>
        <w:p w14:paraId="104517CB" w14:textId="58B76D27" w:rsidR="00203B55" w:rsidRPr="001F2B97" w:rsidRDefault="00203B55" w:rsidP="001F2B97">
          <w:pPr>
            <w:pStyle w:val="TOC1"/>
            <w:tabs>
              <w:tab w:val="right" w:leader="dot" w:pos="9016"/>
            </w:tabs>
            <w:spacing w:line="360" w:lineRule="auto"/>
            <w:rPr>
              <w:rFonts w:ascii="Arial" w:eastAsiaTheme="minorEastAsia" w:hAnsi="Arial" w:cs="Arial"/>
              <w:b w:val="0"/>
              <w:bCs w:val="0"/>
              <w:i w:val="0"/>
              <w:iCs w:val="0"/>
              <w:noProof/>
              <w:lang w:val="en-IN" w:eastAsia="en-IN"/>
            </w:rPr>
          </w:pPr>
          <w:hyperlink w:anchor="_Toc195908581" w:history="1">
            <w:r w:rsidRPr="001F2B97">
              <w:rPr>
                <w:rStyle w:val="Hyperlink"/>
                <w:rFonts w:ascii="Arial" w:hAnsi="Arial" w:cs="Arial"/>
                <w:b w:val="0"/>
                <w:bCs w:val="0"/>
                <w:i w:val="0"/>
                <w:iCs w:val="0"/>
                <w:noProof/>
              </w:rPr>
              <w:t>4. Customer Personal Profile</w:t>
            </w:r>
            <w:r w:rsidRPr="001F2B97">
              <w:rPr>
                <w:rFonts w:ascii="Arial" w:hAnsi="Arial" w:cs="Arial"/>
                <w:b w:val="0"/>
                <w:bCs w:val="0"/>
                <w:i w:val="0"/>
                <w:iCs w:val="0"/>
                <w:noProof/>
                <w:webHidden/>
              </w:rPr>
              <w:tab/>
            </w:r>
            <w:r w:rsidRPr="001F2B97">
              <w:rPr>
                <w:rFonts w:ascii="Arial" w:hAnsi="Arial" w:cs="Arial"/>
                <w:b w:val="0"/>
                <w:bCs w:val="0"/>
                <w:i w:val="0"/>
                <w:iCs w:val="0"/>
                <w:noProof/>
                <w:webHidden/>
              </w:rPr>
              <w:fldChar w:fldCharType="begin"/>
            </w:r>
            <w:r w:rsidRPr="001F2B97">
              <w:rPr>
                <w:rFonts w:ascii="Arial" w:hAnsi="Arial" w:cs="Arial"/>
                <w:b w:val="0"/>
                <w:bCs w:val="0"/>
                <w:i w:val="0"/>
                <w:iCs w:val="0"/>
                <w:noProof/>
                <w:webHidden/>
              </w:rPr>
              <w:instrText xml:space="preserve"> PAGEREF _Toc195908581 \h </w:instrText>
            </w:r>
            <w:r w:rsidRPr="001F2B97">
              <w:rPr>
                <w:rFonts w:ascii="Arial" w:hAnsi="Arial" w:cs="Arial"/>
                <w:b w:val="0"/>
                <w:bCs w:val="0"/>
                <w:i w:val="0"/>
                <w:iCs w:val="0"/>
                <w:noProof/>
                <w:webHidden/>
              </w:rPr>
            </w:r>
            <w:r w:rsidRPr="001F2B97">
              <w:rPr>
                <w:rFonts w:ascii="Arial" w:hAnsi="Arial" w:cs="Arial"/>
                <w:b w:val="0"/>
                <w:bCs w:val="0"/>
                <w:i w:val="0"/>
                <w:iCs w:val="0"/>
                <w:noProof/>
                <w:webHidden/>
              </w:rPr>
              <w:fldChar w:fldCharType="separate"/>
            </w:r>
            <w:r w:rsidR="00F36348">
              <w:rPr>
                <w:rFonts w:ascii="Arial" w:hAnsi="Arial" w:cs="Arial"/>
                <w:b w:val="0"/>
                <w:bCs w:val="0"/>
                <w:i w:val="0"/>
                <w:iCs w:val="0"/>
                <w:noProof/>
                <w:webHidden/>
              </w:rPr>
              <w:t>10</w:t>
            </w:r>
            <w:r w:rsidRPr="001F2B97">
              <w:rPr>
                <w:rFonts w:ascii="Arial" w:hAnsi="Arial" w:cs="Arial"/>
                <w:b w:val="0"/>
                <w:bCs w:val="0"/>
                <w:i w:val="0"/>
                <w:iCs w:val="0"/>
                <w:noProof/>
                <w:webHidden/>
              </w:rPr>
              <w:fldChar w:fldCharType="end"/>
            </w:r>
          </w:hyperlink>
        </w:p>
        <w:p w14:paraId="4FEA4185" w14:textId="1CE9C71A" w:rsidR="00203B55" w:rsidRPr="001F2B97" w:rsidRDefault="00203B55" w:rsidP="001F2B97">
          <w:pPr>
            <w:pStyle w:val="TOC1"/>
            <w:tabs>
              <w:tab w:val="right" w:leader="dot" w:pos="9016"/>
            </w:tabs>
            <w:spacing w:line="360" w:lineRule="auto"/>
            <w:rPr>
              <w:rFonts w:ascii="Arial" w:eastAsiaTheme="minorEastAsia" w:hAnsi="Arial" w:cs="Arial"/>
              <w:b w:val="0"/>
              <w:bCs w:val="0"/>
              <w:i w:val="0"/>
              <w:iCs w:val="0"/>
              <w:noProof/>
              <w:lang w:val="en-IN" w:eastAsia="en-IN"/>
            </w:rPr>
          </w:pPr>
          <w:hyperlink w:anchor="_Toc195908583" w:history="1">
            <w:r w:rsidRPr="001F2B97">
              <w:rPr>
                <w:rStyle w:val="Hyperlink"/>
                <w:rFonts w:ascii="Arial" w:hAnsi="Arial" w:cs="Arial"/>
                <w:b w:val="0"/>
                <w:bCs w:val="0"/>
                <w:i w:val="0"/>
                <w:iCs w:val="0"/>
                <w:noProof/>
              </w:rPr>
              <w:t>5. Marketing Mix Strategy</w:t>
            </w:r>
            <w:r w:rsidRPr="001F2B97">
              <w:rPr>
                <w:rFonts w:ascii="Arial" w:hAnsi="Arial" w:cs="Arial"/>
                <w:b w:val="0"/>
                <w:bCs w:val="0"/>
                <w:i w:val="0"/>
                <w:iCs w:val="0"/>
                <w:noProof/>
                <w:webHidden/>
              </w:rPr>
              <w:tab/>
            </w:r>
            <w:r w:rsidRPr="001F2B97">
              <w:rPr>
                <w:rFonts w:ascii="Arial" w:hAnsi="Arial" w:cs="Arial"/>
                <w:b w:val="0"/>
                <w:bCs w:val="0"/>
                <w:i w:val="0"/>
                <w:iCs w:val="0"/>
                <w:noProof/>
                <w:webHidden/>
              </w:rPr>
              <w:fldChar w:fldCharType="begin"/>
            </w:r>
            <w:r w:rsidRPr="001F2B97">
              <w:rPr>
                <w:rFonts w:ascii="Arial" w:hAnsi="Arial" w:cs="Arial"/>
                <w:b w:val="0"/>
                <w:bCs w:val="0"/>
                <w:i w:val="0"/>
                <w:iCs w:val="0"/>
                <w:noProof/>
                <w:webHidden/>
              </w:rPr>
              <w:instrText xml:space="preserve"> PAGEREF _Toc195908583 \h </w:instrText>
            </w:r>
            <w:r w:rsidRPr="001F2B97">
              <w:rPr>
                <w:rFonts w:ascii="Arial" w:hAnsi="Arial" w:cs="Arial"/>
                <w:b w:val="0"/>
                <w:bCs w:val="0"/>
                <w:i w:val="0"/>
                <w:iCs w:val="0"/>
                <w:noProof/>
                <w:webHidden/>
              </w:rPr>
            </w:r>
            <w:r w:rsidRPr="001F2B97">
              <w:rPr>
                <w:rFonts w:ascii="Arial" w:hAnsi="Arial" w:cs="Arial"/>
                <w:b w:val="0"/>
                <w:bCs w:val="0"/>
                <w:i w:val="0"/>
                <w:iCs w:val="0"/>
                <w:noProof/>
                <w:webHidden/>
              </w:rPr>
              <w:fldChar w:fldCharType="separate"/>
            </w:r>
            <w:r w:rsidR="00F36348">
              <w:rPr>
                <w:rFonts w:ascii="Arial" w:hAnsi="Arial" w:cs="Arial"/>
                <w:b w:val="0"/>
                <w:bCs w:val="0"/>
                <w:i w:val="0"/>
                <w:iCs w:val="0"/>
                <w:noProof/>
                <w:webHidden/>
              </w:rPr>
              <w:t>11</w:t>
            </w:r>
            <w:r w:rsidRPr="001F2B97">
              <w:rPr>
                <w:rFonts w:ascii="Arial" w:hAnsi="Arial" w:cs="Arial"/>
                <w:b w:val="0"/>
                <w:bCs w:val="0"/>
                <w:i w:val="0"/>
                <w:iCs w:val="0"/>
                <w:noProof/>
                <w:webHidden/>
              </w:rPr>
              <w:fldChar w:fldCharType="end"/>
            </w:r>
          </w:hyperlink>
        </w:p>
        <w:p w14:paraId="68E060CF" w14:textId="2B81C36F" w:rsidR="00203B55" w:rsidRPr="001F2B97" w:rsidRDefault="00203B55" w:rsidP="001F2B97">
          <w:pPr>
            <w:pStyle w:val="TOC1"/>
            <w:tabs>
              <w:tab w:val="right" w:leader="dot" w:pos="9016"/>
            </w:tabs>
            <w:spacing w:line="360" w:lineRule="auto"/>
            <w:rPr>
              <w:rFonts w:ascii="Arial" w:eastAsiaTheme="minorEastAsia" w:hAnsi="Arial" w:cs="Arial"/>
              <w:b w:val="0"/>
              <w:bCs w:val="0"/>
              <w:i w:val="0"/>
              <w:iCs w:val="0"/>
              <w:noProof/>
              <w:lang w:val="en-IN" w:eastAsia="en-IN"/>
            </w:rPr>
          </w:pPr>
          <w:hyperlink w:anchor="_Toc195908584" w:history="1">
            <w:r w:rsidRPr="001F2B97">
              <w:rPr>
                <w:rStyle w:val="Hyperlink"/>
                <w:rFonts w:ascii="Arial" w:hAnsi="Arial" w:cs="Arial"/>
                <w:b w:val="0"/>
                <w:bCs w:val="0"/>
                <w:i w:val="0"/>
                <w:iCs w:val="0"/>
                <w:noProof/>
              </w:rPr>
              <w:t>Reference List</w:t>
            </w:r>
            <w:r w:rsidRPr="001F2B97">
              <w:rPr>
                <w:rFonts w:ascii="Arial" w:hAnsi="Arial" w:cs="Arial"/>
                <w:b w:val="0"/>
                <w:bCs w:val="0"/>
                <w:i w:val="0"/>
                <w:iCs w:val="0"/>
                <w:noProof/>
                <w:webHidden/>
              </w:rPr>
              <w:tab/>
            </w:r>
            <w:r w:rsidRPr="001F2B97">
              <w:rPr>
                <w:rFonts w:ascii="Arial" w:hAnsi="Arial" w:cs="Arial"/>
                <w:b w:val="0"/>
                <w:bCs w:val="0"/>
                <w:i w:val="0"/>
                <w:iCs w:val="0"/>
                <w:noProof/>
                <w:webHidden/>
              </w:rPr>
              <w:fldChar w:fldCharType="begin"/>
            </w:r>
            <w:r w:rsidRPr="001F2B97">
              <w:rPr>
                <w:rFonts w:ascii="Arial" w:hAnsi="Arial" w:cs="Arial"/>
                <w:b w:val="0"/>
                <w:bCs w:val="0"/>
                <w:i w:val="0"/>
                <w:iCs w:val="0"/>
                <w:noProof/>
                <w:webHidden/>
              </w:rPr>
              <w:instrText xml:space="preserve"> PAGEREF _Toc195908584 \h </w:instrText>
            </w:r>
            <w:r w:rsidRPr="001F2B97">
              <w:rPr>
                <w:rFonts w:ascii="Arial" w:hAnsi="Arial" w:cs="Arial"/>
                <w:b w:val="0"/>
                <w:bCs w:val="0"/>
                <w:i w:val="0"/>
                <w:iCs w:val="0"/>
                <w:noProof/>
                <w:webHidden/>
              </w:rPr>
            </w:r>
            <w:r w:rsidRPr="001F2B97">
              <w:rPr>
                <w:rFonts w:ascii="Arial" w:hAnsi="Arial" w:cs="Arial"/>
                <w:b w:val="0"/>
                <w:bCs w:val="0"/>
                <w:i w:val="0"/>
                <w:iCs w:val="0"/>
                <w:noProof/>
                <w:webHidden/>
              </w:rPr>
              <w:fldChar w:fldCharType="separate"/>
            </w:r>
            <w:r w:rsidR="00F36348">
              <w:rPr>
                <w:rFonts w:ascii="Arial" w:hAnsi="Arial" w:cs="Arial"/>
                <w:b w:val="0"/>
                <w:bCs w:val="0"/>
                <w:i w:val="0"/>
                <w:iCs w:val="0"/>
                <w:noProof/>
                <w:webHidden/>
              </w:rPr>
              <w:t>15</w:t>
            </w:r>
            <w:r w:rsidRPr="001F2B97">
              <w:rPr>
                <w:rFonts w:ascii="Arial" w:hAnsi="Arial" w:cs="Arial"/>
                <w:b w:val="0"/>
                <w:bCs w:val="0"/>
                <w:i w:val="0"/>
                <w:iCs w:val="0"/>
                <w:noProof/>
                <w:webHidden/>
              </w:rPr>
              <w:fldChar w:fldCharType="end"/>
            </w:r>
          </w:hyperlink>
        </w:p>
        <w:p w14:paraId="1C60A8FA" w14:textId="175C01CB" w:rsidR="00203B55" w:rsidRPr="001F2B97" w:rsidRDefault="00203B55" w:rsidP="001F2B97">
          <w:pPr>
            <w:spacing w:line="360" w:lineRule="auto"/>
            <w:rPr>
              <w:rFonts w:ascii="Arial" w:hAnsi="Arial" w:cs="Arial"/>
            </w:rPr>
          </w:pPr>
          <w:r w:rsidRPr="001F2B97">
            <w:rPr>
              <w:rFonts w:ascii="Arial" w:hAnsi="Arial" w:cs="Arial"/>
              <w:noProof/>
            </w:rPr>
            <w:fldChar w:fldCharType="end"/>
          </w:r>
        </w:p>
      </w:sdtContent>
    </w:sdt>
    <w:p w14:paraId="75E39D64" w14:textId="77777777" w:rsidR="00BB5647" w:rsidRPr="001F2B97" w:rsidRDefault="00BB5647" w:rsidP="001F2B97">
      <w:pPr>
        <w:spacing w:line="360" w:lineRule="auto"/>
        <w:rPr>
          <w:rStyle w:val="Heading1Char"/>
          <w:rFonts w:ascii="Arial" w:hAnsi="Arial" w:cs="Arial"/>
          <w:b w:val="0"/>
          <w:bCs w:val="0"/>
          <w:sz w:val="24"/>
          <w:szCs w:val="24"/>
        </w:rPr>
      </w:pPr>
      <w:r w:rsidRPr="001F2B97">
        <w:rPr>
          <w:rStyle w:val="Heading1Char"/>
          <w:rFonts w:ascii="Arial" w:hAnsi="Arial" w:cs="Arial"/>
          <w:b w:val="0"/>
          <w:bCs w:val="0"/>
          <w:sz w:val="24"/>
          <w:szCs w:val="24"/>
        </w:rPr>
        <w:br w:type="page"/>
      </w:r>
    </w:p>
    <w:p w14:paraId="6F1C4E46" w14:textId="35F41262" w:rsidR="00B60ED2" w:rsidRPr="001F2B97" w:rsidRDefault="009138E9" w:rsidP="001F2B97">
      <w:pPr>
        <w:pStyle w:val="Heading1"/>
        <w:rPr>
          <w:rFonts w:ascii="Arial" w:hAnsi="Arial" w:cs="Arial"/>
        </w:rPr>
      </w:pPr>
      <w:bookmarkStart w:id="1" w:name="_Toc195908571"/>
      <w:r w:rsidRPr="001F2B97">
        <w:rPr>
          <w:rStyle w:val="Heading1Char"/>
          <w:rFonts w:ascii="Arial" w:hAnsi="Arial" w:cs="Arial"/>
          <w:b/>
          <w:bCs/>
        </w:rPr>
        <w:lastRenderedPageBreak/>
        <w:t xml:space="preserve">1. </w:t>
      </w:r>
      <w:r w:rsidR="00B60ED2" w:rsidRPr="001F2B97">
        <w:rPr>
          <w:rStyle w:val="Heading1Char"/>
          <w:rFonts w:ascii="Arial" w:hAnsi="Arial" w:cs="Arial"/>
          <w:b/>
          <w:bCs/>
        </w:rPr>
        <w:t>Introduction</w:t>
      </w:r>
      <w:bookmarkEnd w:id="0"/>
      <w:bookmarkEnd w:id="1"/>
    </w:p>
    <w:p w14:paraId="63CBEEA3" w14:textId="3400A3A4" w:rsidR="00867F12" w:rsidRPr="001F2B97" w:rsidRDefault="00867F12" w:rsidP="001F2B97">
      <w:pPr>
        <w:spacing w:before="240" w:after="240" w:line="360" w:lineRule="auto"/>
        <w:jc w:val="both"/>
        <w:rPr>
          <w:rFonts w:ascii="Arial" w:hAnsi="Arial" w:cs="Arial"/>
          <w:lang w:val="en-IN"/>
        </w:rPr>
      </w:pPr>
      <w:r w:rsidRPr="001F2B97">
        <w:rPr>
          <w:rFonts w:ascii="Arial" w:hAnsi="Arial" w:cs="Arial"/>
          <w:lang w:val="en-IN"/>
        </w:rPr>
        <w:t>Founded in 1884, Marks &amp; Spencer (M&amp;S) is a British multinational retailer that is regarded as a leading corporation in the retail world. Its three primary divisions are clothing and home, food and financial services, and on which the company has built its reputation. M&amp;S' commitment to quality ethical sourcing and sustainability given in 'Plan A', its sustainability program launched in 2007, to become world's most sustainable retailer</w:t>
      </w:r>
      <w:r w:rsidR="001734C5" w:rsidRPr="001F2B97">
        <w:rPr>
          <w:rFonts w:ascii="Arial" w:hAnsi="Arial" w:cs="Arial"/>
          <w:lang w:val="en-IN"/>
        </w:rPr>
        <w:t xml:space="preserve"> (</w:t>
      </w:r>
      <w:r w:rsidR="001734C5" w:rsidRPr="001F2B97">
        <w:rPr>
          <w:rFonts w:ascii="Arial" w:hAnsi="Arial" w:cs="Arial"/>
          <w:color w:val="000000" w:themeColor="text1"/>
        </w:rPr>
        <w:t>Corporate.marksandspencer.com, 2025)</w:t>
      </w:r>
      <w:r w:rsidRPr="001F2B97">
        <w:rPr>
          <w:rFonts w:ascii="Arial" w:hAnsi="Arial" w:cs="Arial"/>
          <w:lang w:val="en-IN"/>
        </w:rPr>
        <w:t>.</w:t>
      </w:r>
    </w:p>
    <w:p w14:paraId="218EBFAE" w14:textId="04217A0F" w:rsidR="00867F12" w:rsidRPr="001F2B97" w:rsidRDefault="00867F12" w:rsidP="001F2B97">
      <w:pPr>
        <w:spacing w:before="240" w:after="240" w:line="360" w:lineRule="auto"/>
        <w:jc w:val="both"/>
        <w:rPr>
          <w:rFonts w:ascii="Arial" w:hAnsi="Arial" w:cs="Arial"/>
          <w:lang w:val="en-IN"/>
        </w:rPr>
      </w:pPr>
      <w:r w:rsidRPr="001F2B97">
        <w:rPr>
          <w:rFonts w:ascii="Arial" w:hAnsi="Arial" w:cs="Arial"/>
          <w:lang w:val="en-IN"/>
        </w:rPr>
        <w:t>M&amp;S is famous for its premium convenience foods in the food sector, its ready meals, and high-quality fresh produce. It is the company’s food offerings that focus on flavour, ethical sourcing, and meeting evolving palates preferences such as organic, plant based, and health conscious</w:t>
      </w:r>
      <w:r w:rsidR="001734C5" w:rsidRPr="001F2B97">
        <w:rPr>
          <w:rFonts w:ascii="Arial" w:hAnsi="Arial" w:cs="Arial"/>
          <w:lang w:val="en-IN"/>
        </w:rPr>
        <w:t xml:space="preserve"> (</w:t>
      </w:r>
      <w:r w:rsidR="001734C5" w:rsidRPr="001F2B97">
        <w:rPr>
          <w:rFonts w:ascii="Arial" w:hAnsi="Arial" w:cs="Arial"/>
          <w:color w:val="000000" w:themeColor="text1"/>
        </w:rPr>
        <w:t>Corporate.marksandspencer.com, 2025)</w:t>
      </w:r>
      <w:r w:rsidRPr="001F2B97">
        <w:rPr>
          <w:rFonts w:ascii="Arial" w:hAnsi="Arial" w:cs="Arial"/>
          <w:lang w:val="en-IN"/>
        </w:rPr>
        <w:t xml:space="preserve">. M&amp;S derives from an uncompromising commitment to the best quality of clothes and home for everyone. </w:t>
      </w:r>
      <w:r w:rsidR="00365CAA">
        <w:rPr>
          <w:rFonts w:ascii="Arial" w:hAnsi="Arial" w:cs="Arial"/>
          <w:lang w:val="en-IN"/>
        </w:rPr>
        <w:t>This company</w:t>
      </w:r>
      <w:r w:rsidRPr="001F2B97">
        <w:rPr>
          <w:rFonts w:ascii="Arial" w:hAnsi="Arial" w:cs="Arial"/>
          <w:lang w:val="en-IN"/>
        </w:rPr>
        <w:t xml:space="preserve"> offer</w:t>
      </w:r>
      <w:r w:rsidR="00365CAA">
        <w:rPr>
          <w:rFonts w:ascii="Arial" w:hAnsi="Arial" w:cs="Arial"/>
          <w:lang w:val="en-IN"/>
        </w:rPr>
        <w:t>s</w:t>
      </w:r>
      <w:r w:rsidRPr="001F2B97">
        <w:rPr>
          <w:rFonts w:ascii="Arial" w:hAnsi="Arial" w:cs="Arial"/>
          <w:lang w:val="en-IN"/>
        </w:rPr>
        <w:t xml:space="preserve"> stylish, well made, value for money products that are timeless in design and practical in their function, rather than fast fashion. </w:t>
      </w:r>
    </w:p>
    <w:p w14:paraId="7EACB63F" w14:textId="46DE10C7" w:rsidR="00867F12" w:rsidRPr="001F2B97" w:rsidRDefault="00867F12" w:rsidP="001F2B97">
      <w:pPr>
        <w:spacing w:before="240" w:after="240" w:line="360" w:lineRule="auto"/>
        <w:jc w:val="both"/>
        <w:rPr>
          <w:rFonts w:ascii="Arial" w:hAnsi="Arial" w:cs="Arial"/>
          <w:lang w:val="en-IN"/>
        </w:rPr>
      </w:pPr>
      <w:r w:rsidRPr="001F2B97">
        <w:rPr>
          <w:rFonts w:ascii="Arial" w:hAnsi="Arial" w:cs="Arial"/>
          <w:lang w:val="en-IN"/>
        </w:rPr>
        <w:t xml:space="preserve">It reports on a strategic brand extension for M&amp;S into the wellness sector through a new </w:t>
      </w:r>
      <w:r w:rsidRPr="001F2B97">
        <w:rPr>
          <w:rFonts w:ascii="Arial" w:hAnsi="Arial" w:cs="Arial"/>
          <w:i/>
          <w:iCs/>
          <w:lang w:val="en-IN"/>
        </w:rPr>
        <w:t>M&amp;S Wellness</w:t>
      </w:r>
      <w:r w:rsidRPr="001F2B97">
        <w:rPr>
          <w:rFonts w:ascii="Arial" w:hAnsi="Arial" w:cs="Arial"/>
          <w:lang w:val="en-IN"/>
        </w:rPr>
        <w:t xml:space="preserve"> launch, the combination of in store wellness cafés and nutrition consultation services. This analysis aims to assess whether they fit the current brand identity of M&amp;S while also generating new streams of revenue and improving customer engagement. The market segmentation, targeting strategy, positioning, development of customer persona and complete marketing mix for this new wellness offer will be explored in the report.</w:t>
      </w:r>
    </w:p>
    <w:p w14:paraId="42D72D5D" w14:textId="44802C1D" w:rsidR="00B60ED2" w:rsidRPr="001F2B97" w:rsidRDefault="009138E9" w:rsidP="001F2B97">
      <w:pPr>
        <w:pStyle w:val="Heading1"/>
        <w:rPr>
          <w:rFonts w:ascii="Arial" w:hAnsi="Arial" w:cs="Arial"/>
        </w:rPr>
      </w:pPr>
      <w:bookmarkStart w:id="2" w:name="_Toc195001863"/>
      <w:bookmarkStart w:id="3" w:name="_Toc195908572"/>
      <w:r w:rsidRPr="001F2B97">
        <w:rPr>
          <w:rStyle w:val="Heading1Char"/>
          <w:rFonts w:ascii="Arial" w:hAnsi="Arial" w:cs="Arial"/>
          <w:b/>
          <w:bCs/>
        </w:rPr>
        <w:t xml:space="preserve">2. </w:t>
      </w:r>
      <w:r w:rsidR="00B60ED2" w:rsidRPr="001F2B97">
        <w:rPr>
          <w:rStyle w:val="Heading1Char"/>
          <w:rFonts w:ascii="Arial" w:hAnsi="Arial" w:cs="Arial"/>
          <w:b/>
          <w:bCs/>
        </w:rPr>
        <w:t>Brand Extension</w:t>
      </w:r>
      <w:bookmarkEnd w:id="2"/>
      <w:bookmarkEnd w:id="3"/>
    </w:p>
    <w:p w14:paraId="32C5830E" w14:textId="36BF126D" w:rsidR="001B0B8C" w:rsidRPr="001F2B97" w:rsidRDefault="009138E9" w:rsidP="001F2B97">
      <w:pPr>
        <w:pStyle w:val="Heading2"/>
        <w:rPr>
          <w:rFonts w:ascii="Arial" w:hAnsi="Arial" w:cs="Arial"/>
        </w:rPr>
      </w:pPr>
      <w:bookmarkStart w:id="4" w:name="_Toc195908573"/>
      <w:r w:rsidRPr="001F2B97">
        <w:rPr>
          <w:rFonts w:ascii="Arial" w:hAnsi="Arial" w:cs="Arial"/>
        </w:rPr>
        <w:t xml:space="preserve">2.1 </w:t>
      </w:r>
      <w:r w:rsidR="001B0B8C" w:rsidRPr="001F2B97">
        <w:rPr>
          <w:rFonts w:ascii="Arial" w:hAnsi="Arial" w:cs="Arial"/>
        </w:rPr>
        <w:t>M&amp;S Wellness: Overview</w:t>
      </w:r>
      <w:bookmarkEnd w:id="4"/>
    </w:p>
    <w:p w14:paraId="4CE00A2A" w14:textId="2B48268D" w:rsidR="00867F12" w:rsidRPr="001F2B97" w:rsidRDefault="00867F12" w:rsidP="001F2B97">
      <w:pPr>
        <w:spacing w:before="240" w:after="240" w:line="360" w:lineRule="auto"/>
        <w:jc w:val="both"/>
        <w:rPr>
          <w:rFonts w:ascii="Arial" w:hAnsi="Arial" w:cs="Arial"/>
          <w:lang w:val="en-IN"/>
        </w:rPr>
      </w:pPr>
      <w:r w:rsidRPr="001F2B97">
        <w:rPr>
          <w:rFonts w:ascii="Arial" w:hAnsi="Arial" w:cs="Arial"/>
          <w:lang w:val="en-IN"/>
        </w:rPr>
        <w:t>In store wellness cafés and personalized nutrition services is M&amp;S Wellness, a strategic brand extension. Dedicated café spaces would be included within current M&amp;S stores, providing nutritionally balanced meals, functional beverages and wellness focused products, based on the concept</w:t>
      </w:r>
      <w:r w:rsidR="001734C5" w:rsidRPr="001F2B97">
        <w:rPr>
          <w:rFonts w:ascii="Arial" w:hAnsi="Arial" w:cs="Arial"/>
          <w:lang w:val="en-IN"/>
        </w:rPr>
        <w:t xml:space="preserve"> (</w:t>
      </w:r>
      <w:r w:rsidR="001734C5" w:rsidRPr="001F2B97">
        <w:rPr>
          <w:rFonts w:ascii="Arial" w:hAnsi="Arial" w:cs="Arial"/>
          <w:color w:val="000000" w:themeColor="text1"/>
        </w:rPr>
        <w:t>Corporate.marksandspencer.com, 2025)</w:t>
      </w:r>
      <w:r w:rsidRPr="001F2B97">
        <w:rPr>
          <w:rFonts w:ascii="Arial" w:hAnsi="Arial" w:cs="Arial"/>
          <w:lang w:val="en-IN"/>
        </w:rPr>
        <w:t xml:space="preserve">. Located right beside these cafés, consultation rooms that encircle these cafés, offer private areas in which certified nutritionists offer personalized dietary advice, meal planning, as well as wellness coaching. This dual approach develops into a total </w:t>
      </w:r>
      <w:r w:rsidRPr="001F2B97">
        <w:rPr>
          <w:rFonts w:ascii="Arial" w:hAnsi="Arial" w:cs="Arial"/>
          <w:lang w:val="en-IN"/>
        </w:rPr>
        <w:lastRenderedPageBreak/>
        <w:t>wellness destination that educates the customer and provides imminently available, recommended nutritional products.</w:t>
      </w:r>
    </w:p>
    <w:p w14:paraId="77B25921" w14:textId="61F61994" w:rsidR="00867F12" w:rsidRPr="001F2B97" w:rsidRDefault="00867F12" w:rsidP="001F2B97">
      <w:pPr>
        <w:spacing w:before="240" w:after="240" w:line="360" w:lineRule="auto"/>
        <w:jc w:val="both"/>
        <w:rPr>
          <w:rFonts w:ascii="Arial" w:hAnsi="Arial" w:cs="Arial"/>
          <w:lang w:val="en-IN"/>
        </w:rPr>
      </w:pPr>
      <w:r w:rsidRPr="001F2B97">
        <w:rPr>
          <w:rFonts w:ascii="Arial" w:hAnsi="Arial" w:cs="Arial"/>
          <w:lang w:val="en-IN"/>
        </w:rPr>
        <w:t>M&amp;S's quality ingredients will form the basis of healthy menu options available from the cafés including protein-rich smoothies and nutrient dense bowls as well as plant based, gluten free and lower sugar options</w:t>
      </w:r>
      <w:r w:rsidR="001734C5" w:rsidRPr="001F2B97">
        <w:rPr>
          <w:rFonts w:ascii="Arial" w:hAnsi="Arial" w:cs="Arial"/>
          <w:lang w:val="en-IN"/>
        </w:rPr>
        <w:t xml:space="preserve"> (</w:t>
      </w:r>
      <w:r w:rsidR="001734C5" w:rsidRPr="001F2B97">
        <w:rPr>
          <w:rFonts w:ascii="Arial" w:hAnsi="Arial" w:cs="Arial"/>
          <w:color w:val="000000" w:themeColor="text1"/>
        </w:rPr>
        <w:t>Xu, 2023)</w:t>
      </w:r>
      <w:r w:rsidRPr="001F2B97">
        <w:rPr>
          <w:rFonts w:ascii="Arial" w:hAnsi="Arial" w:cs="Arial"/>
          <w:lang w:val="en-IN"/>
        </w:rPr>
        <w:t>. In addition, the consultation service will be offered on a tiered membership basis, with one-time assessments to comprehensive ongoing wellness programs.</w:t>
      </w:r>
    </w:p>
    <w:p w14:paraId="3D5B41DF" w14:textId="02F7CE4F" w:rsidR="001B0B8C" w:rsidRPr="001F2B97" w:rsidRDefault="009138E9" w:rsidP="001F2B97">
      <w:pPr>
        <w:pStyle w:val="Heading2"/>
        <w:rPr>
          <w:rFonts w:ascii="Arial" w:hAnsi="Arial" w:cs="Arial"/>
        </w:rPr>
      </w:pPr>
      <w:bookmarkStart w:id="5" w:name="_Toc195908574"/>
      <w:r w:rsidRPr="001F2B97">
        <w:rPr>
          <w:rFonts w:ascii="Arial" w:hAnsi="Arial" w:cs="Arial"/>
        </w:rPr>
        <w:t xml:space="preserve">2.2 </w:t>
      </w:r>
      <w:r w:rsidR="001B0B8C" w:rsidRPr="001F2B97">
        <w:rPr>
          <w:rFonts w:ascii="Arial" w:hAnsi="Arial" w:cs="Arial"/>
        </w:rPr>
        <w:t>Alignment with Brand Values</w:t>
      </w:r>
      <w:bookmarkEnd w:id="5"/>
    </w:p>
    <w:p w14:paraId="7AA0D42F" w14:textId="77777777" w:rsidR="00867F12" w:rsidRPr="001F2B97" w:rsidRDefault="00867F12" w:rsidP="001F2B97">
      <w:pPr>
        <w:spacing w:before="240" w:after="240" w:line="360" w:lineRule="auto"/>
        <w:jc w:val="both"/>
        <w:rPr>
          <w:rFonts w:ascii="Arial" w:hAnsi="Arial" w:cs="Arial"/>
        </w:rPr>
      </w:pPr>
      <w:r w:rsidRPr="001F2B97">
        <w:rPr>
          <w:rFonts w:ascii="Arial" w:hAnsi="Arial" w:cs="Arial"/>
        </w:rPr>
        <w:t>M&amp;S Wellness extension complements M&amp;S's core brand values and positioning in target market very well in the following aspects:</w:t>
      </w:r>
    </w:p>
    <w:p w14:paraId="404D7AC0" w14:textId="1A44D07E" w:rsidR="001B0B8C" w:rsidRPr="001B0B8C" w:rsidRDefault="009138E9" w:rsidP="001F2B97">
      <w:pPr>
        <w:spacing w:before="240" w:after="240" w:line="360" w:lineRule="auto"/>
        <w:jc w:val="both"/>
        <w:rPr>
          <w:rFonts w:ascii="Arial" w:hAnsi="Arial" w:cs="Arial"/>
          <w:b/>
          <w:bCs/>
          <w:lang w:val="en-IN"/>
        </w:rPr>
      </w:pPr>
      <w:r w:rsidRPr="001F2B97">
        <w:rPr>
          <w:rFonts w:ascii="Arial" w:hAnsi="Arial" w:cs="Arial"/>
          <w:b/>
          <w:bCs/>
          <w:i/>
          <w:iCs/>
          <w:lang w:val="en-IN"/>
        </w:rPr>
        <w:t xml:space="preserve">Quality and Trust: </w:t>
      </w:r>
      <w:r w:rsidR="00867F12" w:rsidRPr="001F2B97">
        <w:rPr>
          <w:rFonts w:ascii="Arial" w:hAnsi="Arial" w:cs="Arial"/>
        </w:rPr>
        <w:t>M&amp;S has been founded on delivering premium quality products and all at a price customers can trust</w:t>
      </w:r>
      <w:r w:rsidR="008B5B61" w:rsidRPr="001F2B97">
        <w:rPr>
          <w:rFonts w:ascii="Arial" w:hAnsi="Arial" w:cs="Arial"/>
        </w:rPr>
        <w:t xml:space="preserve"> (</w:t>
      </w:r>
      <w:r w:rsidR="008B5B61" w:rsidRPr="001F2B97">
        <w:rPr>
          <w:rFonts w:ascii="Arial" w:hAnsi="Arial" w:cs="Arial"/>
          <w:color w:val="000000" w:themeColor="text1"/>
        </w:rPr>
        <w:t>Shail, 2022)</w:t>
      </w:r>
      <w:r w:rsidR="00867F12" w:rsidRPr="001F2B97">
        <w:rPr>
          <w:rFonts w:ascii="Arial" w:hAnsi="Arial" w:cs="Arial"/>
        </w:rPr>
        <w:t>. The commitment to wellness that the wellness extension maintains is to provide the nutritionally expert advice and high quality nutritionally rich food options.</w:t>
      </w:r>
    </w:p>
    <w:p w14:paraId="5D5598EE" w14:textId="671BBCBC"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i/>
          <w:iCs/>
          <w:lang w:val="en-IN"/>
        </w:rPr>
        <w:t>Innovation</w:t>
      </w:r>
      <w:r w:rsidRPr="001F2B97">
        <w:rPr>
          <w:rFonts w:ascii="Arial" w:hAnsi="Arial" w:cs="Arial"/>
          <w:b/>
          <w:bCs/>
          <w:i/>
          <w:iCs/>
          <w:lang w:val="en-IN"/>
        </w:rPr>
        <w:t>:</w:t>
      </w:r>
      <w:r w:rsidRPr="001F2B97">
        <w:rPr>
          <w:rFonts w:ascii="Arial" w:hAnsi="Arial" w:cs="Arial"/>
          <w:b/>
          <w:bCs/>
          <w:lang w:val="en-IN"/>
        </w:rPr>
        <w:t xml:space="preserve"> </w:t>
      </w:r>
      <w:r w:rsidR="007E3A3F" w:rsidRPr="001F2B97">
        <w:rPr>
          <w:rFonts w:ascii="Arial" w:hAnsi="Arial" w:cs="Arial"/>
        </w:rPr>
        <w:t xml:space="preserve">M&amp;S has always proved itself ready to innovate to meet changing consumer preferences. Wellness stands for the </w:t>
      </w:r>
      <w:r w:rsidR="002044A9" w:rsidRPr="001F2B97">
        <w:rPr>
          <w:rFonts w:ascii="Arial" w:hAnsi="Arial" w:cs="Arial"/>
        </w:rPr>
        <w:t>forward-looking</w:t>
      </w:r>
      <w:r w:rsidR="007E3A3F" w:rsidRPr="001F2B97">
        <w:rPr>
          <w:rFonts w:ascii="Arial" w:hAnsi="Arial" w:cs="Arial"/>
        </w:rPr>
        <w:t xml:space="preserve"> retail that combines the sales of products with personalized services to provide them with more engaging experience</w:t>
      </w:r>
      <w:r w:rsidR="008B5B61" w:rsidRPr="001F2B97">
        <w:rPr>
          <w:rFonts w:ascii="Arial" w:hAnsi="Arial" w:cs="Arial"/>
        </w:rPr>
        <w:t xml:space="preserve"> (</w:t>
      </w:r>
      <w:r w:rsidR="008B5B61" w:rsidRPr="001F2B97">
        <w:rPr>
          <w:rFonts w:ascii="Arial" w:hAnsi="Arial" w:cs="Arial"/>
          <w:color w:val="000000" w:themeColor="text1"/>
        </w:rPr>
        <w:t>Holmes</w:t>
      </w:r>
      <w:r w:rsidR="006043F4" w:rsidRPr="001F2B97">
        <w:rPr>
          <w:rFonts w:ascii="Arial" w:hAnsi="Arial" w:cs="Arial"/>
          <w:color w:val="000000" w:themeColor="text1"/>
        </w:rPr>
        <w:t xml:space="preserve"> </w:t>
      </w:r>
      <w:r w:rsidR="008B5B61" w:rsidRPr="001F2B97">
        <w:rPr>
          <w:rFonts w:ascii="Arial" w:hAnsi="Arial" w:cs="Arial"/>
          <w:color w:val="000000" w:themeColor="text1"/>
        </w:rPr>
        <w:t>and Hall, 2021)</w:t>
      </w:r>
      <w:r w:rsidR="007E3A3F" w:rsidRPr="001F2B97">
        <w:rPr>
          <w:rFonts w:ascii="Arial" w:hAnsi="Arial" w:cs="Arial"/>
        </w:rPr>
        <w:t>.</w:t>
      </w:r>
    </w:p>
    <w:p w14:paraId="13ADC5C4" w14:textId="567ECD61"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i/>
          <w:iCs/>
          <w:lang w:val="en-IN"/>
        </w:rPr>
        <w:t>Ethical Practices</w:t>
      </w:r>
      <w:r w:rsidRPr="001F2B97">
        <w:rPr>
          <w:rFonts w:ascii="Arial" w:hAnsi="Arial" w:cs="Arial"/>
          <w:b/>
          <w:bCs/>
          <w:i/>
          <w:iCs/>
          <w:lang w:val="en-IN"/>
        </w:rPr>
        <w:t>:</w:t>
      </w:r>
      <w:r w:rsidRPr="001F2B97">
        <w:rPr>
          <w:rFonts w:ascii="Arial" w:hAnsi="Arial" w:cs="Arial"/>
          <w:b/>
          <w:bCs/>
          <w:lang w:val="en-IN"/>
        </w:rPr>
        <w:t xml:space="preserve"> </w:t>
      </w:r>
      <w:r w:rsidR="007E3A3F" w:rsidRPr="001F2B97">
        <w:rPr>
          <w:rFonts w:ascii="Arial" w:hAnsi="Arial" w:cs="Arial"/>
        </w:rPr>
        <w:t xml:space="preserve">The wellness concept naturally extends to ethical sourcing and sustainability, as the company has been committed to sharing its Plan A initiative, a </w:t>
      </w:r>
      <w:r w:rsidR="002044A9" w:rsidRPr="001F2B97">
        <w:rPr>
          <w:rFonts w:ascii="Arial" w:hAnsi="Arial" w:cs="Arial"/>
        </w:rPr>
        <w:t>long-standing</w:t>
      </w:r>
      <w:r w:rsidR="007E3A3F" w:rsidRPr="001F2B97">
        <w:rPr>
          <w:rFonts w:ascii="Arial" w:hAnsi="Arial" w:cs="Arial"/>
        </w:rPr>
        <w:t xml:space="preserve"> commitment to ethical sourcing and sustainability throughout its products</w:t>
      </w:r>
      <w:r w:rsidR="006043F4" w:rsidRPr="001F2B97">
        <w:rPr>
          <w:rFonts w:ascii="Arial" w:hAnsi="Arial" w:cs="Arial"/>
        </w:rPr>
        <w:t xml:space="preserve"> (</w:t>
      </w:r>
      <w:r w:rsidR="006043F4" w:rsidRPr="001F2B97">
        <w:rPr>
          <w:rFonts w:ascii="Arial" w:hAnsi="Arial" w:cs="Arial"/>
          <w:color w:val="000000" w:themeColor="text1"/>
        </w:rPr>
        <w:t>Li, Wang</w:t>
      </w:r>
      <w:r w:rsidR="00667634" w:rsidRPr="001F2B97">
        <w:rPr>
          <w:rFonts w:ascii="Arial" w:hAnsi="Arial" w:cs="Arial"/>
          <w:color w:val="000000" w:themeColor="text1"/>
        </w:rPr>
        <w:t xml:space="preserve"> </w:t>
      </w:r>
      <w:r w:rsidR="006043F4" w:rsidRPr="001F2B97">
        <w:rPr>
          <w:rFonts w:ascii="Arial" w:hAnsi="Arial" w:cs="Arial"/>
          <w:color w:val="000000" w:themeColor="text1"/>
        </w:rPr>
        <w:t>and Zhang, 2023)</w:t>
      </w:r>
      <w:r w:rsidR="007E3A3F" w:rsidRPr="001F2B97">
        <w:rPr>
          <w:rFonts w:ascii="Arial" w:hAnsi="Arial" w:cs="Arial"/>
        </w:rPr>
        <w:t>.</w:t>
      </w:r>
    </w:p>
    <w:p w14:paraId="0C889DB0" w14:textId="0BC9B84E" w:rsidR="001B0B8C" w:rsidRPr="001F2B97" w:rsidRDefault="009138E9" w:rsidP="001F2B97">
      <w:pPr>
        <w:pStyle w:val="Heading2"/>
        <w:rPr>
          <w:rFonts w:ascii="Arial" w:hAnsi="Arial" w:cs="Arial"/>
        </w:rPr>
      </w:pPr>
      <w:bookmarkStart w:id="6" w:name="_Toc195908575"/>
      <w:r w:rsidRPr="001F2B97">
        <w:rPr>
          <w:rFonts w:ascii="Arial" w:hAnsi="Arial" w:cs="Arial"/>
        </w:rPr>
        <w:t xml:space="preserve">2.3 </w:t>
      </w:r>
      <w:r w:rsidR="001B0B8C" w:rsidRPr="001F2B97">
        <w:rPr>
          <w:rFonts w:ascii="Arial" w:hAnsi="Arial" w:cs="Arial"/>
        </w:rPr>
        <w:t>Market Value and Gap Analysis</w:t>
      </w:r>
      <w:bookmarkEnd w:id="6"/>
    </w:p>
    <w:p w14:paraId="5D494DDA" w14:textId="70C4761D" w:rsidR="001B0B8C" w:rsidRPr="001B0B8C" w:rsidRDefault="001B0B8C" w:rsidP="001F2B97">
      <w:pPr>
        <w:numPr>
          <w:ilvl w:val="0"/>
          <w:numId w:val="13"/>
        </w:numPr>
        <w:spacing w:before="240" w:after="240" w:line="360" w:lineRule="auto"/>
        <w:jc w:val="both"/>
        <w:rPr>
          <w:rFonts w:ascii="Arial" w:hAnsi="Arial" w:cs="Arial"/>
          <w:lang w:val="en-IN"/>
        </w:rPr>
      </w:pPr>
      <w:r w:rsidRPr="001B0B8C">
        <w:rPr>
          <w:rFonts w:ascii="Arial" w:hAnsi="Arial" w:cs="Arial"/>
          <w:b/>
          <w:bCs/>
          <w:i/>
          <w:iCs/>
          <w:lang w:val="en-IN"/>
        </w:rPr>
        <w:t>Rising Health Consciousness</w:t>
      </w:r>
      <w:r w:rsidRPr="001B0B8C">
        <w:rPr>
          <w:rFonts w:ascii="Arial" w:hAnsi="Arial" w:cs="Arial"/>
          <w:i/>
          <w:iCs/>
          <w:lang w:val="en-IN"/>
        </w:rPr>
        <w:t>:</w:t>
      </w:r>
      <w:r w:rsidRPr="001B0B8C">
        <w:rPr>
          <w:rFonts w:ascii="Arial" w:hAnsi="Arial" w:cs="Arial"/>
          <w:lang w:val="en-IN"/>
        </w:rPr>
        <w:t xml:space="preserve"> </w:t>
      </w:r>
      <w:r w:rsidR="002044A9" w:rsidRPr="001F2B97">
        <w:rPr>
          <w:rFonts w:ascii="Arial" w:hAnsi="Arial" w:cs="Arial"/>
          <w:lang w:val="en-IN"/>
        </w:rPr>
        <w:t>Post-Pandemic Consumer Priorities have changed drastically to prioritize preventative health and wellness, and giving nutrition a central role in the immunity and overall wellbeing</w:t>
      </w:r>
      <w:r w:rsidR="00667634" w:rsidRPr="001F2B97">
        <w:rPr>
          <w:rFonts w:ascii="Arial" w:hAnsi="Arial" w:cs="Arial"/>
          <w:lang w:val="en-IN"/>
        </w:rPr>
        <w:t xml:space="preserve"> (</w:t>
      </w:r>
      <w:r w:rsidR="00667634" w:rsidRPr="001F2B97">
        <w:rPr>
          <w:rFonts w:ascii="Arial" w:hAnsi="Arial" w:cs="Arial"/>
          <w:color w:val="000000" w:themeColor="text1"/>
        </w:rPr>
        <w:t>Gu</w:t>
      </w:r>
      <w:r w:rsidR="00BC276B" w:rsidRPr="001F2B97">
        <w:rPr>
          <w:rFonts w:ascii="Arial" w:hAnsi="Arial" w:cs="Arial"/>
          <w:color w:val="000000" w:themeColor="text1"/>
        </w:rPr>
        <w:t xml:space="preserve"> </w:t>
      </w:r>
      <w:r w:rsidR="00667634" w:rsidRPr="001F2B97">
        <w:rPr>
          <w:rFonts w:ascii="Arial" w:hAnsi="Arial" w:cs="Arial"/>
          <w:color w:val="000000" w:themeColor="text1"/>
        </w:rPr>
        <w:t>&amp; Li, 2023)</w:t>
      </w:r>
      <w:r w:rsidR="002044A9" w:rsidRPr="001F2B97">
        <w:rPr>
          <w:rFonts w:ascii="Arial" w:hAnsi="Arial" w:cs="Arial"/>
          <w:lang w:val="en-IN"/>
        </w:rPr>
        <w:t>.</w:t>
      </w:r>
    </w:p>
    <w:p w14:paraId="603C841A" w14:textId="77777777" w:rsidR="001B0B8C" w:rsidRPr="001B0B8C" w:rsidRDefault="001B0B8C" w:rsidP="001F2B97">
      <w:pPr>
        <w:numPr>
          <w:ilvl w:val="0"/>
          <w:numId w:val="13"/>
        </w:numPr>
        <w:spacing w:before="240" w:after="240" w:line="360" w:lineRule="auto"/>
        <w:jc w:val="both"/>
        <w:rPr>
          <w:rFonts w:ascii="Arial" w:hAnsi="Arial" w:cs="Arial"/>
          <w:lang w:val="en-IN"/>
        </w:rPr>
      </w:pPr>
      <w:r w:rsidRPr="001B0B8C">
        <w:rPr>
          <w:rFonts w:ascii="Arial" w:hAnsi="Arial" w:cs="Arial"/>
          <w:b/>
          <w:bCs/>
          <w:i/>
          <w:iCs/>
          <w:lang w:val="en-IN"/>
        </w:rPr>
        <w:lastRenderedPageBreak/>
        <w:t>Demand for Personalization</w:t>
      </w:r>
      <w:r w:rsidRPr="001B0B8C">
        <w:rPr>
          <w:rFonts w:ascii="Arial" w:hAnsi="Arial" w:cs="Arial"/>
          <w:i/>
          <w:iCs/>
          <w:lang w:val="en-IN"/>
        </w:rPr>
        <w:t>:</w:t>
      </w:r>
      <w:r w:rsidRPr="001B0B8C">
        <w:rPr>
          <w:rFonts w:ascii="Arial" w:hAnsi="Arial" w:cs="Arial"/>
          <w:lang w:val="en-IN"/>
        </w:rPr>
        <w:t xml:space="preserve"> Modern consumers increasingly seek personalized solutions rather than one-size-fits-all approaches to health and nutrition.</w:t>
      </w:r>
    </w:p>
    <w:p w14:paraId="0CA4C678" w14:textId="25FD398D" w:rsidR="001B0B8C" w:rsidRPr="001B0B8C" w:rsidRDefault="001B0B8C" w:rsidP="001F2B97">
      <w:pPr>
        <w:numPr>
          <w:ilvl w:val="0"/>
          <w:numId w:val="13"/>
        </w:numPr>
        <w:spacing w:before="240" w:after="240" w:line="360" w:lineRule="auto"/>
        <w:jc w:val="both"/>
        <w:rPr>
          <w:rFonts w:ascii="Arial" w:hAnsi="Arial" w:cs="Arial"/>
          <w:lang w:val="en-IN"/>
        </w:rPr>
      </w:pPr>
      <w:r w:rsidRPr="001B0B8C">
        <w:rPr>
          <w:rFonts w:ascii="Arial" w:hAnsi="Arial" w:cs="Arial"/>
          <w:b/>
          <w:bCs/>
          <w:i/>
          <w:iCs/>
          <w:lang w:val="en-IN"/>
        </w:rPr>
        <w:t>Wellness as Lifestyle</w:t>
      </w:r>
      <w:r w:rsidRPr="001B0B8C">
        <w:rPr>
          <w:rFonts w:ascii="Arial" w:hAnsi="Arial" w:cs="Arial"/>
          <w:i/>
          <w:iCs/>
          <w:lang w:val="en-IN"/>
        </w:rPr>
        <w:t>:</w:t>
      </w:r>
      <w:r w:rsidRPr="001B0B8C">
        <w:rPr>
          <w:rFonts w:ascii="Arial" w:hAnsi="Arial" w:cs="Arial"/>
          <w:lang w:val="en-IN"/>
        </w:rPr>
        <w:t xml:space="preserve"> </w:t>
      </w:r>
      <w:r w:rsidR="002044A9" w:rsidRPr="001F2B97">
        <w:rPr>
          <w:rFonts w:ascii="Arial" w:hAnsi="Arial" w:cs="Arial"/>
        </w:rPr>
        <w:t>The niche market of wellness has become the mainstream with consumers looking for integration of wellness as part of daily routine</w:t>
      </w:r>
      <w:r w:rsidR="00BC276B" w:rsidRPr="001F2B97">
        <w:rPr>
          <w:rFonts w:ascii="Arial" w:hAnsi="Arial" w:cs="Arial"/>
        </w:rPr>
        <w:t xml:space="preserve"> (</w:t>
      </w:r>
      <w:r w:rsidR="00BC276B" w:rsidRPr="001F2B97">
        <w:rPr>
          <w:rFonts w:ascii="Arial" w:hAnsi="Arial" w:cs="Arial"/>
          <w:color w:val="000000" w:themeColor="text1"/>
        </w:rPr>
        <w:t>Morgan, 2022)</w:t>
      </w:r>
      <w:r w:rsidR="002044A9" w:rsidRPr="001F2B97">
        <w:rPr>
          <w:rFonts w:ascii="Arial" w:hAnsi="Arial" w:cs="Arial"/>
        </w:rPr>
        <w:t>.</w:t>
      </w:r>
    </w:p>
    <w:p w14:paraId="285EA816" w14:textId="0724FAF6" w:rsidR="001B0B8C" w:rsidRPr="001F2B97" w:rsidRDefault="009138E9" w:rsidP="001F2B97">
      <w:pPr>
        <w:pStyle w:val="Heading2"/>
        <w:rPr>
          <w:rFonts w:ascii="Arial" w:hAnsi="Arial" w:cs="Arial"/>
        </w:rPr>
      </w:pPr>
      <w:bookmarkStart w:id="7" w:name="_Toc195908576"/>
      <w:r w:rsidRPr="001F2B97">
        <w:rPr>
          <w:rFonts w:ascii="Arial" w:hAnsi="Arial" w:cs="Arial"/>
        </w:rPr>
        <w:t xml:space="preserve">2.4 </w:t>
      </w:r>
      <w:r w:rsidR="001B0B8C" w:rsidRPr="001F2B97">
        <w:rPr>
          <w:rFonts w:ascii="Arial" w:hAnsi="Arial" w:cs="Arial"/>
        </w:rPr>
        <w:t>Competitive Differentiation</w:t>
      </w:r>
      <w:bookmarkEnd w:id="7"/>
    </w:p>
    <w:p w14:paraId="66D44872" w14:textId="2F1657A7" w:rsidR="00CA2297" w:rsidRPr="001F2B97" w:rsidRDefault="00CA2297" w:rsidP="001F2B97">
      <w:pPr>
        <w:spacing w:before="240" w:after="240" w:line="360" w:lineRule="auto"/>
        <w:jc w:val="both"/>
        <w:rPr>
          <w:rFonts w:ascii="Arial" w:hAnsi="Arial" w:cs="Arial"/>
        </w:rPr>
      </w:pPr>
      <w:bookmarkStart w:id="8" w:name="_Toc195001864"/>
      <w:r w:rsidRPr="001F2B97">
        <w:rPr>
          <w:rFonts w:ascii="Arial" w:hAnsi="Arial" w:cs="Arial"/>
        </w:rPr>
        <w:t>M&amp;S provides nutritious food available in store with professional nutritional consultation, but providing access to products when needed most</w:t>
      </w:r>
      <w:r w:rsidR="007B1339" w:rsidRPr="001F2B97">
        <w:rPr>
          <w:rFonts w:ascii="Arial" w:hAnsi="Arial" w:cs="Arial"/>
        </w:rPr>
        <w:t xml:space="preserve"> (</w:t>
      </w:r>
      <w:r w:rsidR="007B1339" w:rsidRPr="001F2B97">
        <w:rPr>
          <w:rFonts w:ascii="Arial" w:hAnsi="Arial" w:cs="Arial"/>
          <w:color w:val="000000" w:themeColor="text1"/>
        </w:rPr>
        <w:t>Morgan, 2022)</w:t>
      </w:r>
      <w:r w:rsidRPr="001F2B97">
        <w:rPr>
          <w:rFonts w:ascii="Arial" w:hAnsi="Arial" w:cs="Arial"/>
        </w:rPr>
        <w:t xml:space="preserve">. This creates a unique value proposition for M&amp;S that distinguishes it from both traditional retailers and standalone wellness providers. </w:t>
      </w:r>
    </w:p>
    <w:p w14:paraId="2954BBED" w14:textId="3949FF4F" w:rsidR="001B0B8C" w:rsidRPr="001F2B97" w:rsidRDefault="009138E9" w:rsidP="001F2B97">
      <w:pPr>
        <w:pStyle w:val="Heading1"/>
        <w:rPr>
          <w:rFonts w:ascii="Arial" w:hAnsi="Arial" w:cs="Arial"/>
        </w:rPr>
      </w:pPr>
      <w:bookmarkStart w:id="9" w:name="_Toc195908577"/>
      <w:r w:rsidRPr="001F2B97">
        <w:rPr>
          <w:rStyle w:val="Heading1Char"/>
          <w:rFonts w:ascii="Arial" w:hAnsi="Arial" w:cs="Arial"/>
          <w:b/>
          <w:bCs/>
        </w:rPr>
        <w:t xml:space="preserve">3. </w:t>
      </w:r>
      <w:r w:rsidR="00B60ED2" w:rsidRPr="001F2B97">
        <w:rPr>
          <w:rStyle w:val="Heading1Char"/>
          <w:rFonts w:ascii="Arial" w:hAnsi="Arial" w:cs="Arial"/>
          <w:b/>
          <w:bCs/>
        </w:rPr>
        <w:t>STP for the New Brand Extension</w:t>
      </w:r>
      <w:bookmarkEnd w:id="8"/>
      <w:bookmarkEnd w:id="9"/>
    </w:p>
    <w:p w14:paraId="289EB1A5" w14:textId="679C900C" w:rsidR="001B0B8C" w:rsidRPr="001F2B97" w:rsidRDefault="009138E9" w:rsidP="001F2B97">
      <w:pPr>
        <w:pStyle w:val="Heading2"/>
        <w:rPr>
          <w:rFonts w:ascii="Arial" w:hAnsi="Arial" w:cs="Arial"/>
        </w:rPr>
      </w:pPr>
      <w:bookmarkStart w:id="10" w:name="_Toc195908578"/>
      <w:r w:rsidRPr="001F2B97">
        <w:rPr>
          <w:rFonts w:ascii="Arial" w:hAnsi="Arial" w:cs="Arial"/>
        </w:rPr>
        <w:t xml:space="preserve">3.1 </w:t>
      </w:r>
      <w:r w:rsidR="001B0B8C" w:rsidRPr="001F2B97">
        <w:rPr>
          <w:rFonts w:ascii="Arial" w:hAnsi="Arial" w:cs="Arial"/>
        </w:rPr>
        <w:t>Segmentation</w:t>
      </w:r>
      <w:bookmarkEnd w:id="10"/>
    </w:p>
    <w:p w14:paraId="25BE634A" w14:textId="77777777"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lang w:val="en-IN"/>
        </w:rPr>
        <w:t>Demographic Segmentation</w:t>
      </w:r>
    </w:p>
    <w:tbl>
      <w:tblPr>
        <w:tblStyle w:val="GridTable6Colorful-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21"/>
        <w:gridCol w:w="6995"/>
      </w:tblGrid>
      <w:tr w:rsidR="009138E9" w:rsidRPr="001F2B97" w14:paraId="676155A7" w14:textId="77777777" w:rsidTr="009138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13F3DD16"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Variable</w:t>
            </w:r>
          </w:p>
        </w:tc>
        <w:tc>
          <w:tcPr>
            <w:tcW w:w="0" w:type="auto"/>
            <w:tcBorders>
              <w:bottom w:val="none" w:sz="0" w:space="0" w:color="auto"/>
            </w:tcBorders>
            <w:hideMark/>
          </w:tcPr>
          <w:p w14:paraId="0D75483F" w14:textId="77777777" w:rsidR="001B0B8C" w:rsidRPr="001B0B8C" w:rsidRDefault="001B0B8C" w:rsidP="001F2B97">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Segments</w:t>
            </w:r>
          </w:p>
        </w:tc>
      </w:tr>
      <w:tr w:rsidR="009138E9" w:rsidRPr="001F2B97" w14:paraId="445A3A8F" w14:textId="77777777" w:rsidTr="00913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1FCD6C"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Age</w:t>
            </w:r>
          </w:p>
        </w:tc>
        <w:tc>
          <w:tcPr>
            <w:tcW w:w="0" w:type="auto"/>
            <w:hideMark/>
          </w:tcPr>
          <w:p w14:paraId="0B187557"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25-65 years (primary focus on 30-55)</w:t>
            </w:r>
          </w:p>
        </w:tc>
      </w:tr>
      <w:tr w:rsidR="009138E9" w:rsidRPr="001F2B97" w14:paraId="38BD207B" w14:textId="77777777" w:rsidTr="009138E9">
        <w:tc>
          <w:tcPr>
            <w:cnfStyle w:val="001000000000" w:firstRow="0" w:lastRow="0" w:firstColumn="1" w:lastColumn="0" w:oddVBand="0" w:evenVBand="0" w:oddHBand="0" w:evenHBand="0" w:firstRowFirstColumn="0" w:firstRowLastColumn="0" w:lastRowFirstColumn="0" w:lastRowLastColumn="0"/>
            <w:tcW w:w="0" w:type="auto"/>
            <w:hideMark/>
          </w:tcPr>
          <w:p w14:paraId="54856361"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Gender</w:t>
            </w:r>
          </w:p>
        </w:tc>
        <w:tc>
          <w:tcPr>
            <w:tcW w:w="0" w:type="auto"/>
            <w:hideMark/>
          </w:tcPr>
          <w:p w14:paraId="1C425B81"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All genders (slight female skew ~60%)</w:t>
            </w:r>
          </w:p>
        </w:tc>
      </w:tr>
      <w:tr w:rsidR="009138E9" w:rsidRPr="001F2B97" w14:paraId="0F2DE10A" w14:textId="77777777" w:rsidTr="00913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93E680"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Income</w:t>
            </w:r>
          </w:p>
        </w:tc>
        <w:tc>
          <w:tcPr>
            <w:tcW w:w="0" w:type="auto"/>
            <w:hideMark/>
          </w:tcPr>
          <w:p w14:paraId="26FE91D8"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Middle to upper-middle income (£35,000+ annual household income)</w:t>
            </w:r>
          </w:p>
        </w:tc>
      </w:tr>
      <w:tr w:rsidR="009138E9" w:rsidRPr="001F2B97" w14:paraId="75579295" w14:textId="77777777" w:rsidTr="009138E9">
        <w:tc>
          <w:tcPr>
            <w:cnfStyle w:val="001000000000" w:firstRow="0" w:lastRow="0" w:firstColumn="1" w:lastColumn="0" w:oddVBand="0" w:evenVBand="0" w:oddHBand="0" w:evenHBand="0" w:firstRowFirstColumn="0" w:firstRowLastColumn="0" w:lastRowFirstColumn="0" w:lastRowLastColumn="0"/>
            <w:tcW w:w="0" w:type="auto"/>
            <w:hideMark/>
          </w:tcPr>
          <w:p w14:paraId="6E1F00BD"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Education</w:t>
            </w:r>
          </w:p>
        </w:tc>
        <w:tc>
          <w:tcPr>
            <w:tcW w:w="0" w:type="auto"/>
            <w:hideMark/>
          </w:tcPr>
          <w:p w14:paraId="366C5722"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Higher education or professional qualification (60%+)</w:t>
            </w:r>
          </w:p>
        </w:tc>
      </w:tr>
      <w:tr w:rsidR="009138E9" w:rsidRPr="001F2B97" w14:paraId="201093E6" w14:textId="77777777" w:rsidTr="00913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9F5929"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Occupation</w:t>
            </w:r>
          </w:p>
        </w:tc>
        <w:tc>
          <w:tcPr>
            <w:tcW w:w="0" w:type="auto"/>
            <w:hideMark/>
          </w:tcPr>
          <w:p w14:paraId="6B2C5D9F"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Professionals, managers, healthcare workers, educators</w:t>
            </w:r>
          </w:p>
        </w:tc>
      </w:tr>
      <w:tr w:rsidR="009138E9" w:rsidRPr="001F2B97" w14:paraId="32312FAC" w14:textId="77777777" w:rsidTr="009138E9">
        <w:tc>
          <w:tcPr>
            <w:cnfStyle w:val="001000000000" w:firstRow="0" w:lastRow="0" w:firstColumn="1" w:lastColumn="0" w:oddVBand="0" w:evenVBand="0" w:oddHBand="0" w:evenHBand="0" w:firstRowFirstColumn="0" w:firstRowLastColumn="0" w:lastRowFirstColumn="0" w:lastRowLastColumn="0"/>
            <w:tcW w:w="0" w:type="auto"/>
            <w:hideMark/>
          </w:tcPr>
          <w:p w14:paraId="3706B134"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lastRenderedPageBreak/>
              <w:t>Family Lifecycle</w:t>
            </w:r>
          </w:p>
        </w:tc>
        <w:tc>
          <w:tcPr>
            <w:tcW w:w="0" w:type="auto"/>
            <w:hideMark/>
          </w:tcPr>
          <w:p w14:paraId="16C8D8C8"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Working professionals, parents of young children, empty nesters</w:t>
            </w:r>
          </w:p>
        </w:tc>
      </w:tr>
    </w:tbl>
    <w:p w14:paraId="46242D85" w14:textId="442E4F2A" w:rsidR="009138E9" w:rsidRPr="001F2B97" w:rsidRDefault="009138E9" w:rsidP="001F2B97">
      <w:pPr>
        <w:spacing w:before="240" w:after="240" w:line="360" w:lineRule="auto"/>
        <w:jc w:val="center"/>
        <w:rPr>
          <w:rFonts w:ascii="Arial" w:hAnsi="Arial" w:cs="Arial"/>
          <w:b/>
          <w:bCs/>
          <w:lang w:val="en-IN"/>
        </w:rPr>
      </w:pPr>
      <w:r w:rsidRPr="001F2B97">
        <w:rPr>
          <w:rFonts w:ascii="Arial" w:hAnsi="Arial" w:cs="Arial"/>
          <w:b/>
          <w:bCs/>
          <w:lang w:val="en-IN"/>
        </w:rPr>
        <w:t>Table 1: Demographic Segmentation</w:t>
      </w:r>
    </w:p>
    <w:p w14:paraId="23FEAA1C" w14:textId="19BEC1F9"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lang w:val="en-IN"/>
        </w:rPr>
        <w:t>Geographic Segmentation</w:t>
      </w:r>
    </w:p>
    <w:tbl>
      <w:tblPr>
        <w:tblStyle w:val="GridTable7Colorful-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5"/>
        <w:gridCol w:w="6691"/>
      </w:tblGrid>
      <w:tr w:rsidR="0097548C" w:rsidRPr="001F2B97" w14:paraId="21FE0B6F" w14:textId="77777777" w:rsidTr="0097548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BD0B8BA"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Variable</w:t>
            </w:r>
          </w:p>
        </w:tc>
        <w:tc>
          <w:tcPr>
            <w:tcW w:w="0" w:type="auto"/>
            <w:tcBorders>
              <w:top w:val="none" w:sz="0" w:space="0" w:color="auto"/>
              <w:left w:val="none" w:sz="0" w:space="0" w:color="auto"/>
              <w:right w:val="none" w:sz="0" w:space="0" w:color="auto"/>
            </w:tcBorders>
            <w:hideMark/>
          </w:tcPr>
          <w:p w14:paraId="114BBF7E" w14:textId="77777777" w:rsidR="001B0B8C" w:rsidRPr="001B0B8C" w:rsidRDefault="001B0B8C" w:rsidP="001F2B97">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Segments</w:t>
            </w:r>
          </w:p>
        </w:tc>
      </w:tr>
      <w:tr w:rsidR="0097548C" w:rsidRPr="001F2B97" w14:paraId="532548C2" w14:textId="77777777" w:rsidTr="00975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A095FD1" w14:textId="77777777" w:rsidR="001B0B8C" w:rsidRPr="001B0B8C" w:rsidRDefault="001B0B8C" w:rsidP="001F2B97">
            <w:pPr>
              <w:spacing w:before="240" w:after="240" w:line="360" w:lineRule="auto"/>
              <w:jc w:val="both"/>
              <w:rPr>
                <w:rFonts w:ascii="Arial" w:hAnsi="Arial" w:cs="Arial"/>
                <w:b/>
                <w:bCs/>
                <w:color w:val="000000" w:themeColor="text1"/>
                <w:lang w:val="en-IN"/>
              </w:rPr>
            </w:pPr>
            <w:r w:rsidRPr="001B0B8C">
              <w:rPr>
                <w:rFonts w:ascii="Arial" w:hAnsi="Arial" w:cs="Arial"/>
                <w:b/>
                <w:bCs/>
                <w:color w:val="000000" w:themeColor="text1"/>
                <w:lang w:val="en-IN"/>
              </w:rPr>
              <w:t>Location</w:t>
            </w:r>
          </w:p>
        </w:tc>
        <w:tc>
          <w:tcPr>
            <w:tcW w:w="0" w:type="auto"/>
            <w:hideMark/>
          </w:tcPr>
          <w:p w14:paraId="44AD9B22"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Urban and suburban areas with established M&amp;S presence</w:t>
            </w:r>
          </w:p>
        </w:tc>
      </w:tr>
      <w:tr w:rsidR="0097548C" w:rsidRPr="001F2B97" w14:paraId="65546E09" w14:textId="77777777" w:rsidTr="0097548C">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58651969" w14:textId="77777777" w:rsidR="001B0B8C" w:rsidRPr="001B0B8C" w:rsidRDefault="001B0B8C" w:rsidP="001F2B97">
            <w:pPr>
              <w:spacing w:before="240" w:after="240" w:line="360" w:lineRule="auto"/>
              <w:jc w:val="both"/>
              <w:rPr>
                <w:rFonts w:ascii="Arial" w:hAnsi="Arial" w:cs="Arial"/>
                <w:b/>
                <w:bCs/>
                <w:color w:val="000000" w:themeColor="text1"/>
                <w:lang w:val="en-IN"/>
              </w:rPr>
            </w:pPr>
            <w:r w:rsidRPr="001B0B8C">
              <w:rPr>
                <w:rFonts w:ascii="Arial" w:hAnsi="Arial" w:cs="Arial"/>
                <w:b/>
                <w:bCs/>
                <w:color w:val="000000" w:themeColor="text1"/>
                <w:lang w:val="en-IN"/>
              </w:rPr>
              <w:t>Region Priority</w:t>
            </w:r>
          </w:p>
        </w:tc>
        <w:tc>
          <w:tcPr>
            <w:tcW w:w="0" w:type="auto"/>
            <w:hideMark/>
          </w:tcPr>
          <w:p w14:paraId="398CB04E"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London, South East, metropolitan areas in Scotland &amp; Northwest</w:t>
            </w:r>
          </w:p>
        </w:tc>
      </w:tr>
      <w:tr w:rsidR="0097548C" w:rsidRPr="001F2B97" w14:paraId="091305B6" w14:textId="77777777" w:rsidTr="00975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30E36F8" w14:textId="77777777" w:rsidR="001B0B8C" w:rsidRPr="001B0B8C" w:rsidRDefault="001B0B8C" w:rsidP="001F2B97">
            <w:pPr>
              <w:spacing w:before="240" w:after="240" w:line="360" w:lineRule="auto"/>
              <w:jc w:val="both"/>
              <w:rPr>
                <w:rFonts w:ascii="Arial" w:hAnsi="Arial" w:cs="Arial"/>
                <w:b/>
                <w:bCs/>
                <w:color w:val="000000" w:themeColor="text1"/>
                <w:lang w:val="en-IN"/>
              </w:rPr>
            </w:pPr>
            <w:r w:rsidRPr="001B0B8C">
              <w:rPr>
                <w:rFonts w:ascii="Arial" w:hAnsi="Arial" w:cs="Arial"/>
                <w:b/>
                <w:bCs/>
                <w:color w:val="000000" w:themeColor="text1"/>
                <w:lang w:val="en-IN"/>
              </w:rPr>
              <w:t>Store Format</w:t>
            </w:r>
          </w:p>
        </w:tc>
        <w:tc>
          <w:tcPr>
            <w:tcW w:w="0" w:type="auto"/>
            <w:hideMark/>
          </w:tcPr>
          <w:p w14:paraId="035FB0EC"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Focus on larger format stores and flagship locations initially</w:t>
            </w:r>
          </w:p>
        </w:tc>
      </w:tr>
      <w:tr w:rsidR="0097548C" w:rsidRPr="001F2B97" w14:paraId="29E33DD3" w14:textId="77777777" w:rsidTr="0097548C">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9CEBE88" w14:textId="77777777" w:rsidR="001B0B8C" w:rsidRPr="001B0B8C" w:rsidRDefault="001B0B8C" w:rsidP="001F2B97">
            <w:pPr>
              <w:spacing w:before="240" w:after="240" w:line="360" w:lineRule="auto"/>
              <w:jc w:val="both"/>
              <w:rPr>
                <w:rFonts w:ascii="Arial" w:hAnsi="Arial" w:cs="Arial"/>
                <w:b/>
                <w:bCs/>
                <w:color w:val="000000" w:themeColor="text1"/>
                <w:lang w:val="en-IN"/>
              </w:rPr>
            </w:pPr>
            <w:r w:rsidRPr="001B0B8C">
              <w:rPr>
                <w:rFonts w:ascii="Arial" w:hAnsi="Arial" w:cs="Arial"/>
                <w:b/>
                <w:bCs/>
                <w:color w:val="000000" w:themeColor="text1"/>
                <w:lang w:val="en-IN"/>
              </w:rPr>
              <w:t>Population Density</w:t>
            </w:r>
          </w:p>
        </w:tc>
        <w:tc>
          <w:tcPr>
            <w:tcW w:w="0" w:type="auto"/>
            <w:hideMark/>
          </w:tcPr>
          <w:p w14:paraId="4B702FB6"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Medium to high density areas with health-conscious populations</w:t>
            </w:r>
          </w:p>
        </w:tc>
      </w:tr>
    </w:tbl>
    <w:p w14:paraId="51A12459" w14:textId="1A404901" w:rsidR="00B34A84" w:rsidRPr="001F2B97" w:rsidRDefault="00B34A84" w:rsidP="001F2B97">
      <w:pPr>
        <w:spacing w:before="240" w:after="240" w:line="360" w:lineRule="auto"/>
        <w:jc w:val="center"/>
        <w:rPr>
          <w:rFonts w:ascii="Arial" w:hAnsi="Arial" w:cs="Arial"/>
          <w:b/>
          <w:bCs/>
          <w:lang w:val="en-IN"/>
        </w:rPr>
      </w:pPr>
      <w:r w:rsidRPr="001F2B97">
        <w:rPr>
          <w:rFonts w:ascii="Arial" w:hAnsi="Arial" w:cs="Arial"/>
          <w:b/>
          <w:bCs/>
          <w:lang w:val="en-IN"/>
        </w:rPr>
        <w:t xml:space="preserve">Table 2: </w:t>
      </w:r>
      <w:r w:rsidRPr="001B0B8C">
        <w:rPr>
          <w:rFonts w:ascii="Arial" w:hAnsi="Arial" w:cs="Arial"/>
          <w:b/>
          <w:bCs/>
          <w:lang w:val="en-IN"/>
        </w:rPr>
        <w:t>Geographic Segmentation</w:t>
      </w:r>
    </w:p>
    <w:p w14:paraId="0DC77FED" w14:textId="4D29A4B9"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lang w:val="en-IN"/>
        </w:rPr>
        <w:t>Psychographic Segmentation</w:t>
      </w:r>
    </w:p>
    <w:tbl>
      <w:tblPr>
        <w:tblStyle w:val="GridTable6Colorful-Accent5"/>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1"/>
        <w:gridCol w:w="6495"/>
      </w:tblGrid>
      <w:tr w:rsidR="00B34A84" w:rsidRPr="001F2B97" w14:paraId="4E8B7839" w14:textId="77777777" w:rsidTr="00B34A8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39836A62"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Variable</w:t>
            </w:r>
          </w:p>
        </w:tc>
        <w:tc>
          <w:tcPr>
            <w:tcW w:w="0" w:type="auto"/>
            <w:tcBorders>
              <w:bottom w:val="none" w:sz="0" w:space="0" w:color="auto"/>
            </w:tcBorders>
            <w:hideMark/>
          </w:tcPr>
          <w:p w14:paraId="01950FCA" w14:textId="77777777" w:rsidR="001B0B8C" w:rsidRPr="001B0B8C" w:rsidRDefault="001B0B8C" w:rsidP="001F2B97">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Segments</w:t>
            </w:r>
          </w:p>
        </w:tc>
      </w:tr>
      <w:tr w:rsidR="00B34A84" w:rsidRPr="001F2B97" w14:paraId="2365B492" w14:textId="77777777" w:rsidTr="00B34A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8FF341"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Lifestyle</w:t>
            </w:r>
          </w:p>
        </w:tc>
        <w:tc>
          <w:tcPr>
            <w:tcW w:w="0" w:type="auto"/>
            <w:hideMark/>
          </w:tcPr>
          <w:p w14:paraId="4873F408"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Health-conscious, active, balanced lifestyle seekers</w:t>
            </w:r>
          </w:p>
        </w:tc>
      </w:tr>
      <w:tr w:rsidR="00B34A84" w:rsidRPr="001F2B97" w14:paraId="42DFE1AC" w14:textId="77777777" w:rsidTr="00B34A8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CCFA77"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Values</w:t>
            </w:r>
          </w:p>
        </w:tc>
        <w:tc>
          <w:tcPr>
            <w:tcW w:w="0" w:type="auto"/>
            <w:hideMark/>
          </w:tcPr>
          <w:p w14:paraId="45B16E43"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Wellbeing-focused, quality-oriented, environmentally aware</w:t>
            </w:r>
          </w:p>
        </w:tc>
      </w:tr>
      <w:tr w:rsidR="00B34A84" w:rsidRPr="001F2B97" w14:paraId="4CB9C2C6" w14:textId="77777777" w:rsidTr="00B34A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E15B74"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Interests</w:t>
            </w:r>
          </w:p>
        </w:tc>
        <w:tc>
          <w:tcPr>
            <w:tcW w:w="0" w:type="auto"/>
            <w:hideMark/>
          </w:tcPr>
          <w:p w14:paraId="5D7E2E0E"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Nutrition, fitness, preventative health, sustainable living</w:t>
            </w:r>
          </w:p>
        </w:tc>
      </w:tr>
      <w:tr w:rsidR="00B34A84" w:rsidRPr="001F2B97" w14:paraId="2AF5C62F" w14:textId="77777777" w:rsidTr="00B34A8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721128"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lastRenderedPageBreak/>
              <w:t>Attitudes</w:t>
            </w:r>
          </w:p>
        </w:tc>
        <w:tc>
          <w:tcPr>
            <w:tcW w:w="0" w:type="auto"/>
            <w:hideMark/>
          </w:tcPr>
          <w:p w14:paraId="6C08DC3B"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Proactive about health, willing to invest in wellbeing</w:t>
            </w:r>
          </w:p>
        </w:tc>
      </w:tr>
      <w:tr w:rsidR="00B34A84" w:rsidRPr="001F2B97" w14:paraId="6F937691" w14:textId="77777777" w:rsidTr="00B34A8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C0D191"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Social Class</w:t>
            </w:r>
          </w:p>
        </w:tc>
        <w:tc>
          <w:tcPr>
            <w:tcW w:w="0" w:type="auto"/>
            <w:hideMark/>
          </w:tcPr>
          <w:p w14:paraId="4D346F02"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Middle and upper-middle class</w:t>
            </w:r>
          </w:p>
        </w:tc>
      </w:tr>
    </w:tbl>
    <w:p w14:paraId="2B616600" w14:textId="70818C5F" w:rsidR="00372EE2" w:rsidRPr="001F2B97" w:rsidRDefault="00372EE2" w:rsidP="001F2B97">
      <w:pPr>
        <w:spacing w:before="240" w:after="240" w:line="360" w:lineRule="auto"/>
        <w:jc w:val="center"/>
        <w:rPr>
          <w:rFonts w:ascii="Arial" w:hAnsi="Arial" w:cs="Arial"/>
          <w:b/>
          <w:bCs/>
          <w:lang w:val="en-IN"/>
        </w:rPr>
      </w:pPr>
      <w:r w:rsidRPr="001F2B97">
        <w:rPr>
          <w:rFonts w:ascii="Arial" w:hAnsi="Arial" w:cs="Arial"/>
          <w:b/>
          <w:bCs/>
          <w:lang w:val="en-IN"/>
        </w:rPr>
        <w:t xml:space="preserve">Table 3: </w:t>
      </w:r>
      <w:r w:rsidRPr="001B0B8C">
        <w:rPr>
          <w:rFonts w:ascii="Arial" w:hAnsi="Arial" w:cs="Arial"/>
          <w:b/>
          <w:bCs/>
          <w:lang w:val="en-IN"/>
        </w:rPr>
        <w:t>Psychographic Segmentation</w:t>
      </w:r>
    </w:p>
    <w:p w14:paraId="07388686" w14:textId="3060682B" w:rsidR="001B0B8C" w:rsidRPr="001B0B8C" w:rsidRDefault="00372EE2" w:rsidP="001F2B97">
      <w:pPr>
        <w:spacing w:before="240" w:after="240" w:line="360" w:lineRule="auto"/>
        <w:jc w:val="both"/>
        <w:rPr>
          <w:rFonts w:ascii="Arial" w:hAnsi="Arial" w:cs="Arial"/>
          <w:b/>
          <w:bCs/>
          <w:lang w:val="en-IN"/>
        </w:rPr>
      </w:pPr>
      <w:r w:rsidRPr="001F2B97">
        <w:rPr>
          <w:rFonts w:ascii="Arial" w:hAnsi="Arial" w:cs="Arial"/>
          <w:b/>
          <w:bCs/>
          <w:lang w:val="en-IN"/>
        </w:rPr>
        <w:t>Behavioural</w:t>
      </w:r>
      <w:r w:rsidR="001B0B8C" w:rsidRPr="001B0B8C">
        <w:rPr>
          <w:rFonts w:ascii="Arial" w:hAnsi="Arial" w:cs="Arial"/>
          <w:b/>
          <w:bCs/>
          <w:lang w:val="en-IN"/>
        </w:rPr>
        <w:t xml:space="preserve"> Segmentation</w:t>
      </w:r>
    </w:p>
    <w:tbl>
      <w:tblPr>
        <w:tblStyle w:val="GridTable6Colorful-Accent4"/>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37"/>
        <w:gridCol w:w="6473"/>
      </w:tblGrid>
      <w:tr w:rsidR="00BB4644" w:rsidRPr="001F2B97" w14:paraId="73AF1218" w14:textId="77777777" w:rsidTr="00BB464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1E8D813F"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Variable</w:t>
            </w:r>
          </w:p>
        </w:tc>
        <w:tc>
          <w:tcPr>
            <w:tcW w:w="0" w:type="auto"/>
            <w:tcBorders>
              <w:bottom w:val="none" w:sz="0" w:space="0" w:color="auto"/>
            </w:tcBorders>
            <w:hideMark/>
          </w:tcPr>
          <w:p w14:paraId="35A41B10" w14:textId="77777777" w:rsidR="001B0B8C" w:rsidRPr="001B0B8C" w:rsidRDefault="001B0B8C" w:rsidP="001F2B97">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Segments</w:t>
            </w:r>
          </w:p>
        </w:tc>
      </w:tr>
      <w:tr w:rsidR="00BB4644" w:rsidRPr="001F2B97" w14:paraId="5B666630" w14:textId="77777777" w:rsidTr="00BB464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562865" w14:textId="106F3BED"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 xml:space="preserve">Purchase </w:t>
            </w:r>
            <w:r w:rsidR="00372EE2" w:rsidRPr="001F2B97">
              <w:rPr>
                <w:rFonts w:ascii="Arial" w:hAnsi="Arial" w:cs="Arial"/>
                <w:color w:val="000000" w:themeColor="text1"/>
                <w:lang w:val="en-IN"/>
              </w:rPr>
              <w:t>Behaviour</w:t>
            </w:r>
          </w:p>
        </w:tc>
        <w:tc>
          <w:tcPr>
            <w:tcW w:w="0" w:type="auto"/>
            <w:hideMark/>
          </w:tcPr>
          <w:p w14:paraId="6A585FF7"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Regular M&amp;S food shoppers (bi-weekly or more frequent)</w:t>
            </w:r>
          </w:p>
        </w:tc>
      </w:tr>
      <w:tr w:rsidR="00BB4644" w:rsidRPr="001F2B97" w14:paraId="0250ADAA" w14:textId="77777777" w:rsidTr="00BB464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6B2904"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Benefit Sought</w:t>
            </w:r>
          </w:p>
        </w:tc>
        <w:tc>
          <w:tcPr>
            <w:tcW w:w="0" w:type="auto"/>
            <w:hideMark/>
          </w:tcPr>
          <w:p w14:paraId="64112F4E"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Convenience, expertise, personalization, quality assurance</w:t>
            </w:r>
          </w:p>
        </w:tc>
      </w:tr>
      <w:tr w:rsidR="00BB4644" w:rsidRPr="001F2B97" w14:paraId="18A8759A" w14:textId="77777777" w:rsidTr="00BB464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C231392"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Usage Rate</w:t>
            </w:r>
          </w:p>
        </w:tc>
        <w:tc>
          <w:tcPr>
            <w:tcW w:w="0" w:type="auto"/>
            <w:hideMark/>
          </w:tcPr>
          <w:p w14:paraId="18B2A674"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Medium to heavy users of premium food products</w:t>
            </w:r>
          </w:p>
        </w:tc>
      </w:tr>
      <w:tr w:rsidR="00BB4644" w:rsidRPr="001F2B97" w14:paraId="7A0FCE59" w14:textId="77777777" w:rsidTr="00BB464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B45709"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Loyalty Status</w:t>
            </w:r>
          </w:p>
        </w:tc>
        <w:tc>
          <w:tcPr>
            <w:tcW w:w="0" w:type="auto"/>
            <w:hideMark/>
          </w:tcPr>
          <w:p w14:paraId="4E7BAFB0"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M&amp;S loyal customers and Sparks card members</w:t>
            </w:r>
          </w:p>
        </w:tc>
      </w:tr>
      <w:tr w:rsidR="00BB4644" w:rsidRPr="001F2B97" w14:paraId="71C2279D" w14:textId="77777777" w:rsidTr="00BB464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6C1D40"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Readiness Stage</w:t>
            </w:r>
          </w:p>
        </w:tc>
        <w:tc>
          <w:tcPr>
            <w:tcW w:w="0" w:type="auto"/>
            <w:hideMark/>
          </w:tcPr>
          <w:p w14:paraId="0DAAEFE7"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Problem aware, solution seeking</w:t>
            </w:r>
          </w:p>
        </w:tc>
      </w:tr>
    </w:tbl>
    <w:p w14:paraId="242B29ED" w14:textId="2EF83B92" w:rsidR="00BB4644" w:rsidRPr="001F2B97" w:rsidRDefault="00BB4644" w:rsidP="001F2B97">
      <w:pPr>
        <w:spacing w:before="240" w:after="240" w:line="360" w:lineRule="auto"/>
        <w:jc w:val="center"/>
        <w:rPr>
          <w:rFonts w:ascii="Arial" w:hAnsi="Arial" w:cs="Arial"/>
          <w:b/>
          <w:bCs/>
          <w:lang w:val="en-IN"/>
        </w:rPr>
      </w:pPr>
      <w:r w:rsidRPr="001F2B97">
        <w:rPr>
          <w:rFonts w:ascii="Arial" w:hAnsi="Arial" w:cs="Arial"/>
          <w:b/>
          <w:bCs/>
          <w:lang w:val="en-IN"/>
        </w:rPr>
        <w:t>Table 4: Behavioural</w:t>
      </w:r>
      <w:r w:rsidRPr="001B0B8C">
        <w:rPr>
          <w:rFonts w:ascii="Arial" w:hAnsi="Arial" w:cs="Arial"/>
          <w:b/>
          <w:bCs/>
          <w:lang w:val="en-IN"/>
        </w:rPr>
        <w:t xml:space="preserve"> Segmentation</w:t>
      </w:r>
    </w:p>
    <w:p w14:paraId="22507A8D" w14:textId="4BEE3964" w:rsidR="001B0B8C" w:rsidRPr="001F2B97" w:rsidRDefault="00A87307" w:rsidP="001F2B97">
      <w:pPr>
        <w:pStyle w:val="Heading2"/>
        <w:rPr>
          <w:rFonts w:ascii="Arial" w:hAnsi="Arial" w:cs="Arial"/>
        </w:rPr>
      </w:pPr>
      <w:bookmarkStart w:id="11" w:name="_Toc195908579"/>
      <w:r w:rsidRPr="001F2B97">
        <w:rPr>
          <w:rFonts w:ascii="Arial" w:hAnsi="Arial" w:cs="Arial"/>
        </w:rPr>
        <w:t>3.</w:t>
      </w:r>
      <w:r w:rsidR="001B0B8C" w:rsidRPr="001F2B97">
        <w:rPr>
          <w:rFonts w:ascii="Arial" w:hAnsi="Arial" w:cs="Arial"/>
        </w:rPr>
        <w:t>2</w:t>
      </w:r>
      <w:r w:rsidRPr="001F2B97">
        <w:rPr>
          <w:rFonts w:ascii="Arial" w:hAnsi="Arial" w:cs="Arial"/>
        </w:rPr>
        <w:t xml:space="preserve"> </w:t>
      </w:r>
      <w:r w:rsidR="001B0B8C" w:rsidRPr="001F2B97">
        <w:rPr>
          <w:rFonts w:ascii="Arial" w:hAnsi="Arial" w:cs="Arial"/>
        </w:rPr>
        <w:t>Targeting</w:t>
      </w:r>
      <w:bookmarkEnd w:id="11"/>
    </w:p>
    <w:p w14:paraId="047A322B" w14:textId="77777777"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lang w:val="en-IN"/>
        </w:rPr>
        <w:t>Primary Target Segments</w:t>
      </w:r>
    </w:p>
    <w:p w14:paraId="4EF15FB0" w14:textId="6715896D" w:rsidR="001B0B8C" w:rsidRPr="001B0B8C" w:rsidRDefault="001B0B8C" w:rsidP="001F2B97">
      <w:pPr>
        <w:numPr>
          <w:ilvl w:val="0"/>
          <w:numId w:val="16"/>
        </w:numPr>
        <w:spacing w:before="240" w:after="240" w:line="360" w:lineRule="auto"/>
        <w:jc w:val="both"/>
        <w:rPr>
          <w:rFonts w:ascii="Arial" w:hAnsi="Arial" w:cs="Arial"/>
          <w:lang w:val="en-IN"/>
        </w:rPr>
      </w:pPr>
      <w:r w:rsidRPr="001B0B8C">
        <w:rPr>
          <w:rFonts w:ascii="Arial" w:hAnsi="Arial" w:cs="Arial"/>
          <w:b/>
          <w:bCs/>
          <w:lang w:val="en-IN"/>
        </w:rPr>
        <w:t>Health-Conscious Professionals (35-50)</w:t>
      </w:r>
      <w:r w:rsidRPr="001B0B8C">
        <w:rPr>
          <w:rFonts w:ascii="Arial" w:hAnsi="Arial" w:cs="Arial"/>
          <w:lang w:val="en-IN"/>
        </w:rPr>
        <w:t xml:space="preserve">: </w:t>
      </w:r>
      <w:r w:rsidR="00CA2297" w:rsidRPr="001F2B97">
        <w:rPr>
          <w:rFonts w:ascii="Arial" w:hAnsi="Arial" w:cs="Arial"/>
        </w:rPr>
        <w:t>People that are time constrained and health conscious but want to get more career focused.</w:t>
      </w:r>
      <w:r w:rsidR="007B1339" w:rsidRPr="001F2B97">
        <w:rPr>
          <w:rFonts w:ascii="Arial" w:hAnsi="Arial" w:cs="Arial"/>
        </w:rPr>
        <w:t xml:space="preserve"> (</w:t>
      </w:r>
      <w:r w:rsidR="007B1339" w:rsidRPr="001F2B97">
        <w:rPr>
          <w:rFonts w:ascii="Arial" w:hAnsi="Arial" w:cs="Arial"/>
          <w:color w:val="000000" w:themeColor="text1"/>
        </w:rPr>
        <w:t>Schleper et al. 2021)</w:t>
      </w:r>
      <w:r w:rsidR="00044AB6" w:rsidRPr="001F2B97">
        <w:rPr>
          <w:rFonts w:ascii="Arial" w:hAnsi="Arial" w:cs="Arial"/>
          <w:color w:val="000000" w:themeColor="text1"/>
        </w:rPr>
        <w:t>.</w:t>
      </w:r>
      <w:r w:rsidR="00CA2297" w:rsidRPr="001F2B97">
        <w:rPr>
          <w:rFonts w:ascii="Arial" w:hAnsi="Arial" w:cs="Arial"/>
        </w:rPr>
        <w:t xml:space="preserve"> Quality, convenience, and expert guidance is what they value regarding maintaining their wellbeing from busy schedules.</w:t>
      </w:r>
    </w:p>
    <w:p w14:paraId="1CF0C41F" w14:textId="7275C227" w:rsidR="001B0B8C" w:rsidRPr="001B0B8C" w:rsidRDefault="001B0B8C" w:rsidP="001F2B97">
      <w:pPr>
        <w:numPr>
          <w:ilvl w:val="0"/>
          <w:numId w:val="16"/>
        </w:numPr>
        <w:spacing w:before="240" w:after="240" w:line="360" w:lineRule="auto"/>
        <w:jc w:val="both"/>
        <w:rPr>
          <w:rFonts w:ascii="Arial" w:hAnsi="Arial" w:cs="Arial"/>
          <w:lang w:val="en-IN"/>
        </w:rPr>
      </w:pPr>
      <w:r w:rsidRPr="001B0B8C">
        <w:rPr>
          <w:rFonts w:ascii="Arial" w:hAnsi="Arial" w:cs="Arial"/>
          <w:b/>
          <w:bCs/>
          <w:lang w:val="en-IN"/>
        </w:rPr>
        <w:t>Wellness-Oriented Parents (30-45)</w:t>
      </w:r>
      <w:r w:rsidRPr="001B0B8C">
        <w:rPr>
          <w:rFonts w:ascii="Arial" w:hAnsi="Arial" w:cs="Arial"/>
          <w:lang w:val="en-IN"/>
        </w:rPr>
        <w:t xml:space="preserve">: </w:t>
      </w:r>
      <w:r w:rsidR="00CA2297" w:rsidRPr="001F2B97">
        <w:rPr>
          <w:rFonts w:ascii="Arial" w:hAnsi="Arial" w:cs="Arial"/>
        </w:rPr>
        <w:t xml:space="preserve">Parents looking for family nutrition and health education with guidance on balanced nutrition for themselves and their </w:t>
      </w:r>
      <w:r w:rsidR="00CA2297" w:rsidRPr="001F2B97">
        <w:rPr>
          <w:rFonts w:ascii="Arial" w:hAnsi="Arial" w:cs="Arial"/>
        </w:rPr>
        <w:lastRenderedPageBreak/>
        <w:t>children. Trusted advice and convenient healthy options are valued</w:t>
      </w:r>
      <w:r w:rsidR="00044AB6" w:rsidRPr="001F2B97">
        <w:rPr>
          <w:rFonts w:ascii="Arial" w:hAnsi="Arial" w:cs="Arial"/>
        </w:rPr>
        <w:t xml:space="preserve"> (</w:t>
      </w:r>
      <w:r w:rsidR="00044AB6" w:rsidRPr="001F2B97">
        <w:rPr>
          <w:rFonts w:ascii="Arial" w:hAnsi="Arial" w:cs="Arial"/>
          <w:color w:val="000000" w:themeColor="text1"/>
        </w:rPr>
        <w:t>Wilshaw, Fowler</w:t>
      </w:r>
      <w:r w:rsidR="00073503" w:rsidRPr="001F2B97">
        <w:rPr>
          <w:rFonts w:ascii="Arial" w:hAnsi="Arial" w:cs="Arial"/>
          <w:color w:val="000000" w:themeColor="text1"/>
        </w:rPr>
        <w:t xml:space="preserve"> </w:t>
      </w:r>
      <w:r w:rsidR="00044AB6" w:rsidRPr="001F2B97">
        <w:rPr>
          <w:rFonts w:ascii="Arial" w:hAnsi="Arial" w:cs="Arial"/>
          <w:color w:val="000000" w:themeColor="text1"/>
        </w:rPr>
        <w:t>and Wallace, 2021)</w:t>
      </w:r>
      <w:r w:rsidR="00CA2297" w:rsidRPr="001F2B97">
        <w:rPr>
          <w:rFonts w:ascii="Arial" w:hAnsi="Arial" w:cs="Arial"/>
        </w:rPr>
        <w:t>.</w:t>
      </w:r>
    </w:p>
    <w:p w14:paraId="5BA0A34A" w14:textId="0FB3E169" w:rsidR="001B0B8C" w:rsidRPr="001B0B8C" w:rsidRDefault="001B0B8C" w:rsidP="001F2B97">
      <w:pPr>
        <w:numPr>
          <w:ilvl w:val="0"/>
          <w:numId w:val="16"/>
        </w:numPr>
        <w:spacing w:before="240" w:after="240" w:line="360" w:lineRule="auto"/>
        <w:jc w:val="both"/>
        <w:rPr>
          <w:rFonts w:ascii="Arial" w:hAnsi="Arial" w:cs="Arial"/>
          <w:lang w:val="en-IN"/>
        </w:rPr>
      </w:pPr>
      <w:r w:rsidRPr="001B0B8C">
        <w:rPr>
          <w:rFonts w:ascii="Arial" w:hAnsi="Arial" w:cs="Arial"/>
          <w:b/>
          <w:bCs/>
          <w:lang w:val="en-IN"/>
        </w:rPr>
        <w:t>Active Midlife Customers (50-65)</w:t>
      </w:r>
      <w:r w:rsidRPr="001B0B8C">
        <w:rPr>
          <w:rFonts w:ascii="Arial" w:hAnsi="Arial" w:cs="Arial"/>
          <w:lang w:val="en-IN"/>
        </w:rPr>
        <w:t xml:space="preserve">: </w:t>
      </w:r>
      <w:r w:rsidR="00CA2297" w:rsidRPr="001F2B97">
        <w:rPr>
          <w:rFonts w:ascii="Arial" w:hAnsi="Arial" w:cs="Arial"/>
        </w:rPr>
        <w:t>Existing M&amp;S customers entering a stage of life where health maintenance becomes more critical. They are more inclined to have higher disposable incomes and are also motivated by preventative health measures</w:t>
      </w:r>
      <w:r w:rsidR="00080C4F" w:rsidRPr="001F2B97">
        <w:rPr>
          <w:rFonts w:ascii="Arial" w:hAnsi="Arial" w:cs="Arial"/>
        </w:rPr>
        <w:t xml:space="preserve"> (</w:t>
      </w:r>
      <w:r w:rsidR="00080C4F" w:rsidRPr="001F2B97">
        <w:rPr>
          <w:rFonts w:ascii="Arial" w:hAnsi="Arial" w:cs="Arial"/>
          <w:color w:val="000000" w:themeColor="text1"/>
        </w:rPr>
        <w:t>Upadhyay, Kumar and Akter, 2021)</w:t>
      </w:r>
      <w:r w:rsidR="00CA2297" w:rsidRPr="001F2B97">
        <w:rPr>
          <w:rFonts w:ascii="Arial" w:hAnsi="Arial" w:cs="Arial"/>
        </w:rPr>
        <w:t>.</w:t>
      </w:r>
    </w:p>
    <w:p w14:paraId="2998175C" w14:textId="376F1C90"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lang w:val="en-IN"/>
        </w:rPr>
        <w:t>Targeting Strategy</w:t>
      </w:r>
      <w:r w:rsidR="003452FC" w:rsidRPr="001F2B97">
        <w:rPr>
          <w:rFonts w:ascii="Arial" w:hAnsi="Arial" w:cs="Arial"/>
          <w:b/>
          <w:bCs/>
          <w:lang w:val="en-IN"/>
        </w:rPr>
        <w:t xml:space="preserve">: </w:t>
      </w:r>
      <w:r w:rsidR="00CA2297" w:rsidRPr="001F2B97">
        <w:rPr>
          <w:rFonts w:ascii="Arial" w:hAnsi="Arial" w:cs="Arial"/>
        </w:rPr>
        <w:t>M&amp;S Wellness targeting strategy will adopt a unique targeting strategy through specific marketing in each segment and incorporate a consistent brand message during all communications. It leverages the already established M&amp;S brand identity but also addresses the specific needs and motivations of each of the segments this approach recognizes</w:t>
      </w:r>
      <w:r w:rsidR="0073327D" w:rsidRPr="001F2B97">
        <w:rPr>
          <w:rFonts w:ascii="Arial" w:hAnsi="Arial" w:cs="Arial"/>
        </w:rPr>
        <w:t xml:space="preserve"> (</w:t>
      </w:r>
      <w:r w:rsidR="0073327D" w:rsidRPr="001F2B97">
        <w:rPr>
          <w:rFonts w:ascii="Arial" w:hAnsi="Arial" w:cs="Arial"/>
          <w:color w:val="000000" w:themeColor="text1"/>
        </w:rPr>
        <w:t>Tănase, 2021)</w:t>
      </w:r>
      <w:r w:rsidR="00CA2297" w:rsidRPr="001F2B97">
        <w:rPr>
          <w:rFonts w:ascii="Arial" w:hAnsi="Arial" w:cs="Arial"/>
        </w:rPr>
        <w:t>.</w:t>
      </w:r>
    </w:p>
    <w:p w14:paraId="4AC4F053" w14:textId="77777777" w:rsidR="001B0B8C" w:rsidRPr="001B0B8C" w:rsidRDefault="001B0B8C" w:rsidP="001F2B97">
      <w:pPr>
        <w:spacing w:before="240" w:after="240" w:line="360" w:lineRule="auto"/>
        <w:jc w:val="both"/>
        <w:rPr>
          <w:rFonts w:ascii="Arial" w:hAnsi="Arial" w:cs="Arial"/>
          <w:lang w:val="en-IN"/>
        </w:rPr>
      </w:pPr>
      <w:r w:rsidRPr="001B0B8C">
        <w:rPr>
          <w:rFonts w:ascii="Arial" w:hAnsi="Arial" w:cs="Arial"/>
          <w:lang w:val="en-IN"/>
        </w:rPr>
        <w:t>The targeting strategy is appropriate because:</w:t>
      </w:r>
    </w:p>
    <w:p w14:paraId="00447A12" w14:textId="77777777" w:rsidR="001B0B8C" w:rsidRPr="001B0B8C" w:rsidRDefault="001B0B8C" w:rsidP="001F2B97">
      <w:pPr>
        <w:numPr>
          <w:ilvl w:val="0"/>
          <w:numId w:val="15"/>
        </w:numPr>
        <w:spacing w:before="240" w:after="240" w:line="360" w:lineRule="auto"/>
        <w:jc w:val="both"/>
        <w:rPr>
          <w:rFonts w:ascii="Arial" w:hAnsi="Arial" w:cs="Arial"/>
          <w:lang w:val="en-IN"/>
        </w:rPr>
      </w:pPr>
      <w:r w:rsidRPr="001B0B8C">
        <w:rPr>
          <w:rFonts w:ascii="Arial" w:hAnsi="Arial" w:cs="Arial"/>
          <w:lang w:val="en-IN"/>
        </w:rPr>
        <w:t>It focuses on segments already aligned with M&amp;S's premium positioning</w:t>
      </w:r>
    </w:p>
    <w:p w14:paraId="5E0BB6D0" w14:textId="77777777" w:rsidR="001B0B8C" w:rsidRPr="001B0B8C" w:rsidRDefault="001B0B8C" w:rsidP="001F2B97">
      <w:pPr>
        <w:numPr>
          <w:ilvl w:val="0"/>
          <w:numId w:val="15"/>
        </w:numPr>
        <w:spacing w:before="240" w:after="240" w:line="360" w:lineRule="auto"/>
        <w:jc w:val="both"/>
        <w:rPr>
          <w:rFonts w:ascii="Arial" w:hAnsi="Arial" w:cs="Arial"/>
          <w:lang w:val="en-IN"/>
        </w:rPr>
      </w:pPr>
      <w:r w:rsidRPr="001B0B8C">
        <w:rPr>
          <w:rFonts w:ascii="Arial" w:hAnsi="Arial" w:cs="Arial"/>
          <w:lang w:val="en-IN"/>
        </w:rPr>
        <w:t>It captures consumers at different life stages with ongoing wellness needs</w:t>
      </w:r>
    </w:p>
    <w:p w14:paraId="02714533" w14:textId="77777777" w:rsidR="001B0B8C" w:rsidRPr="001B0B8C" w:rsidRDefault="001B0B8C" w:rsidP="001F2B97">
      <w:pPr>
        <w:numPr>
          <w:ilvl w:val="0"/>
          <w:numId w:val="15"/>
        </w:numPr>
        <w:spacing w:before="240" w:after="240" w:line="360" w:lineRule="auto"/>
        <w:jc w:val="both"/>
        <w:rPr>
          <w:rFonts w:ascii="Arial" w:hAnsi="Arial" w:cs="Arial"/>
          <w:lang w:val="en-IN"/>
        </w:rPr>
      </w:pPr>
      <w:r w:rsidRPr="001B0B8C">
        <w:rPr>
          <w:rFonts w:ascii="Arial" w:hAnsi="Arial" w:cs="Arial"/>
          <w:lang w:val="en-IN"/>
        </w:rPr>
        <w:t>It targets groups with sufficient purchasing power for premium wellness services</w:t>
      </w:r>
    </w:p>
    <w:p w14:paraId="4E786C26" w14:textId="77777777" w:rsidR="001B0B8C" w:rsidRPr="001B0B8C" w:rsidRDefault="001B0B8C" w:rsidP="001F2B97">
      <w:pPr>
        <w:numPr>
          <w:ilvl w:val="0"/>
          <w:numId w:val="15"/>
        </w:numPr>
        <w:spacing w:before="240" w:after="240" w:line="360" w:lineRule="auto"/>
        <w:jc w:val="both"/>
        <w:rPr>
          <w:rFonts w:ascii="Arial" w:hAnsi="Arial" w:cs="Arial"/>
          <w:lang w:val="en-IN"/>
        </w:rPr>
      </w:pPr>
      <w:r w:rsidRPr="001B0B8C">
        <w:rPr>
          <w:rFonts w:ascii="Arial" w:hAnsi="Arial" w:cs="Arial"/>
          <w:lang w:val="en-IN"/>
        </w:rPr>
        <w:t>It allows for cross-selling between existing M&amp;S offerings and new wellness services</w:t>
      </w:r>
    </w:p>
    <w:p w14:paraId="7CD9D79A" w14:textId="0B9A696E" w:rsidR="001B0B8C" w:rsidRPr="001F2B97" w:rsidRDefault="00A87307" w:rsidP="001F2B97">
      <w:pPr>
        <w:pStyle w:val="Heading2"/>
        <w:rPr>
          <w:rFonts w:ascii="Arial" w:hAnsi="Arial" w:cs="Arial"/>
        </w:rPr>
      </w:pPr>
      <w:bookmarkStart w:id="12" w:name="_Toc195908580"/>
      <w:r w:rsidRPr="001F2B97">
        <w:rPr>
          <w:rFonts w:ascii="Arial" w:hAnsi="Arial" w:cs="Arial"/>
        </w:rPr>
        <w:t>3.</w:t>
      </w:r>
      <w:r w:rsidR="001B0B8C" w:rsidRPr="001F2B97">
        <w:rPr>
          <w:rFonts w:ascii="Arial" w:hAnsi="Arial" w:cs="Arial"/>
        </w:rPr>
        <w:t>3 Positioning</w:t>
      </w:r>
      <w:bookmarkEnd w:id="12"/>
    </w:p>
    <w:p w14:paraId="165AB196" w14:textId="5FAC8262"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lang w:val="en-IN"/>
        </w:rPr>
        <w:t>Positioning Statement</w:t>
      </w:r>
      <w:r w:rsidR="00A87307" w:rsidRPr="001F2B97">
        <w:rPr>
          <w:rFonts w:ascii="Arial" w:hAnsi="Arial" w:cs="Arial"/>
          <w:b/>
          <w:bCs/>
          <w:lang w:val="en-IN"/>
        </w:rPr>
        <w:t xml:space="preserve">: </w:t>
      </w:r>
      <w:r w:rsidR="00CA2297" w:rsidRPr="001F2B97">
        <w:rPr>
          <w:rFonts w:ascii="Arial" w:hAnsi="Arial" w:cs="Arial"/>
        </w:rPr>
        <w:t xml:space="preserve">To cater to </w:t>
      </w:r>
      <w:r w:rsidR="00C43581" w:rsidRPr="001F2B97">
        <w:rPr>
          <w:rFonts w:ascii="Arial" w:hAnsi="Arial" w:cs="Arial"/>
        </w:rPr>
        <w:t>Health-conscious</w:t>
      </w:r>
      <w:r w:rsidR="00CA2297" w:rsidRPr="001F2B97">
        <w:rPr>
          <w:rFonts w:ascii="Arial" w:hAnsi="Arial" w:cs="Arial"/>
        </w:rPr>
        <w:t xml:space="preserve"> consumers who want quality and convenience in food and M&amp;S Wellness is the premium wellness destination which combines expert nutritional guidance with quick access to nutrition optimized food options that blend seamlessly with the rest of the retailers and standalone wellbeing sellers</w:t>
      </w:r>
      <w:r w:rsidR="0073327D" w:rsidRPr="001F2B97">
        <w:rPr>
          <w:rFonts w:ascii="Arial" w:hAnsi="Arial" w:cs="Arial"/>
        </w:rPr>
        <w:t xml:space="preserve"> (</w:t>
      </w:r>
      <w:r w:rsidR="0073327D" w:rsidRPr="001F2B97">
        <w:rPr>
          <w:rFonts w:ascii="Arial" w:hAnsi="Arial" w:cs="Arial"/>
          <w:color w:val="000000" w:themeColor="text1"/>
        </w:rPr>
        <w:t>Jones, 2025)</w:t>
      </w:r>
      <w:r w:rsidR="00CA2297" w:rsidRPr="001F2B97">
        <w:rPr>
          <w:rFonts w:ascii="Arial" w:hAnsi="Arial" w:cs="Arial"/>
        </w:rPr>
        <w:t>.</w:t>
      </w:r>
    </w:p>
    <w:p w14:paraId="4177E308" w14:textId="55997513" w:rsidR="001B0B8C" w:rsidRPr="001B0B8C" w:rsidRDefault="001B0B8C" w:rsidP="001F2B97">
      <w:pPr>
        <w:spacing w:before="240" w:after="240" w:line="360" w:lineRule="auto"/>
        <w:jc w:val="both"/>
        <w:rPr>
          <w:rFonts w:ascii="Arial" w:hAnsi="Arial" w:cs="Arial"/>
          <w:b/>
          <w:bCs/>
          <w:lang w:val="en-IN"/>
        </w:rPr>
      </w:pPr>
      <w:r w:rsidRPr="001B0B8C">
        <w:rPr>
          <w:rFonts w:ascii="Arial" w:hAnsi="Arial" w:cs="Arial"/>
          <w:b/>
          <w:bCs/>
          <w:lang w:val="en-IN"/>
        </w:rPr>
        <w:t>Competitive Positioning</w:t>
      </w:r>
      <w:r w:rsidR="00A87307" w:rsidRPr="001F2B97">
        <w:rPr>
          <w:rFonts w:ascii="Arial" w:hAnsi="Arial" w:cs="Arial"/>
          <w:b/>
          <w:bCs/>
          <w:lang w:val="en-IN"/>
        </w:rPr>
        <w:t xml:space="preserve">: </w:t>
      </w:r>
      <w:r w:rsidR="00CA2297" w:rsidRPr="001F2B97">
        <w:rPr>
          <w:rFonts w:ascii="Arial" w:hAnsi="Arial" w:cs="Arial"/>
        </w:rPr>
        <w:t>M&amp;S Wellness will have a competitive positioning compared to other competitors:</w:t>
      </w:r>
    </w:p>
    <w:tbl>
      <w:tblPr>
        <w:tblStyle w:val="GridTable6Colorful-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6753"/>
      </w:tblGrid>
      <w:tr w:rsidR="00A87307" w:rsidRPr="001F2B97" w14:paraId="2AA34ECB" w14:textId="77777777" w:rsidTr="00882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Borders>
              <w:bottom w:val="none" w:sz="0" w:space="0" w:color="auto"/>
            </w:tcBorders>
            <w:hideMark/>
          </w:tcPr>
          <w:p w14:paraId="2F4D8685"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lastRenderedPageBreak/>
              <w:t>Competitor Type</w:t>
            </w:r>
          </w:p>
        </w:tc>
        <w:tc>
          <w:tcPr>
            <w:tcW w:w="6753" w:type="dxa"/>
            <w:tcBorders>
              <w:bottom w:val="none" w:sz="0" w:space="0" w:color="auto"/>
            </w:tcBorders>
            <w:hideMark/>
          </w:tcPr>
          <w:p w14:paraId="4C2E6346" w14:textId="77777777" w:rsidR="001B0B8C" w:rsidRPr="001B0B8C" w:rsidRDefault="001B0B8C" w:rsidP="001F2B97">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M&amp;S Wellness Differentiation</w:t>
            </w:r>
          </w:p>
        </w:tc>
      </w:tr>
      <w:tr w:rsidR="00A87307" w:rsidRPr="001F2B97" w14:paraId="1678DC5F" w14:textId="77777777" w:rsidTr="0088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56129DD5"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Traditional Supermarkets</w:t>
            </w:r>
          </w:p>
        </w:tc>
        <w:tc>
          <w:tcPr>
            <w:tcW w:w="6753" w:type="dxa"/>
            <w:hideMark/>
          </w:tcPr>
          <w:p w14:paraId="233DD749"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Higher quality wellness offerings, expert staff, personalized service</w:t>
            </w:r>
          </w:p>
        </w:tc>
      </w:tr>
      <w:tr w:rsidR="00A87307" w:rsidRPr="001F2B97" w14:paraId="08C7FE12" w14:textId="77777777" w:rsidTr="0088213A">
        <w:tc>
          <w:tcPr>
            <w:cnfStyle w:val="001000000000" w:firstRow="0" w:lastRow="0" w:firstColumn="1" w:lastColumn="0" w:oddVBand="0" w:evenVBand="0" w:oddHBand="0" w:evenHBand="0" w:firstRowFirstColumn="0" w:firstRowLastColumn="0" w:lastRowFirstColumn="0" w:lastRowLastColumn="0"/>
            <w:tcW w:w="2263" w:type="dxa"/>
            <w:hideMark/>
          </w:tcPr>
          <w:p w14:paraId="35AADB9D"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Health Food Retailers</w:t>
            </w:r>
          </w:p>
        </w:tc>
        <w:tc>
          <w:tcPr>
            <w:tcW w:w="6753" w:type="dxa"/>
            <w:hideMark/>
          </w:tcPr>
          <w:p w14:paraId="76B7EB3A"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Greater convenience, mainstream appeal, integrated approach</w:t>
            </w:r>
          </w:p>
        </w:tc>
      </w:tr>
      <w:tr w:rsidR="00A87307" w:rsidRPr="001F2B97" w14:paraId="5F0E1BD8" w14:textId="77777777" w:rsidTr="0088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7B6A9E86"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Nutrition Consultants</w:t>
            </w:r>
          </w:p>
        </w:tc>
        <w:tc>
          <w:tcPr>
            <w:tcW w:w="6753" w:type="dxa"/>
            <w:hideMark/>
          </w:tcPr>
          <w:p w14:paraId="44507E67" w14:textId="77777777" w:rsidR="001B0B8C" w:rsidRPr="001B0B8C" w:rsidRDefault="001B0B8C" w:rsidP="001F2B97">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Immediate product access, trusted brand backing, more accessible pricing</w:t>
            </w:r>
          </w:p>
        </w:tc>
      </w:tr>
      <w:tr w:rsidR="00A87307" w:rsidRPr="001F2B97" w14:paraId="02D9B9F5" w14:textId="77777777" w:rsidTr="0088213A">
        <w:tc>
          <w:tcPr>
            <w:cnfStyle w:val="001000000000" w:firstRow="0" w:lastRow="0" w:firstColumn="1" w:lastColumn="0" w:oddVBand="0" w:evenVBand="0" w:oddHBand="0" w:evenHBand="0" w:firstRowFirstColumn="0" w:firstRowLastColumn="0" w:lastRowFirstColumn="0" w:lastRowLastColumn="0"/>
            <w:tcW w:w="2263" w:type="dxa"/>
            <w:hideMark/>
          </w:tcPr>
          <w:p w14:paraId="3B4F12EC" w14:textId="77777777" w:rsidR="001B0B8C" w:rsidRPr="001B0B8C" w:rsidRDefault="001B0B8C" w:rsidP="001F2B97">
            <w:pPr>
              <w:spacing w:before="240" w:after="240" w:line="360" w:lineRule="auto"/>
              <w:jc w:val="both"/>
              <w:rPr>
                <w:rFonts w:ascii="Arial" w:hAnsi="Arial" w:cs="Arial"/>
                <w:color w:val="000000" w:themeColor="text1"/>
                <w:lang w:val="en-IN"/>
              </w:rPr>
            </w:pPr>
            <w:r w:rsidRPr="001B0B8C">
              <w:rPr>
                <w:rFonts w:ascii="Arial" w:hAnsi="Arial" w:cs="Arial"/>
                <w:color w:val="000000" w:themeColor="text1"/>
                <w:lang w:val="en-IN"/>
              </w:rPr>
              <w:t>Wellness Cafés</w:t>
            </w:r>
          </w:p>
        </w:tc>
        <w:tc>
          <w:tcPr>
            <w:tcW w:w="6753" w:type="dxa"/>
            <w:hideMark/>
          </w:tcPr>
          <w:p w14:paraId="6395BF53" w14:textId="77777777" w:rsidR="001B0B8C" w:rsidRPr="001B0B8C" w:rsidRDefault="001B0B8C" w:rsidP="001F2B97">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Superior food quality, expert guidance, broader wellness ecosystem</w:t>
            </w:r>
          </w:p>
        </w:tc>
      </w:tr>
    </w:tbl>
    <w:p w14:paraId="0583F399" w14:textId="51BABD99" w:rsidR="003452FC" w:rsidRPr="001F2B97" w:rsidRDefault="003452FC" w:rsidP="001F2B97">
      <w:pPr>
        <w:spacing w:before="240" w:after="240" w:line="360" w:lineRule="auto"/>
        <w:jc w:val="center"/>
        <w:rPr>
          <w:rFonts w:ascii="Arial" w:hAnsi="Arial" w:cs="Arial"/>
          <w:b/>
          <w:bCs/>
          <w:lang w:val="en-IN"/>
        </w:rPr>
      </w:pPr>
      <w:r w:rsidRPr="001F2B97">
        <w:rPr>
          <w:rFonts w:ascii="Arial" w:hAnsi="Arial" w:cs="Arial"/>
          <w:b/>
          <w:bCs/>
          <w:lang w:val="en-IN"/>
        </w:rPr>
        <w:t xml:space="preserve">Table 5: </w:t>
      </w:r>
      <w:r w:rsidRPr="001B0B8C">
        <w:rPr>
          <w:rFonts w:ascii="Arial" w:hAnsi="Arial" w:cs="Arial"/>
          <w:b/>
          <w:bCs/>
          <w:lang w:val="en-IN"/>
        </w:rPr>
        <w:t>Competitive Positioning</w:t>
      </w:r>
    </w:p>
    <w:p w14:paraId="7558D539" w14:textId="63520CAF" w:rsidR="00C43581" w:rsidRPr="001F2B97" w:rsidRDefault="00C43581" w:rsidP="001F2B97">
      <w:pPr>
        <w:spacing w:before="240" w:after="240" w:line="360" w:lineRule="auto"/>
        <w:jc w:val="both"/>
        <w:rPr>
          <w:rFonts w:ascii="Arial" w:hAnsi="Arial" w:cs="Arial"/>
          <w:lang w:val="en-IN"/>
        </w:rPr>
      </w:pPr>
      <w:r w:rsidRPr="001F2B97">
        <w:rPr>
          <w:rFonts w:ascii="Arial" w:hAnsi="Arial" w:cs="Arial"/>
          <w:lang w:val="en-IN"/>
        </w:rPr>
        <w:t>Using M&amp;S’s established brand strengths of quality and trust combined with additional dimensions of expertise and personalization, the positioning leverages M&amp;S’s existing brand strengths. This means that the M&amp;S Wellness concept differentiates clearly in the consumer’s mind as between a medical service, and not just a retail service, but as a wellness partner, accessible between professional nutrition advice and everyday practical application</w:t>
      </w:r>
      <w:r w:rsidR="0073327D" w:rsidRPr="001F2B97">
        <w:rPr>
          <w:rFonts w:ascii="Arial" w:hAnsi="Arial" w:cs="Arial"/>
          <w:lang w:val="en-IN"/>
        </w:rPr>
        <w:t xml:space="preserve"> (</w:t>
      </w:r>
      <w:r w:rsidR="0073327D" w:rsidRPr="001F2B97">
        <w:rPr>
          <w:rFonts w:ascii="Arial" w:hAnsi="Arial" w:cs="Arial"/>
          <w:color w:val="000000" w:themeColor="text1"/>
        </w:rPr>
        <w:t>Vander Weyer, 2024)</w:t>
      </w:r>
      <w:r w:rsidRPr="001F2B97">
        <w:rPr>
          <w:rFonts w:ascii="Arial" w:hAnsi="Arial" w:cs="Arial"/>
          <w:lang w:val="en-IN"/>
        </w:rPr>
        <w:t>.</w:t>
      </w:r>
    </w:p>
    <w:p w14:paraId="00175CA4" w14:textId="77777777" w:rsidR="00C43581" w:rsidRDefault="00C43581" w:rsidP="001F2B97">
      <w:pPr>
        <w:spacing w:before="240" w:after="240" w:line="360" w:lineRule="auto"/>
        <w:jc w:val="both"/>
        <w:rPr>
          <w:rFonts w:ascii="Arial" w:hAnsi="Arial" w:cs="Arial"/>
          <w:lang w:val="en-IN"/>
        </w:rPr>
      </w:pPr>
      <w:r w:rsidRPr="001F2B97">
        <w:rPr>
          <w:rFonts w:ascii="Arial" w:hAnsi="Arial" w:cs="Arial"/>
          <w:lang w:val="en-IN"/>
        </w:rPr>
        <w:t>Store design, staff training, marketing communications, and customer experience will reinforce this positioning consistently, to ensure that M&amp;S Wellness is perceived as a natural extension of the M&amp;S brand promise, but with distinctive added value in the wellness space.</w:t>
      </w:r>
    </w:p>
    <w:p w14:paraId="3FFD0BB8" w14:textId="77777777" w:rsidR="0088213A" w:rsidRDefault="0088213A" w:rsidP="001F2B97">
      <w:pPr>
        <w:spacing w:before="240" w:after="240" w:line="360" w:lineRule="auto"/>
        <w:jc w:val="both"/>
        <w:rPr>
          <w:rFonts w:ascii="Arial" w:hAnsi="Arial" w:cs="Arial"/>
          <w:lang w:val="en-IN"/>
        </w:rPr>
      </w:pPr>
    </w:p>
    <w:p w14:paraId="39A88CE8" w14:textId="77777777" w:rsidR="0088213A" w:rsidRDefault="0088213A" w:rsidP="001F2B97">
      <w:pPr>
        <w:spacing w:before="240" w:after="240" w:line="360" w:lineRule="auto"/>
        <w:jc w:val="both"/>
        <w:rPr>
          <w:rFonts w:ascii="Arial" w:hAnsi="Arial" w:cs="Arial"/>
          <w:lang w:val="en-IN"/>
        </w:rPr>
      </w:pPr>
    </w:p>
    <w:p w14:paraId="126C92F2" w14:textId="77777777" w:rsidR="0088213A" w:rsidRPr="001F2B97" w:rsidRDefault="0088213A" w:rsidP="001F2B97">
      <w:pPr>
        <w:spacing w:before="240" w:after="240" w:line="360" w:lineRule="auto"/>
        <w:jc w:val="both"/>
        <w:rPr>
          <w:rFonts w:ascii="Arial" w:hAnsi="Arial" w:cs="Arial"/>
          <w:lang w:val="en-IN"/>
        </w:rPr>
      </w:pPr>
    </w:p>
    <w:p w14:paraId="7C9B6E83" w14:textId="6CF31094" w:rsidR="001B0B8C" w:rsidRPr="001F2B97" w:rsidRDefault="00F9664D" w:rsidP="001F2B97">
      <w:pPr>
        <w:pStyle w:val="Heading1"/>
        <w:rPr>
          <w:rFonts w:ascii="Arial" w:hAnsi="Arial" w:cs="Arial"/>
        </w:rPr>
      </w:pPr>
      <w:bookmarkStart w:id="13" w:name="_Toc195908581"/>
      <w:r w:rsidRPr="001F2B97">
        <w:rPr>
          <w:rStyle w:val="Heading1Char"/>
          <w:rFonts w:ascii="Arial" w:hAnsi="Arial" w:cs="Arial"/>
          <w:b/>
          <w:bCs/>
        </w:rPr>
        <w:lastRenderedPageBreak/>
        <w:t xml:space="preserve">4. </w:t>
      </w:r>
      <w:bookmarkStart w:id="14" w:name="_Toc195001865"/>
      <w:r w:rsidR="00B60ED2" w:rsidRPr="001F2B97">
        <w:rPr>
          <w:rStyle w:val="Heading1Char"/>
          <w:rFonts w:ascii="Arial" w:hAnsi="Arial" w:cs="Arial"/>
          <w:b/>
          <w:bCs/>
        </w:rPr>
        <w:t>Customer Personal Profile</w:t>
      </w:r>
      <w:bookmarkEnd w:id="13"/>
      <w:bookmarkEnd w:id="14"/>
    </w:p>
    <w:tbl>
      <w:tblPr>
        <w:tblStyle w:val="GridTable6Colorful-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53"/>
        <w:gridCol w:w="6663"/>
      </w:tblGrid>
      <w:tr w:rsidR="00206F78" w:rsidRPr="001F2B97" w14:paraId="38C029F1" w14:textId="77777777" w:rsidTr="00206F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6D89AE7" w14:textId="77777777" w:rsidR="00206F78" w:rsidRPr="001F2B97" w:rsidRDefault="00206F78" w:rsidP="001F2B97">
            <w:pPr>
              <w:spacing w:line="360" w:lineRule="auto"/>
              <w:jc w:val="center"/>
              <w:rPr>
                <w:rFonts w:ascii="Arial" w:hAnsi="Arial" w:cs="Arial"/>
                <w:b w:val="0"/>
                <w:bCs w:val="0"/>
                <w:color w:val="000000" w:themeColor="text1"/>
                <w:lang w:val="en-IN"/>
              </w:rPr>
            </w:pPr>
            <w:r w:rsidRPr="001F2B97">
              <w:rPr>
                <w:rFonts w:ascii="Arial" w:hAnsi="Arial" w:cs="Arial"/>
                <w:color w:val="000000" w:themeColor="text1"/>
                <w:lang w:val="en-IN"/>
              </w:rPr>
              <w:t xml:space="preserve">Primary Customer Persona: </w:t>
            </w:r>
          </w:p>
          <w:p w14:paraId="513D898D" w14:textId="77777777" w:rsidR="00206F78" w:rsidRPr="001F2B97" w:rsidRDefault="00206F78" w:rsidP="001F2B97">
            <w:pPr>
              <w:spacing w:line="360" w:lineRule="auto"/>
              <w:jc w:val="center"/>
              <w:rPr>
                <w:rFonts w:ascii="Arial" w:hAnsi="Arial" w:cs="Arial"/>
                <w:b w:val="0"/>
                <w:bCs w:val="0"/>
                <w:color w:val="000000" w:themeColor="text1"/>
                <w:lang w:val="en-IN"/>
              </w:rPr>
            </w:pPr>
          </w:p>
          <w:p w14:paraId="590D163D" w14:textId="5EBB4471" w:rsidR="00206F78" w:rsidRPr="001F2B97" w:rsidRDefault="00206F78" w:rsidP="001F2B97">
            <w:pPr>
              <w:spacing w:line="360" w:lineRule="auto"/>
              <w:jc w:val="center"/>
              <w:rPr>
                <w:rFonts w:ascii="Arial" w:hAnsi="Arial" w:cs="Arial"/>
                <w:color w:val="000000" w:themeColor="text1"/>
                <w:lang w:val="en-IN"/>
              </w:rPr>
            </w:pPr>
            <w:r w:rsidRPr="001F2B97">
              <w:rPr>
                <w:rFonts w:ascii="Arial" w:hAnsi="Arial" w:cs="Arial"/>
                <w:color w:val="000000" w:themeColor="text1"/>
                <w:sz w:val="28"/>
                <w:szCs w:val="28"/>
                <w:lang w:val="en-IN"/>
              </w:rPr>
              <w:t>Sarah Mitchell</w:t>
            </w:r>
          </w:p>
        </w:tc>
        <w:tc>
          <w:tcPr>
            <w:tcW w:w="0" w:type="auto"/>
          </w:tcPr>
          <w:p w14:paraId="661B19F8" w14:textId="40345E99" w:rsidR="00206F78" w:rsidRPr="001F2B97" w:rsidRDefault="00206F78" w:rsidP="001F2B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lang w:val="en-IN"/>
              </w:rPr>
            </w:pPr>
            <w:r w:rsidRPr="001F2B97">
              <w:rPr>
                <w:rFonts w:ascii="Arial" w:hAnsi="Arial" w:cs="Arial"/>
                <w:noProof/>
                <w:color w:val="000000" w:themeColor="text1"/>
                <w:lang w:val="en-IN"/>
              </w:rPr>
              <w:drawing>
                <wp:inline distT="0" distB="0" distL="0" distR="0" wp14:anchorId="341DE1E2" wp14:editId="43392745">
                  <wp:extent cx="1708332" cy="1543792"/>
                  <wp:effectExtent l="0" t="0" r="6350" b="0"/>
                  <wp:docPr id="658317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317367" name=""/>
                          <pic:cNvPicPr/>
                        </pic:nvPicPr>
                        <pic:blipFill>
                          <a:blip r:embed="rId9"/>
                          <a:stretch>
                            <a:fillRect/>
                          </a:stretch>
                        </pic:blipFill>
                        <pic:spPr>
                          <a:xfrm>
                            <a:off x="0" y="0"/>
                            <a:ext cx="1718111" cy="1552629"/>
                          </a:xfrm>
                          <a:prstGeom prst="rect">
                            <a:avLst/>
                          </a:prstGeom>
                        </pic:spPr>
                      </pic:pic>
                    </a:graphicData>
                  </a:graphic>
                </wp:inline>
              </w:drawing>
            </w:r>
          </w:p>
        </w:tc>
      </w:tr>
      <w:tr w:rsidR="00206F78" w:rsidRPr="001F2B97" w14:paraId="01B6DA4D"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EBA427"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Category</w:t>
            </w:r>
          </w:p>
        </w:tc>
        <w:tc>
          <w:tcPr>
            <w:tcW w:w="0" w:type="auto"/>
            <w:hideMark/>
          </w:tcPr>
          <w:p w14:paraId="78056313"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lang w:val="en-IN"/>
              </w:rPr>
            </w:pPr>
            <w:r w:rsidRPr="001B0B8C">
              <w:rPr>
                <w:rFonts w:ascii="Arial" w:hAnsi="Arial" w:cs="Arial"/>
                <w:b/>
                <w:bCs/>
                <w:color w:val="000000" w:themeColor="text1"/>
                <w:lang w:val="en-IN"/>
              </w:rPr>
              <w:t>Characteristics</w:t>
            </w:r>
          </w:p>
        </w:tc>
      </w:tr>
      <w:tr w:rsidR="00206F78" w:rsidRPr="001F2B97" w14:paraId="2A668099" w14:textId="77777777" w:rsidTr="007333C1">
        <w:tc>
          <w:tcPr>
            <w:cnfStyle w:val="001000000000" w:firstRow="0" w:lastRow="0" w:firstColumn="1" w:lastColumn="0" w:oddVBand="0" w:evenVBand="0" w:oddHBand="0" w:evenHBand="0" w:firstRowFirstColumn="0" w:firstRowLastColumn="0" w:lastRowFirstColumn="0" w:lastRowLastColumn="0"/>
            <w:tcW w:w="0" w:type="auto"/>
            <w:gridSpan w:val="2"/>
            <w:hideMark/>
          </w:tcPr>
          <w:p w14:paraId="06920215" w14:textId="38CF6FB3" w:rsidR="00206F78" w:rsidRPr="001B0B8C" w:rsidRDefault="00206F78" w:rsidP="001F2B97">
            <w:pPr>
              <w:spacing w:line="360" w:lineRule="auto"/>
              <w:jc w:val="center"/>
              <w:rPr>
                <w:rFonts w:ascii="Arial" w:hAnsi="Arial" w:cs="Arial"/>
                <w:color w:val="000000" w:themeColor="text1"/>
                <w:lang w:val="en-IN"/>
              </w:rPr>
            </w:pPr>
            <w:r w:rsidRPr="001B0B8C">
              <w:rPr>
                <w:rFonts w:ascii="Arial" w:hAnsi="Arial" w:cs="Arial"/>
                <w:color w:val="000000" w:themeColor="text1"/>
                <w:lang w:val="en-IN"/>
              </w:rPr>
              <w:t>Demographic Profile</w:t>
            </w:r>
          </w:p>
        </w:tc>
      </w:tr>
      <w:tr w:rsidR="00206F78" w:rsidRPr="001F2B97" w14:paraId="21BAD10C"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60446D"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Age</w:t>
            </w:r>
          </w:p>
        </w:tc>
        <w:tc>
          <w:tcPr>
            <w:tcW w:w="0" w:type="auto"/>
            <w:hideMark/>
          </w:tcPr>
          <w:p w14:paraId="3D2DD114"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42</w:t>
            </w:r>
          </w:p>
        </w:tc>
      </w:tr>
      <w:tr w:rsidR="00206F78" w:rsidRPr="001F2B97" w14:paraId="575EEFBB"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16F2789A"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Gender</w:t>
            </w:r>
          </w:p>
        </w:tc>
        <w:tc>
          <w:tcPr>
            <w:tcW w:w="0" w:type="auto"/>
            <w:hideMark/>
          </w:tcPr>
          <w:p w14:paraId="6F096B1B"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Female</w:t>
            </w:r>
          </w:p>
        </w:tc>
      </w:tr>
      <w:tr w:rsidR="00206F78" w:rsidRPr="001F2B97" w14:paraId="366FBB5D"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1FBBC3"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Income</w:t>
            </w:r>
          </w:p>
        </w:tc>
        <w:tc>
          <w:tcPr>
            <w:tcW w:w="0" w:type="auto"/>
            <w:hideMark/>
          </w:tcPr>
          <w:p w14:paraId="0C731816"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£65,000 per annum</w:t>
            </w:r>
          </w:p>
        </w:tc>
      </w:tr>
      <w:tr w:rsidR="00206F78" w:rsidRPr="001F2B97" w14:paraId="3119DB90"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7773C18A"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Occupation</w:t>
            </w:r>
          </w:p>
        </w:tc>
        <w:tc>
          <w:tcPr>
            <w:tcW w:w="0" w:type="auto"/>
            <w:hideMark/>
          </w:tcPr>
          <w:p w14:paraId="2ED4B469"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HR Manager at a medium-sized corporate firm</w:t>
            </w:r>
          </w:p>
        </w:tc>
      </w:tr>
      <w:tr w:rsidR="00206F78" w:rsidRPr="001F2B97" w14:paraId="36A8CB33"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08FEBA"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Education</w:t>
            </w:r>
          </w:p>
        </w:tc>
        <w:tc>
          <w:tcPr>
            <w:tcW w:w="0" w:type="auto"/>
            <w:hideMark/>
          </w:tcPr>
          <w:p w14:paraId="1C20F020" w14:textId="54D44DA5"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University degree (Bachelor</w:t>
            </w:r>
            <w:r w:rsidR="0073327D" w:rsidRPr="001F2B97">
              <w:rPr>
                <w:rFonts w:ascii="Arial" w:hAnsi="Arial" w:cs="Arial"/>
                <w:color w:val="000000" w:themeColor="text1"/>
                <w:lang w:val="en-IN"/>
              </w:rPr>
              <w:t>’</w:t>
            </w:r>
            <w:r w:rsidRPr="001B0B8C">
              <w:rPr>
                <w:rFonts w:ascii="Arial" w:hAnsi="Arial" w:cs="Arial"/>
                <w:color w:val="000000" w:themeColor="text1"/>
                <w:lang w:val="en-IN"/>
              </w:rPr>
              <w:t>s in Business)</w:t>
            </w:r>
          </w:p>
        </w:tc>
      </w:tr>
      <w:tr w:rsidR="00206F78" w:rsidRPr="001F2B97" w14:paraId="0F7C7326"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048839A0"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Family Status</w:t>
            </w:r>
          </w:p>
        </w:tc>
        <w:tc>
          <w:tcPr>
            <w:tcW w:w="0" w:type="auto"/>
            <w:hideMark/>
          </w:tcPr>
          <w:p w14:paraId="79175749"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Married with two children (ages 10 and 14)</w:t>
            </w:r>
          </w:p>
        </w:tc>
      </w:tr>
      <w:tr w:rsidR="00206F78" w:rsidRPr="001F2B97" w14:paraId="7ABF2598"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5A3460"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Location</w:t>
            </w:r>
          </w:p>
        </w:tc>
        <w:tc>
          <w:tcPr>
            <w:tcW w:w="0" w:type="auto"/>
            <w:hideMark/>
          </w:tcPr>
          <w:p w14:paraId="039809DD"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Suburban area near major city (Surrey)</w:t>
            </w:r>
          </w:p>
        </w:tc>
      </w:tr>
      <w:tr w:rsidR="00206F78" w:rsidRPr="001F2B97" w14:paraId="79700D8E"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12122EE9"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Housing</w:t>
            </w:r>
          </w:p>
        </w:tc>
        <w:tc>
          <w:tcPr>
            <w:tcW w:w="0" w:type="auto"/>
            <w:hideMark/>
          </w:tcPr>
          <w:p w14:paraId="5E9E4954" w14:textId="1FB948D0"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 xml:space="preserve">Owns a 4-bedroom house in a well-established </w:t>
            </w:r>
            <w:r w:rsidR="00804CC2" w:rsidRPr="001F2B97">
              <w:rPr>
                <w:rFonts w:ascii="Arial" w:hAnsi="Arial" w:cs="Arial"/>
                <w:color w:val="000000" w:themeColor="text1"/>
                <w:lang w:val="en-IN"/>
              </w:rPr>
              <w:t>neighbourhood</w:t>
            </w:r>
          </w:p>
        </w:tc>
      </w:tr>
      <w:tr w:rsidR="00206F78" w:rsidRPr="001F2B97" w14:paraId="54592FBE" w14:textId="77777777" w:rsidTr="00025D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4F9CFB15" w14:textId="7C88DE33" w:rsidR="00206F78" w:rsidRPr="001B0B8C" w:rsidRDefault="00206F78" w:rsidP="001F2B97">
            <w:pPr>
              <w:spacing w:line="360" w:lineRule="auto"/>
              <w:jc w:val="center"/>
              <w:rPr>
                <w:rFonts w:ascii="Arial" w:hAnsi="Arial" w:cs="Arial"/>
                <w:color w:val="000000" w:themeColor="text1"/>
                <w:lang w:val="en-IN"/>
              </w:rPr>
            </w:pPr>
            <w:r w:rsidRPr="001B0B8C">
              <w:rPr>
                <w:rFonts w:ascii="Arial" w:hAnsi="Arial" w:cs="Arial"/>
                <w:color w:val="000000" w:themeColor="text1"/>
                <w:lang w:val="en-IN"/>
              </w:rPr>
              <w:t>Psychographic Profile</w:t>
            </w:r>
          </w:p>
        </w:tc>
      </w:tr>
      <w:tr w:rsidR="00206F78" w:rsidRPr="001F2B97" w14:paraId="4D32378A"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7C896110"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Values</w:t>
            </w:r>
          </w:p>
        </w:tc>
        <w:tc>
          <w:tcPr>
            <w:tcW w:w="0" w:type="auto"/>
            <w:hideMark/>
          </w:tcPr>
          <w:p w14:paraId="3D5DA93C"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Quality over quantity, health-consciousness, family wellbeing, ethical consumption, work-life balance</w:t>
            </w:r>
          </w:p>
        </w:tc>
      </w:tr>
      <w:tr w:rsidR="00206F78" w:rsidRPr="001F2B97" w14:paraId="559B74FF"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8993AF"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Attitudes</w:t>
            </w:r>
          </w:p>
        </w:tc>
        <w:tc>
          <w:tcPr>
            <w:tcW w:w="0" w:type="auto"/>
            <w:hideMark/>
          </w:tcPr>
          <w:p w14:paraId="2AF35F4A"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Proactive about health, believes in preventative wellness, values expert opinion, willing to pay premium for quality</w:t>
            </w:r>
          </w:p>
        </w:tc>
      </w:tr>
      <w:tr w:rsidR="00206F78" w:rsidRPr="001F2B97" w14:paraId="3A2B59A9"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47E42FAE"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Lifestyle</w:t>
            </w:r>
          </w:p>
        </w:tc>
        <w:tc>
          <w:tcPr>
            <w:tcW w:w="0" w:type="auto"/>
            <w:hideMark/>
          </w:tcPr>
          <w:p w14:paraId="18060646"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Busy professional balancing career and family, exercises 2-3 times weekly, enjoys cooking when time permits</w:t>
            </w:r>
          </w:p>
        </w:tc>
      </w:tr>
      <w:tr w:rsidR="00206F78" w:rsidRPr="001F2B97" w14:paraId="0D8567F1"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1B8502"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Interests</w:t>
            </w:r>
          </w:p>
        </w:tc>
        <w:tc>
          <w:tcPr>
            <w:tcW w:w="0" w:type="auto"/>
            <w:hideMark/>
          </w:tcPr>
          <w:p w14:paraId="36CA64AF"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Yoga, healthy cooking, family activities, reading wellness content, weekend countryside walks</w:t>
            </w:r>
          </w:p>
        </w:tc>
      </w:tr>
      <w:tr w:rsidR="00206F78" w:rsidRPr="001F2B97" w14:paraId="1E074218"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51F13E46"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Social Media Usage</w:t>
            </w:r>
          </w:p>
        </w:tc>
        <w:tc>
          <w:tcPr>
            <w:tcW w:w="0" w:type="auto"/>
            <w:hideMark/>
          </w:tcPr>
          <w:p w14:paraId="2EEEE656"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Active on Instagram and Pinterest for wellness inspiration, uses Facebook to connect with family</w:t>
            </w:r>
          </w:p>
        </w:tc>
      </w:tr>
      <w:tr w:rsidR="00206F78" w:rsidRPr="001F2B97" w14:paraId="718382AD" w14:textId="77777777" w:rsidTr="008678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08A65E7C" w14:textId="1F2C70F6" w:rsidR="00206F78" w:rsidRPr="001B0B8C" w:rsidRDefault="00206F78" w:rsidP="001F2B97">
            <w:pPr>
              <w:spacing w:line="360" w:lineRule="auto"/>
              <w:jc w:val="center"/>
              <w:rPr>
                <w:rFonts w:ascii="Arial" w:hAnsi="Arial" w:cs="Arial"/>
                <w:color w:val="000000" w:themeColor="text1"/>
                <w:lang w:val="en-IN"/>
              </w:rPr>
            </w:pPr>
            <w:r w:rsidRPr="001B0B8C">
              <w:rPr>
                <w:rFonts w:ascii="Arial" w:hAnsi="Arial" w:cs="Arial"/>
                <w:color w:val="000000" w:themeColor="text1"/>
                <w:lang w:val="en-IN"/>
              </w:rPr>
              <w:t xml:space="preserve">Buying </w:t>
            </w:r>
            <w:r w:rsidRPr="001F2B97">
              <w:rPr>
                <w:rFonts w:ascii="Arial" w:hAnsi="Arial" w:cs="Arial"/>
                <w:color w:val="000000" w:themeColor="text1"/>
                <w:lang w:val="en-IN"/>
              </w:rPr>
              <w:t>Behaviour</w:t>
            </w:r>
          </w:p>
        </w:tc>
      </w:tr>
      <w:tr w:rsidR="00206F78" w:rsidRPr="001F2B97" w14:paraId="13BC3AA3"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5D391990"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Shopping Frequency</w:t>
            </w:r>
          </w:p>
        </w:tc>
        <w:tc>
          <w:tcPr>
            <w:tcW w:w="0" w:type="auto"/>
            <w:hideMark/>
          </w:tcPr>
          <w:p w14:paraId="729686BF"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Visits M&amp;S 1-2 times weekly for food shopping</w:t>
            </w:r>
          </w:p>
        </w:tc>
      </w:tr>
      <w:tr w:rsidR="00206F78" w:rsidRPr="001F2B97" w14:paraId="770F4807"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222C66"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lastRenderedPageBreak/>
              <w:t>Loyalty</w:t>
            </w:r>
          </w:p>
        </w:tc>
        <w:tc>
          <w:tcPr>
            <w:tcW w:w="0" w:type="auto"/>
            <w:hideMark/>
          </w:tcPr>
          <w:p w14:paraId="350E0CD6"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Long-term M&amp;S customer, active Sparks card member</w:t>
            </w:r>
          </w:p>
        </w:tc>
      </w:tr>
      <w:tr w:rsidR="00206F78" w:rsidRPr="001F2B97" w14:paraId="28FEEABB"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204B3007"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Spending Pattern</w:t>
            </w:r>
          </w:p>
        </w:tc>
        <w:tc>
          <w:tcPr>
            <w:tcW w:w="0" w:type="auto"/>
            <w:hideMark/>
          </w:tcPr>
          <w:p w14:paraId="7F7E3D34"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Willing to spend 15-20% more for products perceived as healthier or better quality</w:t>
            </w:r>
          </w:p>
        </w:tc>
      </w:tr>
      <w:tr w:rsidR="00206F78" w:rsidRPr="001F2B97" w14:paraId="61EC6A81"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7FBEB5"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Purchase Triggers</w:t>
            </w:r>
          </w:p>
        </w:tc>
        <w:tc>
          <w:tcPr>
            <w:tcW w:w="0" w:type="auto"/>
            <w:hideMark/>
          </w:tcPr>
          <w:p w14:paraId="7DC3F71F"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Nutrition content, health benefits, convenience, ethical sourcing</w:t>
            </w:r>
          </w:p>
        </w:tc>
      </w:tr>
      <w:tr w:rsidR="00206F78" w:rsidRPr="001F2B97" w14:paraId="29757AFD"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45BEB5A6"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Purchase Barriers</w:t>
            </w:r>
          </w:p>
        </w:tc>
        <w:tc>
          <w:tcPr>
            <w:tcW w:w="0" w:type="auto"/>
            <w:hideMark/>
          </w:tcPr>
          <w:p w14:paraId="404B7287"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Lack of time, unclear health benefits, perceived complexity</w:t>
            </w:r>
          </w:p>
        </w:tc>
      </w:tr>
      <w:tr w:rsidR="00206F78" w:rsidRPr="001F2B97" w14:paraId="715EFB78" w14:textId="77777777" w:rsidTr="003F56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50128401" w14:textId="686B020E" w:rsidR="00206F78" w:rsidRPr="001B0B8C" w:rsidRDefault="00206F78" w:rsidP="001F2B97">
            <w:pPr>
              <w:spacing w:line="360" w:lineRule="auto"/>
              <w:jc w:val="center"/>
              <w:rPr>
                <w:rFonts w:ascii="Arial" w:hAnsi="Arial" w:cs="Arial"/>
                <w:color w:val="000000" w:themeColor="text1"/>
                <w:lang w:val="en-IN"/>
              </w:rPr>
            </w:pPr>
            <w:r w:rsidRPr="001B0B8C">
              <w:rPr>
                <w:rFonts w:ascii="Arial" w:hAnsi="Arial" w:cs="Arial"/>
                <w:color w:val="000000" w:themeColor="text1"/>
                <w:lang w:val="en-IN"/>
              </w:rPr>
              <w:t>Health &amp; Wellness Profile</w:t>
            </w:r>
          </w:p>
        </w:tc>
      </w:tr>
      <w:tr w:rsidR="00206F78" w:rsidRPr="001F2B97" w14:paraId="3299E428"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63E21404"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Health Goals</w:t>
            </w:r>
          </w:p>
        </w:tc>
        <w:tc>
          <w:tcPr>
            <w:tcW w:w="0" w:type="auto"/>
            <w:hideMark/>
          </w:tcPr>
          <w:p w14:paraId="7326CD2B"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Weight management, increased energy, family nutrition education</w:t>
            </w:r>
          </w:p>
        </w:tc>
      </w:tr>
      <w:tr w:rsidR="00206F78" w:rsidRPr="001F2B97" w14:paraId="39919B75"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D29DFC"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Wellness Challenges</w:t>
            </w:r>
          </w:p>
        </w:tc>
        <w:tc>
          <w:tcPr>
            <w:tcW w:w="0" w:type="auto"/>
            <w:hideMark/>
          </w:tcPr>
          <w:p w14:paraId="2F03A304"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Limited time for meal planning, conflicting nutrition information</w:t>
            </w:r>
          </w:p>
        </w:tc>
      </w:tr>
      <w:tr w:rsidR="00206F78" w:rsidRPr="001F2B97" w14:paraId="15DB1EEC"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2205AA87"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Current Habits</w:t>
            </w:r>
          </w:p>
        </w:tc>
        <w:tc>
          <w:tcPr>
            <w:tcW w:w="0" w:type="auto"/>
            <w:hideMark/>
          </w:tcPr>
          <w:p w14:paraId="4E6BBA69" w14:textId="253C7258"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 xml:space="preserve">Meal </w:t>
            </w:r>
            <w:r w:rsidR="00206F78" w:rsidRPr="001F2B97">
              <w:rPr>
                <w:rFonts w:ascii="Arial" w:hAnsi="Arial" w:cs="Arial"/>
                <w:color w:val="000000" w:themeColor="text1"/>
                <w:lang w:val="en-IN"/>
              </w:rPr>
              <w:t>plans,</w:t>
            </w:r>
            <w:r w:rsidRPr="001B0B8C">
              <w:rPr>
                <w:rFonts w:ascii="Arial" w:hAnsi="Arial" w:cs="Arial"/>
                <w:color w:val="000000" w:themeColor="text1"/>
                <w:lang w:val="en-IN"/>
              </w:rPr>
              <w:t xml:space="preserve"> when possible, reads food labels, occasionally uses health apps</w:t>
            </w:r>
          </w:p>
        </w:tc>
      </w:tr>
      <w:tr w:rsidR="00206F78" w:rsidRPr="001F2B97" w14:paraId="3053FAFD"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3DEFDF"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Wellness Knowledge</w:t>
            </w:r>
          </w:p>
        </w:tc>
        <w:tc>
          <w:tcPr>
            <w:tcW w:w="0" w:type="auto"/>
            <w:hideMark/>
          </w:tcPr>
          <w:p w14:paraId="6D27F0F6"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Moderate understanding but seeks expert validation</w:t>
            </w:r>
          </w:p>
        </w:tc>
      </w:tr>
      <w:tr w:rsidR="00C50FC8" w:rsidRPr="001F2B97" w14:paraId="361A470F" w14:textId="77777777" w:rsidTr="006E4ECD">
        <w:tc>
          <w:tcPr>
            <w:cnfStyle w:val="001000000000" w:firstRow="0" w:lastRow="0" w:firstColumn="1" w:lastColumn="0" w:oddVBand="0" w:evenVBand="0" w:oddHBand="0" w:evenHBand="0" w:firstRowFirstColumn="0" w:firstRowLastColumn="0" w:lastRowFirstColumn="0" w:lastRowLastColumn="0"/>
            <w:tcW w:w="0" w:type="auto"/>
            <w:gridSpan w:val="2"/>
            <w:hideMark/>
          </w:tcPr>
          <w:p w14:paraId="7B92497D" w14:textId="5B3869A8" w:rsidR="00C50FC8" w:rsidRPr="001B0B8C" w:rsidRDefault="00C50FC8" w:rsidP="001F2B97">
            <w:pPr>
              <w:spacing w:line="360" w:lineRule="auto"/>
              <w:jc w:val="center"/>
              <w:rPr>
                <w:rFonts w:ascii="Arial" w:hAnsi="Arial" w:cs="Arial"/>
                <w:color w:val="000000" w:themeColor="text1"/>
                <w:lang w:val="en-IN"/>
              </w:rPr>
            </w:pPr>
            <w:r w:rsidRPr="001B0B8C">
              <w:rPr>
                <w:rFonts w:ascii="Arial" w:hAnsi="Arial" w:cs="Arial"/>
                <w:color w:val="000000" w:themeColor="text1"/>
                <w:lang w:val="en-IN"/>
              </w:rPr>
              <w:t>Aspirations</w:t>
            </w:r>
          </w:p>
        </w:tc>
      </w:tr>
      <w:tr w:rsidR="00206F78" w:rsidRPr="001F2B97" w14:paraId="0E7B8200"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24CDA9"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Personal</w:t>
            </w:r>
          </w:p>
        </w:tc>
        <w:tc>
          <w:tcPr>
            <w:tcW w:w="0" w:type="auto"/>
            <w:hideMark/>
          </w:tcPr>
          <w:p w14:paraId="03F2A39D" w14:textId="77777777" w:rsidR="001B0B8C" w:rsidRPr="001B0B8C" w:rsidRDefault="001B0B8C"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Maintain health and energy as she ages, set positive example for children</w:t>
            </w:r>
          </w:p>
        </w:tc>
      </w:tr>
      <w:tr w:rsidR="00206F78" w:rsidRPr="001F2B97" w14:paraId="17D2B7C5"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3336E3D0"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Professional</w:t>
            </w:r>
          </w:p>
        </w:tc>
        <w:tc>
          <w:tcPr>
            <w:tcW w:w="0" w:type="auto"/>
            <w:hideMark/>
          </w:tcPr>
          <w:p w14:paraId="5BCE63AC"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Maintain high performance while reducing stress</w:t>
            </w:r>
          </w:p>
        </w:tc>
      </w:tr>
      <w:tr w:rsidR="00206F78" w:rsidRPr="001F2B97" w14:paraId="04FFB006" w14:textId="77777777" w:rsidTr="00206F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E0C4D4"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Family</w:t>
            </w:r>
          </w:p>
        </w:tc>
        <w:tc>
          <w:tcPr>
            <w:tcW w:w="0" w:type="auto"/>
            <w:hideMark/>
          </w:tcPr>
          <w:p w14:paraId="0EEBBEB4" w14:textId="3846A406" w:rsidR="001B0B8C" w:rsidRPr="001B0B8C" w:rsidRDefault="00206F78" w:rsidP="001F2B9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IN"/>
              </w:rPr>
            </w:pPr>
            <w:r w:rsidRPr="001F2B97">
              <w:rPr>
                <w:rFonts w:ascii="Arial" w:hAnsi="Arial" w:cs="Arial"/>
                <w:color w:val="000000" w:themeColor="text1"/>
                <w:lang w:val="en-IN"/>
              </w:rPr>
              <w:t>Instil</w:t>
            </w:r>
            <w:r w:rsidR="001B0B8C" w:rsidRPr="001B0B8C">
              <w:rPr>
                <w:rFonts w:ascii="Arial" w:hAnsi="Arial" w:cs="Arial"/>
                <w:color w:val="000000" w:themeColor="text1"/>
                <w:lang w:val="en-IN"/>
              </w:rPr>
              <w:t xml:space="preserve"> healthy habits in children, create balanced family nutrition</w:t>
            </w:r>
          </w:p>
        </w:tc>
      </w:tr>
      <w:tr w:rsidR="00206F78" w:rsidRPr="001F2B97" w14:paraId="0A8F423C" w14:textId="77777777" w:rsidTr="00206F78">
        <w:tc>
          <w:tcPr>
            <w:cnfStyle w:val="001000000000" w:firstRow="0" w:lastRow="0" w:firstColumn="1" w:lastColumn="0" w:oddVBand="0" w:evenVBand="0" w:oddHBand="0" w:evenHBand="0" w:firstRowFirstColumn="0" w:firstRowLastColumn="0" w:lastRowFirstColumn="0" w:lastRowLastColumn="0"/>
            <w:tcW w:w="0" w:type="auto"/>
            <w:hideMark/>
          </w:tcPr>
          <w:p w14:paraId="6010853C" w14:textId="77777777" w:rsidR="001B0B8C" w:rsidRPr="001B0B8C" w:rsidRDefault="001B0B8C" w:rsidP="001F2B97">
            <w:pPr>
              <w:spacing w:line="360" w:lineRule="auto"/>
              <w:jc w:val="both"/>
              <w:rPr>
                <w:rFonts w:ascii="Arial" w:hAnsi="Arial" w:cs="Arial"/>
                <w:color w:val="000000" w:themeColor="text1"/>
                <w:lang w:val="en-IN"/>
              </w:rPr>
            </w:pPr>
            <w:r w:rsidRPr="001B0B8C">
              <w:rPr>
                <w:rFonts w:ascii="Arial" w:hAnsi="Arial" w:cs="Arial"/>
                <w:color w:val="000000" w:themeColor="text1"/>
                <w:lang w:val="en-IN"/>
              </w:rPr>
              <w:t>Lifestyle</w:t>
            </w:r>
          </w:p>
        </w:tc>
        <w:tc>
          <w:tcPr>
            <w:tcW w:w="0" w:type="auto"/>
            <w:hideMark/>
          </w:tcPr>
          <w:p w14:paraId="74D42B55" w14:textId="77777777" w:rsidR="001B0B8C" w:rsidRPr="001B0B8C" w:rsidRDefault="001B0B8C" w:rsidP="001F2B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IN"/>
              </w:rPr>
            </w:pPr>
            <w:r w:rsidRPr="001B0B8C">
              <w:rPr>
                <w:rFonts w:ascii="Arial" w:hAnsi="Arial" w:cs="Arial"/>
                <w:color w:val="000000" w:themeColor="text1"/>
                <w:lang w:val="en-IN"/>
              </w:rPr>
              <w:t>Achieve better integration of wellness practices into busy routine</w:t>
            </w:r>
          </w:p>
        </w:tc>
      </w:tr>
    </w:tbl>
    <w:p w14:paraId="680F28F9" w14:textId="2F268F2D" w:rsidR="0073327D" w:rsidRPr="001F2B97" w:rsidRDefault="0073327D" w:rsidP="001F2B97">
      <w:pPr>
        <w:spacing w:before="240" w:after="240" w:line="360" w:lineRule="auto"/>
        <w:jc w:val="center"/>
        <w:rPr>
          <w:rStyle w:val="Heading1Char"/>
          <w:rFonts w:ascii="Arial" w:hAnsi="Arial" w:cs="Arial"/>
          <w:b w:val="0"/>
          <w:bCs w:val="0"/>
          <w:sz w:val="24"/>
          <w:szCs w:val="24"/>
        </w:rPr>
      </w:pPr>
      <w:bookmarkStart w:id="15" w:name="_Toc195908582"/>
      <w:bookmarkStart w:id="16" w:name="_Toc195001866"/>
      <w:r w:rsidRPr="001F2B97">
        <w:rPr>
          <w:rStyle w:val="Heading1Char"/>
          <w:rFonts w:ascii="Arial" w:hAnsi="Arial" w:cs="Arial"/>
          <w:sz w:val="24"/>
          <w:szCs w:val="24"/>
        </w:rPr>
        <w:t>Table 6:</w:t>
      </w:r>
      <w:bookmarkEnd w:id="15"/>
      <w:r w:rsidRPr="001F2B97">
        <w:rPr>
          <w:rStyle w:val="Heading1Char"/>
          <w:rFonts w:ascii="Arial" w:hAnsi="Arial" w:cs="Arial"/>
          <w:b w:val="0"/>
          <w:bCs w:val="0"/>
          <w:sz w:val="24"/>
          <w:szCs w:val="24"/>
        </w:rPr>
        <w:t xml:space="preserve"> </w:t>
      </w:r>
      <w:r w:rsidRPr="001F2B97">
        <w:rPr>
          <w:rFonts w:ascii="Arial" w:hAnsi="Arial" w:cs="Arial"/>
          <w:b/>
          <w:bCs/>
          <w:color w:val="000000" w:themeColor="text1"/>
          <w:lang w:val="en-IN"/>
        </w:rPr>
        <w:t>Primary Customer Persona</w:t>
      </w:r>
    </w:p>
    <w:p w14:paraId="69344877" w14:textId="0A8D414F" w:rsidR="00B60ED2" w:rsidRPr="001F2B97" w:rsidRDefault="000B3AAF" w:rsidP="001F2B97">
      <w:pPr>
        <w:pStyle w:val="Heading1"/>
        <w:rPr>
          <w:rFonts w:ascii="Arial" w:hAnsi="Arial" w:cs="Arial"/>
        </w:rPr>
      </w:pPr>
      <w:bookmarkStart w:id="17" w:name="_Toc195908583"/>
      <w:r w:rsidRPr="001F2B97">
        <w:rPr>
          <w:rStyle w:val="Heading1Char"/>
          <w:rFonts w:ascii="Arial" w:hAnsi="Arial" w:cs="Arial"/>
          <w:b/>
          <w:bCs/>
        </w:rPr>
        <w:t xml:space="preserve">5. </w:t>
      </w:r>
      <w:r w:rsidR="00B60ED2" w:rsidRPr="001F2B97">
        <w:rPr>
          <w:rStyle w:val="Heading1Char"/>
          <w:rFonts w:ascii="Arial" w:hAnsi="Arial" w:cs="Arial"/>
          <w:b/>
          <w:bCs/>
        </w:rPr>
        <w:t>Marketing Mix Strategy</w:t>
      </w:r>
      <w:bookmarkEnd w:id="17"/>
      <w:r w:rsidR="00B60ED2" w:rsidRPr="001F2B97">
        <w:rPr>
          <w:rStyle w:val="Heading1Char"/>
          <w:rFonts w:ascii="Arial" w:hAnsi="Arial" w:cs="Arial"/>
          <w:b/>
          <w:bCs/>
        </w:rPr>
        <w:t xml:space="preserve"> </w:t>
      </w:r>
      <w:bookmarkEnd w:id="16"/>
    </w:p>
    <w:p w14:paraId="6F33B85E" w14:textId="0F80DFD3" w:rsidR="00E60648" w:rsidRPr="00E60648" w:rsidRDefault="00E60648" w:rsidP="001F2B97">
      <w:pPr>
        <w:spacing w:before="240" w:after="240" w:line="360" w:lineRule="auto"/>
        <w:jc w:val="both"/>
        <w:rPr>
          <w:rFonts w:ascii="Arial" w:hAnsi="Arial" w:cs="Arial"/>
          <w:b/>
          <w:bCs/>
          <w:lang w:val="en-IN"/>
        </w:rPr>
      </w:pPr>
      <w:r w:rsidRPr="00E60648">
        <w:rPr>
          <w:rFonts w:ascii="Arial" w:hAnsi="Arial" w:cs="Arial"/>
          <w:b/>
          <w:bCs/>
          <w:lang w:val="en-IN"/>
        </w:rPr>
        <w:t>Product</w:t>
      </w:r>
      <w:r w:rsidR="000B3AAF" w:rsidRPr="001F2B97">
        <w:rPr>
          <w:rFonts w:ascii="Arial" w:hAnsi="Arial" w:cs="Arial"/>
          <w:b/>
          <w:bCs/>
          <w:lang w:val="en-IN"/>
        </w:rPr>
        <w:t xml:space="preserve">: </w:t>
      </w:r>
      <w:r w:rsidR="00572D19" w:rsidRPr="001F2B97">
        <w:rPr>
          <w:rFonts w:ascii="Arial" w:hAnsi="Arial" w:cs="Arial"/>
        </w:rPr>
        <w:t>M&amp;S Wellness strategy involves combining premium food offerings and professional nutrition service under a dual product strategy. The wellness café menu will offer nutrient optimized dishes with designated health benefits in functional beverages, protein rich options and seasonal rotation for targeted wellness needs. Assessments, personalized nutrition plans, as well as ongoing support through both in person and virtual channels will be included in the consultation services</w:t>
      </w:r>
      <w:r w:rsidR="00B40E48" w:rsidRPr="001F2B97">
        <w:rPr>
          <w:rFonts w:ascii="Arial" w:hAnsi="Arial" w:cs="Arial"/>
        </w:rPr>
        <w:t xml:space="preserve"> (</w:t>
      </w:r>
      <w:r w:rsidR="00B40E48" w:rsidRPr="001F2B97">
        <w:rPr>
          <w:rFonts w:ascii="Arial" w:hAnsi="Arial" w:cs="Arial"/>
          <w:color w:val="000000" w:themeColor="text1"/>
        </w:rPr>
        <w:t xml:space="preserve">Shail, </w:t>
      </w:r>
      <w:r w:rsidR="00B40E48" w:rsidRPr="001F2B97">
        <w:rPr>
          <w:rFonts w:ascii="Arial" w:hAnsi="Arial" w:cs="Arial"/>
          <w:color w:val="000000" w:themeColor="text1"/>
        </w:rPr>
        <w:lastRenderedPageBreak/>
        <w:t>2022)</w:t>
      </w:r>
      <w:r w:rsidR="00572D19" w:rsidRPr="001F2B97">
        <w:rPr>
          <w:rFonts w:ascii="Arial" w:hAnsi="Arial" w:cs="Arial"/>
        </w:rPr>
        <w:t>. The custom M&amp;S Wellness app will combine with the Sparks loyalty program providing personalised recommendations and tracking.</w:t>
      </w:r>
    </w:p>
    <w:p w14:paraId="402FDE70" w14:textId="78EE296C" w:rsidR="00E60648" w:rsidRPr="00E60648" w:rsidRDefault="00E60648" w:rsidP="001F2B97">
      <w:pPr>
        <w:spacing w:before="240" w:after="240" w:line="360" w:lineRule="auto"/>
        <w:jc w:val="both"/>
        <w:rPr>
          <w:rFonts w:ascii="Arial" w:hAnsi="Arial" w:cs="Arial"/>
          <w:b/>
          <w:bCs/>
          <w:lang w:val="en-IN"/>
        </w:rPr>
      </w:pPr>
      <w:r w:rsidRPr="00E60648">
        <w:rPr>
          <w:rFonts w:ascii="Arial" w:hAnsi="Arial" w:cs="Arial"/>
          <w:b/>
          <w:bCs/>
          <w:lang w:val="en-IN"/>
        </w:rPr>
        <w:t>Price</w:t>
      </w:r>
      <w:r w:rsidR="000B3AAF" w:rsidRPr="001F2B97">
        <w:rPr>
          <w:rFonts w:ascii="Arial" w:hAnsi="Arial" w:cs="Arial"/>
          <w:b/>
          <w:bCs/>
          <w:lang w:val="en-IN"/>
        </w:rPr>
        <w:t xml:space="preserve">: </w:t>
      </w:r>
      <w:r w:rsidR="00D36003" w:rsidRPr="001F2B97">
        <w:rPr>
          <w:rFonts w:ascii="Arial" w:hAnsi="Arial" w:cs="Arial"/>
        </w:rPr>
        <w:t>M&amp;S Wellness will apply a premium indexed pricing approach that reflects the quality positioning as well as to be affordable in target segments. Functional beverages on the Café menu will be priced from £4.50 to £7.50, and main meal items from £8.95 to £12.95. The structured consultation services include £75 initial assessment, £45 follow up sessions and membership packages of £199–£499 per quarter, service and family coverage levels</w:t>
      </w:r>
      <w:r w:rsidR="00897332" w:rsidRPr="001F2B97">
        <w:rPr>
          <w:rFonts w:ascii="Arial" w:hAnsi="Arial" w:cs="Arial"/>
        </w:rPr>
        <w:t xml:space="preserve"> (</w:t>
      </w:r>
      <w:r w:rsidR="00897332" w:rsidRPr="001F2B97">
        <w:rPr>
          <w:rFonts w:ascii="Arial" w:hAnsi="Arial" w:cs="Arial"/>
          <w:color w:val="000000" w:themeColor="text1"/>
        </w:rPr>
        <w:t>Joshi</w:t>
      </w:r>
      <w:r w:rsidR="00C95D5D" w:rsidRPr="001F2B97">
        <w:rPr>
          <w:rFonts w:ascii="Arial" w:hAnsi="Arial" w:cs="Arial"/>
          <w:color w:val="000000" w:themeColor="text1"/>
        </w:rPr>
        <w:t xml:space="preserve"> </w:t>
      </w:r>
      <w:r w:rsidR="00897332" w:rsidRPr="001F2B97">
        <w:rPr>
          <w:rFonts w:ascii="Arial" w:hAnsi="Arial" w:cs="Arial"/>
          <w:color w:val="000000" w:themeColor="text1"/>
        </w:rPr>
        <w:t xml:space="preserve">and </w:t>
      </w:r>
      <w:proofErr w:type="spellStart"/>
      <w:r w:rsidR="00897332" w:rsidRPr="001F2B97">
        <w:rPr>
          <w:rFonts w:ascii="Arial" w:hAnsi="Arial" w:cs="Arial"/>
          <w:color w:val="000000" w:themeColor="text1"/>
        </w:rPr>
        <w:t>Gabhane</w:t>
      </w:r>
      <w:proofErr w:type="spellEnd"/>
      <w:r w:rsidR="00897332" w:rsidRPr="001F2B97">
        <w:rPr>
          <w:rFonts w:ascii="Arial" w:hAnsi="Arial" w:cs="Arial"/>
          <w:color w:val="000000" w:themeColor="text1"/>
        </w:rPr>
        <w:t>, 2022)</w:t>
      </w:r>
      <w:r w:rsidR="00D36003" w:rsidRPr="001F2B97">
        <w:rPr>
          <w:rFonts w:ascii="Arial" w:hAnsi="Arial" w:cs="Arial"/>
        </w:rPr>
        <w:t>. Partial redemption of consultation fees in exchange for food purchases will enhance value through preferential pricing for Sparks members and corporate wellness packages for business clients.</w:t>
      </w:r>
    </w:p>
    <w:p w14:paraId="3B29C0AB" w14:textId="7DDC38BB" w:rsidR="00E60648" w:rsidRPr="00E60648" w:rsidRDefault="00E60648" w:rsidP="001F2B97">
      <w:pPr>
        <w:spacing w:before="240" w:after="240" w:line="360" w:lineRule="auto"/>
        <w:jc w:val="both"/>
        <w:rPr>
          <w:rFonts w:ascii="Arial" w:hAnsi="Arial" w:cs="Arial"/>
          <w:b/>
          <w:bCs/>
          <w:lang w:val="en-IN"/>
        </w:rPr>
      </w:pPr>
      <w:r w:rsidRPr="00E60648">
        <w:rPr>
          <w:rFonts w:ascii="Arial" w:hAnsi="Arial" w:cs="Arial"/>
          <w:b/>
          <w:bCs/>
          <w:lang w:val="en-IN"/>
        </w:rPr>
        <w:t>Promotion</w:t>
      </w:r>
      <w:r w:rsidR="000B3AAF" w:rsidRPr="001F2B97">
        <w:rPr>
          <w:rFonts w:ascii="Arial" w:hAnsi="Arial" w:cs="Arial"/>
          <w:b/>
          <w:bCs/>
          <w:lang w:val="en-IN"/>
        </w:rPr>
        <w:t xml:space="preserve">: </w:t>
      </w:r>
      <w:r w:rsidR="00D36003" w:rsidRPr="001F2B97">
        <w:rPr>
          <w:rFonts w:ascii="Arial" w:hAnsi="Arial" w:cs="Arial"/>
        </w:rPr>
        <w:t>An integrated marketing communications plan will be employed by M&amp;S Wellness to promote the campaign. A dedicated website section, targeted social media campaigns targeting wellness focused platforms, personalized email marketing to existing customers, and paid search targeting health related keywords will make up digital marketing</w:t>
      </w:r>
      <w:r w:rsidR="00C95D5D" w:rsidRPr="001F2B97">
        <w:rPr>
          <w:rFonts w:ascii="Arial" w:hAnsi="Arial" w:cs="Arial"/>
        </w:rPr>
        <w:t xml:space="preserve"> (</w:t>
      </w:r>
      <w:r w:rsidR="00C95D5D" w:rsidRPr="001F2B97">
        <w:rPr>
          <w:rFonts w:ascii="Arial" w:hAnsi="Arial" w:cs="Arial"/>
          <w:color w:val="000000" w:themeColor="text1"/>
        </w:rPr>
        <w:t>Corporate.marksandspencer.com, 2025)</w:t>
      </w:r>
      <w:r w:rsidR="00D36003" w:rsidRPr="001F2B97">
        <w:rPr>
          <w:rFonts w:ascii="Arial" w:hAnsi="Arial" w:cs="Arial"/>
        </w:rPr>
        <w:t>. The product will be sampled in store, there will be digital signage, cross promotion with related M&amp;S lines and regular wellness events</w:t>
      </w:r>
      <w:r w:rsidR="00C95D5D" w:rsidRPr="001F2B97">
        <w:rPr>
          <w:rFonts w:ascii="Arial" w:hAnsi="Arial" w:cs="Arial"/>
        </w:rPr>
        <w:t xml:space="preserve"> (</w:t>
      </w:r>
      <w:r w:rsidR="00C95D5D" w:rsidRPr="001F2B97">
        <w:rPr>
          <w:rFonts w:ascii="Arial" w:hAnsi="Arial" w:cs="Arial"/>
          <w:color w:val="000000" w:themeColor="text1"/>
        </w:rPr>
        <w:t>Asche et al. 2021)</w:t>
      </w:r>
      <w:r w:rsidR="00D36003" w:rsidRPr="001F2B97">
        <w:rPr>
          <w:rFonts w:ascii="Arial" w:hAnsi="Arial" w:cs="Arial"/>
        </w:rPr>
        <w:t>. Partnerships with world class health influencers, media launches coining genomic research and innovation retail wellness, nutritionist authored topics in magazines in varied lifestyle. The Sparks program will be leveraged in Loyalty Marketing for additional benefits in the form of wellness services, wellness challenges with rewards as well as customer referral program.</w:t>
      </w:r>
    </w:p>
    <w:p w14:paraId="369AADAB" w14:textId="597E507A" w:rsidR="00E60648" w:rsidRPr="00E60648" w:rsidRDefault="00E60648" w:rsidP="001F2B97">
      <w:pPr>
        <w:spacing w:before="240" w:after="240" w:line="360" w:lineRule="auto"/>
        <w:jc w:val="both"/>
        <w:rPr>
          <w:rFonts w:ascii="Arial" w:hAnsi="Arial" w:cs="Arial"/>
          <w:b/>
          <w:bCs/>
          <w:lang w:val="en-IN"/>
        </w:rPr>
      </w:pPr>
      <w:r w:rsidRPr="00E60648">
        <w:rPr>
          <w:rFonts w:ascii="Arial" w:hAnsi="Arial" w:cs="Arial"/>
          <w:b/>
          <w:bCs/>
          <w:lang w:val="en-IN"/>
        </w:rPr>
        <w:t>Place</w:t>
      </w:r>
      <w:r w:rsidR="000B3AAF" w:rsidRPr="001F2B97">
        <w:rPr>
          <w:rFonts w:ascii="Arial" w:hAnsi="Arial" w:cs="Arial"/>
          <w:b/>
          <w:bCs/>
          <w:lang w:val="en-IN"/>
        </w:rPr>
        <w:t xml:space="preserve">: </w:t>
      </w:r>
      <w:r w:rsidR="00D36003" w:rsidRPr="001F2B97">
        <w:rPr>
          <w:rFonts w:ascii="Arial" w:hAnsi="Arial" w:cs="Arial"/>
        </w:rPr>
        <w:t>Strategic placement and multi channels accessibility are to be introduced to increase customers convenience. In the first phase, 25 handpicked flagship and bigger-format stores in health-conscious neighbourhoods will open, followed by a roll out to another 50 stores at a slower rate in year two</w:t>
      </w:r>
      <w:r w:rsidR="00C95D5D" w:rsidRPr="001F2B97">
        <w:rPr>
          <w:rFonts w:ascii="Arial" w:hAnsi="Arial" w:cs="Arial"/>
        </w:rPr>
        <w:t xml:space="preserve"> (</w:t>
      </w:r>
      <w:r w:rsidR="00C95D5D" w:rsidRPr="001F2B97">
        <w:rPr>
          <w:rFonts w:ascii="Arial" w:hAnsi="Arial" w:cs="Arial"/>
          <w:color w:val="000000" w:themeColor="text1"/>
        </w:rPr>
        <w:t>Corporate.marksandspencer.com, 2025)</w:t>
      </w:r>
      <w:r w:rsidR="00D36003" w:rsidRPr="001F2B97">
        <w:rPr>
          <w:rFonts w:ascii="Arial" w:hAnsi="Arial" w:cs="Arial"/>
        </w:rPr>
        <w:t>. Wellness spaces will be placed adjacent to food halls in stores to create natural customer flow and cross shopping. Online booking for digital access, virtual consultation options for remote customers, and click-and-collect functionality of pre-order of wellness café will be available.</w:t>
      </w:r>
    </w:p>
    <w:p w14:paraId="4EDFC07C" w14:textId="3C6995C0" w:rsidR="00E60648" w:rsidRPr="00E60648" w:rsidRDefault="00E60648" w:rsidP="001F2B97">
      <w:pPr>
        <w:spacing w:before="240" w:after="240" w:line="360" w:lineRule="auto"/>
        <w:jc w:val="both"/>
        <w:rPr>
          <w:rFonts w:ascii="Arial" w:hAnsi="Arial" w:cs="Arial"/>
          <w:b/>
          <w:bCs/>
          <w:lang w:val="en-IN"/>
        </w:rPr>
      </w:pPr>
      <w:r w:rsidRPr="00E60648">
        <w:rPr>
          <w:rFonts w:ascii="Arial" w:hAnsi="Arial" w:cs="Arial"/>
          <w:b/>
          <w:bCs/>
          <w:lang w:val="en-IN"/>
        </w:rPr>
        <w:lastRenderedPageBreak/>
        <w:t>Process</w:t>
      </w:r>
      <w:r w:rsidR="000B3AAF" w:rsidRPr="001F2B97">
        <w:rPr>
          <w:rFonts w:ascii="Arial" w:hAnsi="Arial" w:cs="Arial"/>
          <w:b/>
          <w:bCs/>
          <w:lang w:val="en-IN"/>
        </w:rPr>
        <w:t xml:space="preserve">: </w:t>
      </w:r>
      <w:r w:rsidR="00F47033" w:rsidRPr="001F2B97">
        <w:rPr>
          <w:rFonts w:ascii="Arial" w:hAnsi="Arial" w:cs="Arial"/>
        </w:rPr>
        <w:t>This will centre around the creation of seamless customer experience across café and consultation services. There will be a streamlined check-in process on arrival via tablets with less wait time. The approach is structured and consults a given consulting session in an effort towards consistency while enabling personalization, and a digital summary of the recommendations is provided</w:t>
      </w:r>
      <w:r w:rsidR="00C95D5D" w:rsidRPr="001F2B97">
        <w:rPr>
          <w:rFonts w:ascii="Arial" w:hAnsi="Arial" w:cs="Arial"/>
        </w:rPr>
        <w:t xml:space="preserve"> (</w:t>
      </w:r>
      <w:r w:rsidR="00C95D5D" w:rsidRPr="001F2B97">
        <w:rPr>
          <w:rFonts w:ascii="Arial" w:hAnsi="Arial" w:cs="Arial"/>
          <w:color w:val="000000" w:themeColor="text1"/>
        </w:rPr>
        <w:t>Jones, 2025)</w:t>
      </w:r>
      <w:r w:rsidR="00F47033" w:rsidRPr="001F2B97">
        <w:rPr>
          <w:rFonts w:ascii="Arial" w:hAnsi="Arial" w:cs="Arial"/>
        </w:rPr>
        <w:t xml:space="preserve">. Email follow ups will engage them further, and with your continued support, they will be more likely to come in for a keep watching appointment. Customization and clear </w:t>
      </w:r>
      <w:r w:rsidR="00DF20B0" w:rsidRPr="001F2B97">
        <w:rPr>
          <w:rFonts w:ascii="Arial" w:hAnsi="Arial" w:cs="Arial"/>
        </w:rPr>
        <w:t>communication</w:t>
      </w:r>
      <w:r w:rsidR="00F47033" w:rsidRPr="001F2B97">
        <w:rPr>
          <w:rFonts w:ascii="Arial" w:hAnsi="Arial" w:cs="Arial"/>
        </w:rPr>
        <w:t xml:space="preserve"> of waiting times and preparation methods will be available in the café through digital kiosks to address nutritional needs.</w:t>
      </w:r>
    </w:p>
    <w:p w14:paraId="7CEE7C8F" w14:textId="749B2DB2" w:rsidR="00E60648" w:rsidRPr="00E60648" w:rsidRDefault="00E60648" w:rsidP="001F2B97">
      <w:pPr>
        <w:spacing w:before="240" w:after="240" w:line="360" w:lineRule="auto"/>
        <w:jc w:val="both"/>
        <w:rPr>
          <w:rFonts w:ascii="Arial" w:hAnsi="Arial" w:cs="Arial"/>
          <w:b/>
          <w:bCs/>
          <w:lang w:val="en-IN"/>
        </w:rPr>
      </w:pPr>
      <w:r w:rsidRPr="00E60648">
        <w:rPr>
          <w:rFonts w:ascii="Arial" w:hAnsi="Arial" w:cs="Arial"/>
          <w:b/>
          <w:bCs/>
          <w:lang w:val="en-IN"/>
        </w:rPr>
        <w:t>People</w:t>
      </w:r>
      <w:r w:rsidR="000B3AAF" w:rsidRPr="001F2B97">
        <w:rPr>
          <w:rFonts w:ascii="Arial" w:hAnsi="Arial" w:cs="Arial"/>
          <w:b/>
          <w:bCs/>
          <w:lang w:val="en-IN"/>
        </w:rPr>
        <w:t xml:space="preserve">: </w:t>
      </w:r>
      <w:r w:rsidR="00DF20B0" w:rsidRPr="001F2B97">
        <w:rPr>
          <w:rFonts w:ascii="Arial" w:hAnsi="Arial" w:cs="Arial"/>
        </w:rPr>
        <w:t>The success of M&amp;S Wellness will largely rest on the ability to recruit, train, and retain qualified staff who are experienced in the subject and follow M&amp;S’ service standards. All nutritionists will be certified, qualified professionals with a recognized qualification and experience in practical nutrition, and will receive extra training in the M&amp;S brand values and product range. Staff in cafes will be trained on nutritional knowledge, allergen awareness and be able to explain the wellness benefits of menu items</w:t>
      </w:r>
      <w:r w:rsidR="00C95D5D" w:rsidRPr="001F2B97">
        <w:rPr>
          <w:rFonts w:ascii="Arial" w:hAnsi="Arial" w:cs="Arial"/>
        </w:rPr>
        <w:t xml:space="preserve"> (</w:t>
      </w:r>
      <w:r w:rsidR="00C95D5D" w:rsidRPr="001F2B97">
        <w:rPr>
          <w:rFonts w:ascii="Arial" w:hAnsi="Arial" w:cs="Arial"/>
          <w:color w:val="000000" w:themeColor="text1"/>
        </w:rPr>
        <w:t>Wilshaw, Fowler</w:t>
      </w:r>
      <w:r w:rsidR="00C14D9B" w:rsidRPr="001F2B97">
        <w:rPr>
          <w:rFonts w:ascii="Arial" w:hAnsi="Arial" w:cs="Arial"/>
          <w:color w:val="000000" w:themeColor="text1"/>
        </w:rPr>
        <w:t xml:space="preserve"> </w:t>
      </w:r>
      <w:r w:rsidR="00C95D5D" w:rsidRPr="001F2B97">
        <w:rPr>
          <w:rFonts w:ascii="Arial" w:hAnsi="Arial" w:cs="Arial"/>
          <w:color w:val="000000" w:themeColor="text1"/>
        </w:rPr>
        <w:t>and Wallace, 2021)</w:t>
      </w:r>
      <w:r w:rsidR="00DF20B0" w:rsidRPr="001F2B97">
        <w:rPr>
          <w:rFonts w:ascii="Arial" w:hAnsi="Arial" w:cs="Arial"/>
        </w:rPr>
        <w:t>. There will be a dedicated wellness manager in each location that will oversee their operations which includes both the café and consultation, and ensure that a consistent service delivery and integration across functions.</w:t>
      </w:r>
    </w:p>
    <w:p w14:paraId="34537615" w14:textId="617C5586" w:rsidR="00E60648" w:rsidRPr="001F2B97" w:rsidRDefault="00E60648" w:rsidP="001F2B97">
      <w:pPr>
        <w:spacing w:before="240" w:after="240" w:line="360" w:lineRule="auto"/>
        <w:jc w:val="both"/>
        <w:rPr>
          <w:rFonts w:ascii="Arial" w:hAnsi="Arial" w:cs="Arial"/>
          <w:b/>
          <w:bCs/>
          <w:lang w:val="en-IN"/>
        </w:rPr>
      </w:pPr>
      <w:r w:rsidRPr="00E60648">
        <w:rPr>
          <w:rFonts w:ascii="Arial" w:hAnsi="Arial" w:cs="Arial"/>
          <w:b/>
          <w:bCs/>
          <w:lang w:val="en-IN"/>
        </w:rPr>
        <w:t>Physical Evidence</w:t>
      </w:r>
      <w:r w:rsidR="000B3AAF" w:rsidRPr="001F2B97">
        <w:rPr>
          <w:rFonts w:ascii="Arial" w:hAnsi="Arial" w:cs="Arial"/>
          <w:b/>
          <w:bCs/>
          <w:lang w:val="en-IN"/>
        </w:rPr>
        <w:t xml:space="preserve">: </w:t>
      </w:r>
      <w:r w:rsidR="00DF20B0" w:rsidRPr="001F2B97">
        <w:rPr>
          <w:rFonts w:ascii="Arial" w:hAnsi="Arial" w:cs="Arial"/>
        </w:rPr>
        <w:t>Special features that help convey professionalism, warmth and wellness will be incorporated into the physical environment of M&amp;S Wellness spaces. The cafe design will be bright, clean and highlight natural materials, a lot of plant life and subtle wellness messages conveyed through design</w:t>
      </w:r>
      <w:r w:rsidR="00C14D9B" w:rsidRPr="001F2B97">
        <w:rPr>
          <w:rFonts w:ascii="Arial" w:hAnsi="Arial" w:cs="Arial"/>
        </w:rPr>
        <w:t xml:space="preserve"> (</w:t>
      </w:r>
      <w:r w:rsidR="00C14D9B" w:rsidRPr="001F2B97">
        <w:rPr>
          <w:rFonts w:ascii="Arial" w:hAnsi="Arial" w:cs="Arial"/>
          <w:color w:val="000000" w:themeColor="text1"/>
        </w:rPr>
        <w:t>Morgan, 2022)</w:t>
      </w:r>
      <w:r w:rsidR="00DF20B0" w:rsidRPr="001F2B97">
        <w:rPr>
          <w:rFonts w:ascii="Arial" w:hAnsi="Arial" w:cs="Arial"/>
        </w:rPr>
        <w:t>. The consultation rooms will be soundproof, provide privacy and comfort with professional equipment for assessments and educational digital displays. All uniforms will therefore be staff uniforms, matching branding to their standard M&amp;S attire, but with wellness appropriate styling in brand colours.</w:t>
      </w:r>
    </w:p>
    <w:p w14:paraId="3811ABB1" w14:textId="093AE3ED" w:rsidR="00B60ED2" w:rsidRPr="001F2B97" w:rsidRDefault="000B3AAF" w:rsidP="001F2B97">
      <w:pPr>
        <w:spacing w:before="240" w:after="240" w:line="360" w:lineRule="auto"/>
        <w:jc w:val="both"/>
        <w:rPr>
          <w:rFonts w:ascii="Arial" w:eastAsiaTheme="majorEastAsia" w:hAnsi="Arial" w:cs="Arial"/>
          <w:b/>
          <w:bCs/>
          <w:color w:val="000000" w:themeColor="text1"/>
          <w:sz w:val="28"/>
          <w:szCs w:val="28"/>
        </w:rPr>
      </w:pPr>
      <w:bookmarkStart w:id="18" w:name="_Toc195001867"/>
      <w:r w:rsidRPr="001F2B97">
        <w:rPr>
          <w:rFonts w:ascii="Arial" w:hAnsi="Arial" w:cs="Arial"/>
          <w:b/>
          <w:bCs/>
          <w:sz w:val="28"/>
          <w:szCs w:val="28"/>
        </w:rPr>
        <w:t>6.</w:t>
      </w:r>
      <w:r w:rsidRPr="001F2B97">
        <w:rPr>
          <w:rFonts w:ascii="Arial" w:hAnsi="Arial" w:cs="Arial"/>
          <w:sz w:val="28"/>
          <w:szCs w:val="28"/>
        </w:rPr>
        <w:t xml:space="preserve"> </w:t>
      </w:r>
      <w:r w:rsidR="00B60ED2" w:rsidRPr="001F2B97">
        <w:rPr>
          <w:rStyle w:val="Heading1Char"/>
          <w:rFonts w:ascii="Arial" w:hAnsi="Arial" w:cs="Arial"/>
        </w:rPr>
        <w:t>Conclusion</w:t>
      </w:r>
      <w:bookmarkEnd w:id="18"/>
    </w:p>
    <w:p w14:paraId="4EF3FAA2" w14:textId="77777777" w:rsidR="005B6EE8" w:rsidRPr="001F2B97" w:rsidRDefault="005B6EE8" w:rsidP="001F2B97">
      <w:pPr>
        <w:spacing w:before="240" w:after="240" w:line="360" w:lineRule="auto"/>
        <w:jc w:val="both"/>
        <w:rPr>
          <w:rFonts w:ascii="Arial" w:hAnsi="Arial" w:cs="Arial"/>
          <w:lang w:val="en-IN"/>
        </w:rPr>
      </w:pPr>
      <w:r w:rsidRPr="001F2B97">
        <w:rPr>
          <w:rFonts w:ascii="Arial" w:hAnsi="Arial" w:cs="Arial"/>
          <w:lang w:val="en-IN"/>
        </w:rPr>
        <w:t xml:space="preserve">For Marks &amp; Spencer, the M&amp;S Wellness brand extension represents a strategic evolution that harnesses the company’s existing strongest positions while addressing developing consumer need in a new health and wellness space. Through its </w:t>
      </w:r>
      <w:r w:rsidRPr="001F2B97">
        <w:rPr>
          <w:rFonts w:ascii="Arial" w:hAnsi="Arial" w:cs="Arial"/>
          <w:lang w:val="en-IN"/>
        </w:rPr>
        <w:lastRenderedPageBreak/>
        <w:t>integration of premium wellness focused food offerings to M&amp;S’ nutrition consultation services, M&amp;S will position itself as a differentiated brand from traditional retailers through its wellness positioning or not at all.</w:t>
      </w:r>
    </w:p>
    <w:p w14:paraId="00E2FE4F" w14:textId="74FD4A94" w:rsidR="005B6EE8" w:rsidRPr="001F2B97" w:rsidRDefault="005B6EE8" w:rsidP="001F2B97">
      <w:pPr>
        <w:spacing w:before="240" w:after="240" w:line="360" w:lineRule="auto"/>
        <w:jc w:val="both"/>
        <w:rPr>
          <w:rFonts w:ascii="Arial" w:hAnsi="Arial" w:cs="Arial"/>
          <w:lang w:val="en-IN"/>
        </w:rPr>
      </w:pPr>
      <w:r w:rsidRPr="001F2B97">
        <w:rPr>
          <w:rFonts w:ascii="Arial" w:hAnsi="Arial" w:cs="Arial"/>
          <w:lang w:val="en-IN"/>
        </w:rPr>
        <w:t>This is a perfect extension to M&amp;S’s heritage of quality and trust and a way for M&amp;S to extract incremental value from its existing base of customers. Through the carefully developed segmentation and targeting strategy, the M&amp;S brand targets health professional, wellness-oriented parents and active midlife customers that already show affinity for the M&amp;S brand and want more wellness support.</w:t>
      </w:r>
    </w:p>
    <w:p w14:paraId="1F42CDEE" w14:textId="77777777" w:rsidR="005B6EE8" w:rsidRPr="001F2B97" w:rsidRDefault="005B6EE8" w:rsidP="001F2B97">
      <w:pPr>
        <w:spacing w:before="240" w:after="240" w:line="360" w:lineRule="auto"/>
        <w:jc w:val="both"/>
        <w:rPr>
          <w:rFonts w:ascii="Arial" w:hAnsi="Arial" w:cs="Arial"/>
          <w:lang w:val="en-IN"/>
        </w:rPr>
      </w:pPr>
      <w:r w:rsidRPr="001F2B97">
        <w:rPr>
          <w:rFonts w:ascii="Arial" w:hAnsi="Arial" w:cs="Arial"/>
          <w:lang w:val="en-IN"/>
        </w:rPr>
        <w:t>The 7Ps marketing mix strategy is comprehensive and covers everything that the customer will encounter while using the services of this business from specially trained nutritionist to professionally designed physical space. By adhering to the value perception of the M&amp;S brand, while being accessible to the target demographic, it is a premium tiered pricing strategy.</w:t>
      </w:r>
    </w:p>
    <w:p w14:paraId="2003AC05" w14:textId="60E2E3E6" w:rsidR="005B6EE8" w:rsidRPr="00FF7628" w:rsidRDefault="005B6EE8" w:rsidP="001F2B97">
      <w:pPr>
        <w:spacing w:before="240" w:after="240" w:line="360" w:lineRule="auto"/>
        <w:jc w:val="both"/>
        <w:rPr>
          <w:rFonts w:ascii="Arial" w:hAnsi="Arial" w:cs="Arial"/>
          <w:lang w:val="en-IN"/>
        </w:rPr>
      </w:pPr>
      <w:r w:rsidRPr="001F2B97">
        <w:rPr>
          <w:rFonts w:ascii="Arial" w:hAnsi="Arial" w:cs="Arial"/>
          <w:lang w:val="en-IN"/>
        </w:rPr>
        <w:t>M&amp;S should consider its implementation to be phased in order to achieve success, starting with flagship stores in metropolitan areas, followed by other locations. Refinement of the offering and optimization of operations will be driven by continuous customer feedback and performance monitoring. In addition, the company should examine the possibility of expanding the wellness concept digitally to bring the product to customers not able to visit the physical locations.</w:t>
      </w:r>
    </w:p>
    <w:p w14:paraId="6260695B" w14:textId="1243DC72" w:rsidR="002F0CE0" w:rsidRPr="001F2B97" w:rsidRDefault="002F0CE0" w:rsidP="001F2B97">
      <w:pPr>
        <w:spacing w:line="360" w:lineRule="auto"/>
        <w:rPr>
          <w:rFonts w:ascii="Arial" w:hAnsi="Arial" w:cs="Arial"/>
        </w:rPr>
      </w:pPr>
      <w:r w:rsidRPr="001F2B97">
        <w:rPr>
          <w:rFonts w:ascii="Arial" w:hAnsi="Arial" w:cs="Arial"/>
        </w:rPr>
        <w:br w:type="page"/>
      </w:r>
    </w:p>
    <w:p w14:paraId="2E92739A" w14:textId="6707FE22" w:rsidR="002F0CE0" w:rsidRPr="001F2B97" w:rsidRDefault="002F0CE0" w:rsidP="001F2B97">
      <w:pPr>
        <w:pStyle w:val="Heading1"/>
        <w:rPr>
          <w:rFonts w:ascii="Arial" w:hAnsi="Arial" w:cs="Arial"/>
        </w:rPr>
      </w:pPr>
      <w:bookmarkStart w:id="19" w:name="_Toc195908584"/>
      <w:r w:rsidRPr="001F2B97">
        <w:rPr>
          <w:rFonts w:ascii="Arial" w:hAnsi="Arial" w:cs="Arial"/>
        </w:rPr>
        <w:lastRenderedPageBreak/>
        <w:t>Reference List</w:t>
      </w:r>
      <w:bookmarkEnd w:id="19"/>
    </w:p>
    <w:p w14:paraId="3F51A7C6"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Asche, F., Sogn-</w:t>
      </w:r>
      <w:proofErr w:type="spellStart"/>
      <w:r w:rsidRPr="001F2B97">
        <w:rPr>
          <w:rFonts w:ascii="Arial" w:hAnsi="Arial" w:cs="Arial"/>
          <w:color w:val="000000" w:themeColor="text1"/>
        </w:rPr>
        <w:t>Grundvåg</w:t>
      </w:r>
      <w:proofErr w:type="spellEnd"/>
      <w:r w:rsidRPr="001F2B97">
        <w:rPr>
          <w:rFonts w:ascii="Arial" w:hAnsi="Arial" w:cs="Arial"/>
          <w:color w:val="000000" w:themeColor="text1"/>
        </w:rPr>
        <w:t>, G., Zhang, D., Cojocaru, A.L. and Young, J.A., (2021). ‘Brands, labels, and product longevity: the case of salmon in UK grocery retailing’. </w:t>
      </w:r>
      <w:r w:rsidRPr="001F2B97">
        <w:rPr>
          <w:rFonts w:ascii="Arial" w:hAnsi="Arial" w:cs="Arial"/>
          <w:i/>
          <w:iCs/>
          <w:color w:val="000000" w:themeColor="text1"/>
        </w:rPr>
        <w:t>Journal of International Food &amp; Agribusiness Marketing</w:t>
      </w:r>
      <w:r w:rsidRPr="001F2B97">
        <w:rPr>
          <w:rFonts w:ascii="Arial" w:hAnsi="Arial" w:cs="Arial"/>
          <w:color w:val="000000" w:themeColor="text1"/>
        </w:rPr>
        <w:t>, </w:t>
      </w:r>
      <w:r w:rsidRPr="001F2B97">
        <w:rPr>
          <w:rFonts w:ascii="Arial" w:hAnsi="Arial" w:cs="Arial"/>
          <w:i/>
          <w:iCs/>
          <w:color w:val="000000" w:themeColor="text1"/>
        </w:rPr>
        <w:t>33</w:t>
      </w:r>
      <w:r w:rsidRPr="001F2B97">
        <w:rPr>
          <w:rFonts w:ascii="Arial" w:hAnsi="Arial" w:cs="Arial"/>
          <w:color w:val="000000" w:themeColor="text1"/>
        </w:rPr>
        <w:t xml:space="preserve">(1), pp.53-68. Available at: </w:t>
      </w:r>
      <w:hyperlink r:id="rId10" w:history="1">
        <w:r w:rsidRPr="001F2B97">
          <w:rPr>
            <w:rStyle w:val="Hyperlink"/>
            <w:rFonts w:ascii="Arial" w:hAnsi="Arial" w:cs="Arial"/>
            <w:color w:val="000000" w:themeColor="text1"/>
          </w:rPr>
          <w:t>https://www.tandfonline.com/doi/pdf/10.1080/08974438.2020.1860857</w:t>
        </w:r>
      </w:hyperlink>
    </w:p>
    <w:p w14:paraId="3A9E29BA"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 xml:space="preserve">Corporate.marksandspencer.com, (2025). </w:t>
      </w:r>
      <w:r w:rsidRPr="001F2B97">
        <w:rPr>
          <w:rFonts w:ascii="Arial" w:hAnsi="Arial" w:cs="Arial"/>
          <w:i/>
          <w:iCs/>
          <w:color w:val="000000" w:themeColor="text1"/>
        </w:rPr>
        <w:t>About Us.</w:t>
      </w:r>
      <w:r w:rsidRPr="001F2B97">
        <w:rPr>
          <w:rFonts w:ascii="Arial" w:hAnsi="Arial" w:cs="Arial"/>
          <w:color w:val="000000" w:themeColor="text1"/>
        </w:rPr>
        <w:t xml:space="preserve"> Available at: </w:t>
      </w:r>
      <w:hyperlink r:id="rId11" w:history="1">
        <w:r w:rsidRPr="001F2B97">
          <w:rPr>
            <w:rStyle w:val="Hyperlink"/>
            <w:rFonts w:ascii="Arial" w:hAnsi="Arial" w:cs="Arial"/>
            <w:color w:val="000000" w:themeColor="text1"/>
          </w:rPr>
          <w:t>https://corporate.marksandspencer.com/about-us</w:t>
        </w:r>
      </w:hyperlink>
      <w:r w:rsidRPr="001F2B97">
        <w:rPr>
          <w:rFonts w:ascii="Arial" w:hAnsi="Arial" w:cs="Arial"/>
          <w:color w:val="000000" w:themeColor="text1"/>
        </w:rPr>
        <w:t xml:space="preserve"> (Accessed 18th April 2025)</w:t>
      </w:r>
    </w:p>
    <w:p w14:paraId="60B39365"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 xml:space="preserve">Corporate.marksandspencer.com, (2025). </w:t>
      </w:r>
      <w:r w:rsidRPr="001F2B97">
        <w:rPr>
          <w:rFonts w:ascii="Arial" w:hAnsi="Arial" w:cs="Arial"/>
          <w:i/>
          <w:iCs/>
          <w:color w:val="000000" w:themeColor="text1"/>
        </w:rPr>
        <w:t xml:space="preserve">Sustainability. </w:t>
      </w:r>
      <w:r w:rsidRPr="001F2B97">
        <w:rPr>
          <w:rFonts w:ascii="Arial" w:hAnsi="Arial" w:cs="Arial"/>
          <w:color w:val="000000" w:themeColor="text1"/>
        </w:rPr>
        <w:t xml:space="preserve">Available at: </w:t>
      </w:r>
      <w:hyperlink r:id="rId12" w:history="1">
        <w:r w:rsidRPr="001F2B97">
          <w:rPr>
            <w:rStyle w:val="Hyperlink"/>
            <w:rFonts w:ascii="Arial" w:hAnsi="Arial" w:cs="Arial"/>
            <w:color w:val="000000" w:themeColor="text1"/>
          </w:rPr>
          <w:t>https://corporate.marksandspencer.com/sustainability</w:t>
        </w:r>
      </w:hyperlink>
      <w:r w:rsidRPr="001F2B97">
        <w:rPr>
          <w:rFonts w:ascii="Arial" w:hAnsi="Arial" w:cs="Arial"/>
          <w:color w:val="000000" w:themeColor="text1"/>
        </w:rPr>
        <w:t xml:space="preserve"> (Accessed 18th April 2025)</w:t>
      </w:r>
    </w:p>
    <w:p w14:paraId="642A66D3"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Gu, Z., &amp; Li, X. (2023). ‘Social sharing, public perception, and brand competition in a horizontally differentiated market’. </w:t>
      </w:r>
      <w:r w:rsidRPr="001F2B97">
        <w:rPr>
          <w:rFonts w:ascii="Arial" w:hAnsi="Arial" w:cs="Arial"/>
          <w:i/>
          <w:iCs/>
          <w:color w:val="000000" w:themeColor="text1"/>
        </w:rPr>
        <w:t>Information Systems Research</w:t>
      </w:r>
      <w:r w:rsidRPr="001F2B97">
        <w:rPr>
          <w:rFonts w:ascii="Arial" w:hAnsi="Arial" w:cs="Arial"/>
          <w:color w:val="000000" w:themeColor="text1"/>
        </w:rPr>
        <w:t>, </w:t>
      </w:r>
      <w:r w:rsidRPr="001F2B97">
        <w:rPr>
          <w:rFonts w:ascii="Arial" w:hAnsi="Arial" w:cs="Arial"/>
          <w:i/>
          <w:iCs/>
          <w:color w:val="000000" w:themeColor="text1"/>
        </w:rPr>
        <w:t>34</w:t>
      </w:r>
      <w:r w:rsidRPr="001F2B97">
        <w:rPr>
          <w:rFonts w:ascii="Arial" w:hAnsi="Arial" w:cs="Arial"/>
          <w:color w:val="000000" w:themeColor="text1"/>
        </w:rPr>
        <w:t xml:space="preserve">(2), 553-569. Available at: </w:t>
      </w:r>
      <w:hyperlink r:id="rId13" w:history="1">
        <w:r w:rsidRPr="001F2B97">
          <w:rPr>
            <w:rStyle w:val="Hyperlink"/>
            <w:rFonts w:ascii="Arial" w:hAnsi="Arial" w:cs="Arial"/>
            <w:color w:val="000000" w:themeColor="text1"/>
          </w:rPr>
          <w:t>https://papers.ssrn.com/sol3/Delivery.cfm?abstractid=4067754</w:t>
        </w:r>
      </w:hyperlink>
    </w:p>
    <w:p w14:paraId="49B7A463"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Holmes, H. and Hall, S.M., (2021). ‘The silent music sheet, the replica tin and the unsewn button: Materialising nostalgia in the Marks and Spencer's archive’. </w:t>
      </w:r>
      <w:r w:rsidRPr="001F2B97">
        <w:rPr>
          <w:rFonts w:ascii="Arial" w:hAnsi="Arial" w:cs="Arial"/>
          <w:i/>
          <w:iCs/>
          <w:color w:val="000000" w:themeColor="text1"/>
        </w:rPr>
        <w:t>Emotion, Space and Society</w:t>
      </w:r>
      <w:r w:rsidRPr="001F2B97">
        <w:rPr>
          <w:rFonts w:ascii="Arial" w:hAnsi="Arial" w:cs="Arial"/>
          <w:color w:val="000000" w:themeColor="text1"/>
        </w:rPr>
        <w:t>, </w:t>
      </w:r>
      <w:r w:rsidRPr="001F2B97">
        <w:rPr>
          <w:rFonts w:ascii="Arial" w:hAnsi="Arial" w:cs="Arial"/>
          <w:i/>
          <w:iCs/>
          <w:color w:val="000000" w:themeColor="text1"/>
        </w:rPr>
        <w:t>41</w:t>
      </w:r>
      <w:r w:rsidRPr="001F2B97">
        <w:rPr>
          <w:rFonts w:ascii="Arial" w:hAnsi="Arial" w:cs="Arial"/>
          <w:color w:val="000000" w:themeColor="text1"/>
        </w:rPr>
        <w:t xml:space="preserve">, p.100823. Available at: </w:t>
      </w:r>
      <w:hyperlink r:id="rId14" w:history="1">
        <w:r w:rsidRPr="001F2B97">
          <w:rPr>
            <w:rStyle w:val="Hyperlink"/>
            <w:rFonts w:ascii="Arial" w:hAnsi="Arial" w:cs="Arial"/>
            <w:color w:val="000000" w:themeColor="text1"/>
          </w:rPr>
          <w:t>https://www.sciencedirect.com/science/article/pii/S175545862100061X</w:t>
        </w:r>
      </w:hyperlink>
    </w:p>
    <w:p w14:paraId="252A4DD9"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Jones, P., (2025). ‘Sustainability and the UK’s Leading Clothing Retailers’. </w:t>
      </w:r>
      <w:r w:rsidRPr="001F2B97">
        <w:rPr>
          <w:rFonts w:ascii="Arial" w:hAnsi="Arial" w:cs="Arial"/>
          <w:i/>
          <w:iCs/>
          <w:color w:val="000000" w:themeColor="text1"/>
        </w:rPr>
        <w:t>Athens Journal of Business and Economics</w:t>
      </w:r>
      <w:r w:rsidRPr="001F2B97">
        <w:rPr>
          <w:rFonts w:ascii="Arial" w:hAnsi="Arial" w:cs="Arial"/>
          <w:color w:val="000000" w:themeColor="text1"/>
        </w:rPr>
        <w:t>, </w:t>
      </w:r>
      <w:r w:rsidRPr="001F2B97">
        <w:rPr>
          <w:rFonts w:ascii="Arial" w:hAnsi="Arial" w:cs="Arial"/>
          <w:i/>
          <w:iCs/>
          <w:color w:val="000000" w:themeColor="text1"/>
        </w:rPr>
        <w:t>11</w:t>
      </w:r>
      <w:r w:rsidRPr="001F2B97">
        <w:rPr>
          <w:rFonts w:ascii="Arial" w:hAnsi="Arial" w:cs="Arial"/>
          <w:color w:val="000000" w:themeColor="text1"/>
        </w:rPr>
        <w:t xml:space="preserve">(1), pp.9-24. Available at: </w:t>
      </w:r>
      <w:hyperlink r:id="rId15" w:history="1">
        <w:r w:rsidRPr="001F2B97">
          <w:rPr>
            <w:rStyle w:val="Hyperlink"/>
            <w:rFonts w:ascii="Arial" w:hAnsi="Arial" w:cs="Arial"/>
            <w:color w:val="000000" w:themeColor="text1"/>
          </w:rPr>
          <w:t>https://eprints.glos.ac.uk/13849/7/2025-11-1-1-Jones%20Published%20version.pdf</w:t>
        </w:r>
      </w:hyperlink>
    </w:p>
    <w:p w14:paraId="62F9362D"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 xml:space="preserve">Joshi, N. and </w:t>
      </w:r>
      <w:proofErr w:type="spellStart"/>
      <w:r w:rsidRPr="001F2B97">
        <w:rPr>
          <w:rFonts w:ascii="Arial" w:hAnsi="Arial" w:cs="Arial"/>
          <w:color w:val="000000" w:themeColor="text1"/>
        </w:rPr>
        <w:t>Gabhane</w:t>
      </w:r>
      <w:proofErr w:type="spellEnd"/>
      <w:r w:rsidRPr="001F2B97">
        <w:rPr>
          <w:rFonts w:ascii="Arial" w:hAnsi="Arial" w:cs="Arial"/>
          <w:color w:val="000000" w:themeColor="text1"/>
        </w:rPr>
        <w:t>, D., (2022). ‘How Social Media Marketing is Helping in Customer Retention and Customer Engagement: A Case of Marks and Spencer’. </w:t>
      </w:r>
      <w:r w:rsidRPr="001F2B97">
        <w:rPr>
          <w:rFonts w:ascii="Arial" w:hAnsi="Arial" w:cs="Arial"/>
          <w:i/>
          <w:iCs/>
          <w:color w:val="000000" w:themeColor="text1"/>
        </w:rPr>
        <w:t>ECS Transactions</w:t>
      </w:r>
      <w:r w:rsidRPr="001F2B97">
        <w:rPr>
          <w:rFonts w:ascii="Arial" w:hAnsi="Arial" w:cs="Arial"/>
          <w:color w:val="000000" w:themeColor="text1"/>
        </w:rPr>
        <w:t>, </w:t>
      </w:r>
      <w:r w:rsidRPr="001F2B97">
        <w:rPr>
          <w:rFonts w:ascii="Arial" w:hAnsi="Arial" w:cs="Arial"/>
          <w:i/>
          <w:iCs/>
          <w:color w:val="000000" w:themeColor="text1"/>
        </w:rPr>
        <w:t>107</w:t>
      </w:r>
      <w:r w:rsidRPr="001F2B97">
        <w:rPr>
          <w:rFonts w:ascii="Arial" w:hAnsi="Arial" w:cs="Arial"/>
          <w:color w:val="000000" w:themeColor="text1"/>
        </w:rPr>
        <w:t xml:space="preserve">(1), p.17027. Available at: </w:t>
      </w:r>
      <w:hyperlink r:id="rId16" w:history="1">
        <w:r w:rsidRPr="001F2B97">
          <w:rPr>
            <w:rStyle w:val="Hyperlink"/>
            <w:rFonts w:ascii="Arial" w:hAnsi="Arial" w:cs="Arial"/>
            <w:color w:val="000000" w:themeColor="text1"/>
          </w:rPr>
          <w:t>https://iopscience.iop.org/article/10.1149/10701.17027ecst/meta</w:t>
        </w:r>
      </w:hyperlink>
    </w:p>
    <w:p w14:paraId="0DA04CF8"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Li, L., Wang, Y. and Zhang, Y.Y., (2023). ‘A critical examination of M&amp;S's current strategic and marketing position, as well as potential sustainable competitive marketing strategies’. </w:t>
      </w:r>
      <w:r w:rsidRPr="001F2B97">
        <w:rPr>
          <w:rFonts w:ascii="Arial" w:hAnsi="Arial" w:cs="Arial"/>
          <w:i/>
          <w:iCs/>
          <w:color w:val="000000" w:themeColor="text1"/>
        </w:rPr>
        <w:t>International Journal of Science and Business</w:t>
      </w:r>
      <w:r w:rsidRPr="001F2B97">
        <w:rPr>
          <w:rFonts w:ascii="Arial" w:hAnsi="Arial" w:cs="Arial"/>
          <w:color w:val="000000" w:themeColor="text1"/>
        </w:rPr>
        <w:t>, </w:t>
      </w:r>
      <w:r w:rsidRPr="001F2B97">
        <w:rPr>
          <w:rFonts w:ascii="Arial" w:hAnsi="Arial" w:cs="Arial"/>
          <w:i/>
          <w:iCs/>
          <w:color w:val="000000" w:themeColor="text1"/>
        </w:rPr>
        <w:t>18</w:t>
      </w:r>
      <w:r w:rsidRPr="001F2B97">
        <w:rPr>
          <w:rFonts w:ascii="Arial" w:hAnsi="Arial" w:cs="Arial"/>
          <w:color w:val="000000" w:themeColor="text1"/>
        </w:rPr>
        <w:t xml:space="preserve">(1), pp.108-117. Available at: </w:t>
      </w:r>
      <w:hyperlink r:id="rId17" w:history="1">
        <w:r w:rsidRPr="001F2B97">
          <w:rPr>
            <w:rStyle w:val="Hyperlink"/>
            <w:rFonts w:ascii="Arial" w:hAnsi="Arial" w:cs="Arial"/>
            <w:color w:val="000000" w:themeColor="text1"/>
          </w:rPr>
          <w:t>https://www.researchgate.net/profile/Le-Li-61/publication/367559196_A_critical_examination_of_MS's_current_strategic_and_marketing_position_as_well_as_potential_sustainable_competitive_marketing_strate</w:t>
        </w:r>
        <w:r w:rsidRPr="001F2B97">
          <w:rPr>
            <w:rStyle w:val="Hyperlink"/>
            <w:rFonts w:ascii="Arial" w:hAnsi="Arial" w:cs="Arial"/>
            <w:color w:val="000000" w:themeColor="text1"/>
          </w:rPr>
          <w:lastRenderedPageBreak/>
          <w:t>gies/links/63d899af62d2a24f92deffb2/A-critical-examination-of-M-Ss-current-strategic-and-marketing-position-as-well-as-potential-sustainable-competitive-marketing-strategies.pdf</w:t>
        </w:r>
      </w:hyperlink>
    </w:p>
    <w:p w14:paraId="59B579CB"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Morgan, E., (2022). ‘‘Plan A’: analysing business model innovation for sustainable consumption in mass-market clothes retailing’. In </w:t>
      </w:r>
      <w:r w:rsidRPr="001F2B97">
        <w:rPr>
          <w:rFonts w:ascii="Arial" w:hAnsi="Arial" w:cs="Arial"/>
          <w:i/>
          <w:iCs/>
          <w:color w:val="000000" w:themeColor="text1"/>
        </w:rPr>
        <w:t>New Business Models for Sustainable Fashion</w:t>
      </w:r>
      <w:r w:rsidRPr="001F2B97">
        <w:rPr>
          <w:rFonts w:ascii="Arial" w:hAnsi="Arial" w:cs="Arial"/>
          <w:color w:val="000000" w:themeColor="text1"/>
        </w:rPr>
        <w:t xml:space="preserve"> (pp. 73-98). Routledge. Available at: </w:t>
      </w:r>
      <w:hyperlink r:id="rId18" w:history="1">
        <w:r w:rsidRPr="001F2B97">
          <w:rPr>
            <w:rStyle w:val="Hyperlink"/>
            <w:rFonts w:ascii="Arial" w:hAnsi="Arial" w:cs="Arial"/>
            <w:color w:val="000000" w:themeColor="text1"/>
          </w:rPr>
          <w:t>https://eprints.whiterose.ac.uk/85872/3/MorganAnalysingbusinessmodelinnovation.pdf</w:t>
        </w:r>
      </w:hyperlink>
    </w:p>
    <w:p w14:paraId="220E4753"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Morgan, E., (2022). ‘Consumption in Mass-Market Clothes Retailing’. </w:t>
      </w:r>
      <w:r w:rsidRPr="001F2B97">
        <w:rPr>
          <w:rFonts w:ascii="Arial" w:hAnsi="Arial" w:cs="Arial"/>
          <w:i/>
          <w:iCs/>
          <w:color w:val="000000" w:themeColor="text1"/>
        </w:rPr>
        <w:t>New Business Models for Sustainable Fashion: A Special Theme Issue of The Journal of Corporate Citizenship (Issue 57)</w:t>
      </w:r>
      <w:r w:rsidRPr="001F2B97">
        <w:rPr>
          <w:rFonts w:ascii="Arial" w:hAnsi="Arial" w:cs="Arial"/>
          <w:color w:val="000000" w:themeColor="text1"/>
        </w:rPr>
        <w:t xml:space="preserve">, p.73. Available at: </w:t>
      </w:r>
      <w:hyperlink r:id="rId19" w:history="1">
        <w:r w:rsidRPr="001F2B97">
          <w:rPr>
            <w:rStyle w:val="Hyperlink"/>
            <w:rFonts w:ascii="Arial" w:hAnsi="Arial" w:cs="Arial"/>
            <w:color w:val="000000" w:themeColor="text1"/>
          </w:rPr>
          <w:t>https://books.google.com/books?hl=en&amp;lr=&amp;id=BmVcEAAAQBAJ&amp;oi=fnd&amp;pg=PA73&amp;dq=m%26S+retail+industry&amp;ots=0Sf-GLNLrG&amp;sig=f9VZlw52w2wwyCQgFD8x28iKg_A</w:t>
        </w:r>
      </w:hyperlink>
    </w:p>
    <w:p w14:paraId="18D3082E"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 xml:space="preserve">Schleper, M.C., Gold, S., </w:t>
      </w:r>
      <w:proofErr w:type="spellStart"/>
      <w:r w:rsidRPr="001F2B97">
        <w:rPr>
          <w:rFonts w:ascii="Arial" w:hAnsi="Arial" w:cs="Arial"/>
          <w:color w:val="000000" w:themeColor="text1"/>
        </w:rPr>
        <w:t>Trautrims</w:t>
      </w:r>
      <w:proofErr w:type="spellEnd"/>
      <w:r w:rsidRPr="001F2B97">
        <w:rPr>
          <w:rFonts w:ascii="Arial" w:hAnsi="Arial" w:cs="Arial"/>
          <w:color w:val="000000" w:themeColor="text1"/>
        </w:rPr>
        <w:t>, A. and Baldock, D., (2021). ‘Pandemic-induced knowledge gaps in operations and supply chain management: COVID-19’s impacts on retailing’. </w:t>
      </w:r>
      <w:r w:rsidRPr="001F2B97">
        <w:rPr>
          <w:rFonts w:ascii="Arial" w:hAnsi="Arial" w:cs="Arial"/>
          <w:i/>
          <w:iCs/>
          <w:color w:val="000000" w:themeColor="text1"/>
        </w:rPr>
        <w:t>International Journal of Operations &amp; Production Management</w:t>
      </w:r>
      <w:r w:rsidRPr="001F2B97">
        <w:rPr>
          <w:rFonts w:ascii="Arial" w:hAnsi="Arial" w:cs="Arial"/>
          <w:color w:val="000000" w:themeColor="text1"/>
        </w:rPr>
        <w:t>, </w:t>
      </w:r>
      <w:r w:rsidRPr="001F2B97">
        <w:rPr>
          <w:rFonts w:ascii="Arial" w:hAnsi="Arial" w:cs="Arial"/>
          <w:i/>
          <w:iCs/>
          <w:color w:val="000000" w:themeColor="text1"/>
        </w:rPr>
        <w:t>41</w:t>
      </w:r>
      <w:r w:rsidRPr="001F2B97">
        <w:rPr>
          <w:rFonts w:ascii="Arial" w:hAnsi="Arial" w:cs="Arial"/>
          <w:color w:val="000000" w:themeColor="text1"/>
        </w:rPr>
        <w:t xml:space="preserve">(3), pp.193-205. Available at: </w:t>
      </w:r>
      <w:hyperlink r:id="rId20" w:history="1">
        <w:r w:rsidRPr="001F2B97">
          <w:rPr>
            <w:rStyle w:val="Hyperlink"/>
            <w:rFonts w:ascii="Arial" w:hAnsi="Arial" w:cs="Arial"/>
            <w:color w:val="000000" w:themeColor="text1"/>
          </w:rPr>
          <w:t>https://www.emerald.com/insight/content/doi/10.1108/ijopm-12-2020-0837/full/pdf</w:t>
        </w:r>
      </w:hyperlink>
    </w:p>
    <w:p w14:paraId="72ED9C0F"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Shail, R., (2022). ‘Film in the Workplace: Exploring the Film Holdings of the Marks and Spencer Company Archive’. </w:t>
      </w:r>
      <w:r w:rsidRPr="001F2B97">
        <w:rPr>
          <w:rFonts w:ascii="Arial" w:hAnsi="Arial" w:cs="Arial"/>
          <w:i/>
          <w:iCs/>
          <w:color w:val="000000" w:themeColor="text1"/>
        </w:rPr>
        <w:t>Journal of British Cinema and Television</w:t>
      </w:r>
      <w:r w:rsidRPr="001F2B97">
        <w:rPr>
          <w:rFonts w:ascii="Arial" w:hAnsi="Arial" w:cs="Arial"/>
          <w:color w:val="000000" w:themeColor="text1"/>
        </w:rPr>
        <w:t>, </w:t>
      </w:r>
      <w:r w:rsidRPr="001F2B97">
        <w:rPr>
          <w:rFonts w:ascii="Arial" w:hAnsi="Arial" w:cs="Arial"/>
          <w:i/>
          <w:iCs/>
          <w:color w:val="000000" w:themeColor="text1"/>
        </w:rPr>
        <w:t>19</w:t>
      </w:r>
      <w:r w:rsidRPr="001F2B97">
        <w:rPr>
          <w:rFonts w:ascii="Arial" w:hAnsi="Arial" w:cs="Arial"/>
          <w:color w:val="000000" w:themeColor="text1"/>
        </w:rPr>
        <w:t xml:space="preserve">(4), pp.536-553. Available at: </w:t>
      </w:r>
      <w:hyperlink r:id="rId21" w:history="1">
        <w:r w:rsidRPr="001F2B97">
          <w:rPr>
            <w:rStyle w:val="Hyperlink"/>
            <w:rFonts w:ascii="Arial" w:hAnsi="Arial" w:cs="Arial"/>
            <w:color w:val="000000" w:themeColor="text1"/>
          </w:rPr>
          <w:t>https://eprints.leedsbeckett.ac.uk/id/eprint/9024/3/FilmInTheWorkplaceExploringTheFilmHoldingsOfTheMarksAndSpencerCompanyArchiveAM-SHAIL.pdf</w:t>
        </w:r>
      </w:hyperlink>
    </w:p>
    <w:p w14:paraId="2088D301"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Shail, R., (2022). ‘Film in the Workplace: Exploring the Film Holdings of the Marks and Spencer Company Archive’. </w:t>
      </w:r>
      <w:r w:rsidRPr="001F2B97">
        <w:rPr>
          <w:rFonts w:ascii="Arial" w:hAnsi="Arial" w:cs="Arial"/>
          <w:i/>
          <w:iCs/>
          <w:color w:val="000000" w:themeColor="text1"/>
        </w:rPr>
        <w:t>Journal of British Cinema and Television</w:t>
      </w:r>
      <w:r w:rsidRPr="001F2B97">
        <w:rPr>
          <w:rFonts w:ascii="Arial" w:hAnsi="Arial" w:cs="Arial"/>
          <w:color w:val="000000" w:themeColor="text1"/>
        </w:rPr>
        <w:t>, </w:t>
      </w:r>
      <w:r w:rsidRPr="001F2B97">
        <w:rPr>
          <w:rFonts w:ascii="Arial" w:hAnsi="Arial" w:cs="Arial"/>
          <w:i/>
          <w:iCs/>
          <w:color w:val="000000" w:themeColor="text1"/>
        </w:rPr>
        <w:t>19</w:t>
      </w:r>
      <w:r w:rsidRPr="001F2B97">
        <w:rPr>
          <w:rFonts w:ascii="Arial" w:hAnsi="Arial" w:cs="Arial"/>
          <w:color w:val="000000" w:themeColor="text1"/>
        </w:rPr>
        <w:t xml:space="preserve">(4), pp.536-553. Available at: </w:t>
      </w:r>
      <w:hyperlink r:id="rId22" w:history="1">
        <w:r w:rsidRPr="001F2B97">
          <w:rPr>
            <w:rStyle w:val="Hyperlink"/>
            <w:rFonts w:ascii="Arial" w:hAnsi="Arial" w:cs="Arial"/>
            <w:color w:val="000000" w:themeColor="text1"/>
          </w:rPr>
          <w:t>https://eprints.leedsbeckett.ac.uk/id/eprint/9024/3/FilmInTheWorkplaceExploringTheFilmHoldingsOfTheMarksAndSpencerCompanyArchiveAM-SHAIL.pdf</w:t>
        </w:r>
      </w:hyperlink>
    </w:p>
    <w:p w14:paraId="3C13820A"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lastRenderedPageBreak/>
        <w:t xml:space="preserve">Tănase, C., (2021). ‘Global Retail Trends: Rethinking The Strategy Of Doing Business’. Available at: </w:t>
      </w:r>
      <w:hyperlink r:id="rId23" w:history="1">
        <w:r w:rsidRPr="001F2B97">
          <w:rPr>
            <w:rStyle w:val="Hyperlink"/>
            <w:rFonts w:ascii="Arial" w:hAnsi="Arial" w:cs="Arial"/>
            <w:color w:val="000000" w:themeColor="text1"/>
          </w:rPr>
          <w:t>http://crd-aida.ro/RePEc/rdc/v11i4/3.pdf</w:t>
        </w:r>
      </w:hyperlink>
    </w:p>
    <w:p w14:paraId="537087B5"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Upadhyay, A., Kumar, A. and Akter, S., (2021). ‘An analysis of UK retailers’ initiatives towards circular economy transition and policy-driven directions’. </w:t>
      </w:r>
      <w:r w:rsidRPr="001F2B97">
        <w:rPr>
          <w:rFonts w:ascii="Arial" w:hAnsi="Arial" w:cs="Arial"/>
          <w:i/>
          <w:iCs/>
          <w:color w:val="000000" w:themeColor="text1"/>
        </w:rPr>
        <w:t>Clean Technologies and Environmental Policy</w:t>
      </w:r>
      <w:r w:rsidRPr="001F2B97">
        <w:rPr>
          <w:rFonts w:ascii="Arial" w:hAnsi="Arial" w:cs="Arial"/>
          <w:color w:val="000000" w:themeColor="text1"/>
        </w:rPr>
        <w:t xml:space="preserve">, pp.1-9. Available at: </w:t>
      </w:r>
      <w:hyperlink r:id="rId24" w:history="1">
        <w:r w:rsidRPr="001F2B97">
          <w:rPr>
            <w:rStyle w:val="Hyperlink"/>
            <w:rFonts w:ascii="Arial" w:hAnsi="Arial" w:cs="Arial"/>
            <w:color w:val="000000" w:themeColor="text1"/>
          </w:rPr>
          <w:t>https://repository.londonmet.ac.uk/6197/1/Revised%20Manuscript.pdf</w:t>
        </w:r>
      </w:hyperlink>
    </w:p>
    <w:p w14:paraId="1F130EEF"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Vander Weyer, M., (2024). ‘Why can't the UK be more like Marks &amp; Spencer?’. </w:t>
      </w:r>
      <w:r w:rsidRPr="001F2B97">
        <w:rPr>
          <w:rFonts w:ascii="Arial" w:hAnsi="Arial" w:cs="Arial"/>
          <w:i/>
          <w:iCs/>
          <w:color w:val="000000" w:themeColor="text1"/>
        </w:rPr>
        <w:t>Spectator</w:t>
      </w:r>
      <w:r w:rsidRPr="001F2B97">
        <w:rPr>
          <w:rFonts w:ascii="Arial" w:hAnsi="Arial" w:cs="Arial"/>
          <w:color w:val="000000" w:themeColor="text1"/>
        </w:rPr>
        <w:t>, </w:t>
      </w:r>
      <w:r w:rsidRPr="001F2B97">
        <w:rPr>
          <w:rFonts w:ascii="Arial" w:hAnsi="Arial" w:cs="Arial"/>
          <w:i/>
          <w:iCs/>
          <w:color w:val="000000" w:themeColor="text1"/>
        </w:rPr>
        <w:t>354</w:t>
      </w:r>
      <w:r w:rsidRPr="001F2B97">
        <w:rPr>
          <w:rFonts w:ascii="Arial" w:hAnsi="Arial" w:cs="Arial"/>
          <w:color w:val="000000" w:themeColor="text1"/>
        </w:rPr>
        <w:t xml:space="preserve">(10195), pp.30-31. Available at: </w:t>
      </w:r>
      <w:hyperlink r:id="rId25" w:history="1">
        <w:r w:rsidRPr="001F2B97">
          <w:rPr>
            <w:rStyle w:val="Hyperlink"/>
            <w:rFonts w:ascii="Arial" w:hAnsi="Arial" w:cs="Arial"/>
            <w:color w:val="000000" w:themeColor="text1"/>
          </w:rPr>
          <w:t>https://go.gale.com/ps/i.do?id=GALE%7CA781611215&amp;sid=googleScholar&amp;v=2.1&amp;it=r&amp;linkaccess=abs&amp;issn=00386952&amp;p=AONE&amp;sw=w</w:t>
        </w:r>
      </w:hyperlink>
    </w:p>
    <w:p w14:paraId="3930BB0B"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 xml:space="preserve">Wilshaw, R., Fowler, P. and Wallace, B., (2021). ‘Working in Marks and Spencer's Food and Footwear Supply Chains’. Available at: </w:t>
      </w:r>
      <w:hyperlink r:id="rId26" w:history="1">
        <w:r w:rsidRPr="001F2B97">
          <w:rPr>
            <w:rStyle w:val="Hyperlink"/>
            <w:rFonts w:ascii="Arial" w:hAnsi="Arial" w:cs="Arial"/>
            <w:color w:val="000000" w:themeColor="text1"/>
          </w:rPr>
          <w:t>https://oxfamilibrary.openrepository.com/bitstream/handle/10546/621145/rr-working-marks-spencer-supply-chains-140121-en.pdf?sequence=4&amp;isAllowed=y</w:t>
        </w:r>
      </w:hyperlink>
    </w:p>
    <w:p w14:paraId="1D847522" w14:textId="77777777" w:rsidR="00A56E7E" w:rsidRPr="001F2B97" w:rsidRDefault="00A56E7E" w:rsidP="001F2B97">
      <w:pPr>
        <w:spacing w:before="240" w:after="240" w:line="360" w:lineRule="auto"/>
        <w:jc w:val="both"/>
        <w:rPr>
          <w:rFonts w:ascii="Arial" w:hAnsi="Arial" w:cs="Arial"/>
          <w:color w:val="000000" w:themeColor="text1"/>
        </w:rPr>
      </w:pPr>
      <w:r w:rsidRPr="001F2B97">
        <w:rPr>
          <w:rFonts w:ascii="Arial" w:hAnsi="Arial" w:cs="Arial"/>
          <w:color w:val="000000" w:themeColor="text1"/>
        </w:rPr>
        <w:t xml:space="preserve">Xu, L., (2023). ‘Enhancing firm value through capital structure: A case study of marks and spencer PLC’. Available at: </w:t>
      </w:r>
      <w:hyperlink r:id="rId27" w:history="1">
        <w:r w:rsidRPr="001F2B97">
          <w:rPr>
            <w:rStyle w:val="Hyperlink"/>
            <w:rFonts w:ascii="Arial" w:hAnsi="Arial" w:cs="Arial"/>
            <w:color w:val="000000" w:themeColor="text1"/>
          </w:rPr>
          <w:t>https://www.allmultidisciplinaryjournal.com/uploads/archives/20231128190456_F-23-100.1.pdf</w:t>
        </w:r>
      </w:hyperlink>
    </w:p>
    <w:sectPr w:rsidR="00A56E7E" w:rsidRPr="001F2B9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5ED3A" w14:textId="77777777" w:rsidR="007802C2" w:rsidRDefault="007802C2" w:rsidP="00575C0E">
      <w:r>
        <w:separator/>
      </w:r>
    </w:p>
  </w:endnote>
  <w:endnote w:type="continuationSeparator" w:id="0">
    <w:p w14:paraId="7FDAE906" w14:textId="77777777" w:rsidR="007802C2" w:rsidRDefault="007802C2" w:rsidP="00575C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066048"/>
      <w:docPartObj>
        <w:docPartGallery w:val="Page Numbers (Bottom of Page)"/>
        <w:docPartUnique/>
      </w:docPartObj>
    </w:sdtPr>
    <w:sdtEndPr>
      <w:rPr>
        <w:rFonts w:ascii="Times New Roman" w:hAnsi="Times New Roman" w:cs="Times New Roman"/>
        <w:noProof/>
        <w:sz w:val="20"/>
        <w:szCs w:val="20"/>
      </w:rPr>
    </w:sdtEndPr>
    <w:sdtContent>
      <w:p w14:paraId="6BD1392C" w14:textId="388E2253" w:rsidR="00575C0E" w:rsidRPr="00575C0E" w:rsidRDefault="00575C0E">
        <w:pPr>
          <w:pStyle w:val="Footer"/>
          <w:jc w:val="right"/>
          <w:rPr>
            <w:rFonts w:ascii="Times New Roman" w:hAnsi="Times New Roman" w:cs="Times New Roman"/>
            <w:sz w:val="20"/>
            <w:szCs w:val="20"/>
          </w:rPr>
        </w:pPr>
        <w:r w:rsidRPr="00575C0E">
          <w:rPr>
            <w:rFonts w:ascii="Times New Roman" w:hAnsi="Times New Roman" w:cs="Times New Roman"/>
            <w:sz w:val="20"/>
            <w:szCs w:val="20"/>
          </w:rPr>
          <w:fldChar w:fldCharType="begin"/>
        </w:r>
        <w:r w:rsidRPr="00575C0E">
          <w:rPr>
            <w:rFonts w:ascii="Times New Roman" w:hAnsi="Times New Roman" w:cs="Times New Roman"/>
            <w:sz w:val="20"/>
            <w:szCs w:val="20"/>
          </w:rPr>
          <w:instrText xml:space="preserve"> PAGE   \* MERGEFORMAT </w:instrText>
        </w:r>
        <w:r w:rsidRPr="00575C0E">
          <w:rPr>
            <w:rFonts w:ascii="Times New Roman" w:hAnsi="Times New Roman" w:cs="Times New Roman"/>
            <w:sz w:val="20"/>
            <w:szCs w:val="20"/>
          </w:rPr>
          <w:fldChar w:fldCharType="separate"/>
        </w:r>
        <w:r w:rsidRPr="00575C0E">
          <w:rPr>
            <w:rFonts w:ascii="Times New Roman" w:hAnsi="Times New Roman" w:cs="Times New Roman"/>
            <w:noProof/>
            <w:sz w:val="20"/>
            <w:szCs w:val="20"/>
          </w:rPr>
          <w:t>2</w:t>
        </w:r>
        <w:r w:rsidRPr="00575C0E">
          <w:rPr>
            <w:rFonts w:ascii="Times New Roman" w:hAnsi="Times New Roman" w:cs="Times New Roman"/>
            <w:noProof/>
            <w:sz w:val="20"/>
            <w:szCs w:val="20"/>
          </w:rPr>
          <w:fldChar w:fldCharType="end"/>
        </w:r>
      </w:p>
    </w:sdtContent>
  </w:sdt>
  <w:p w14:paraId="45FA749F" w14:textId="77777777" w:rsidR="00575C0E" w:rsidRDefault="00575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A8082" w14:textId="77777777" w:rsidR="007802C2" w:rsidRDefault="007802C2" w:rsidP="00575C0E">
      <w:r>
        <w:separator/>
      </w:r>
    </w:p>
  </w:footnote>
  <w:footnote w:type="continuationSeparator" w:id="0">
    <w:p w14:paraId="53CDDB27" w14:textId="77777777" w:rsidR="007802C2" w:rsidRDefault="007802C2" w:rsidP="00575C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12949"/>
    <w:multiLevelType w:val="multilevel"/>
    <w:tmpl w:val="1AC69F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1B4257"/>
    <w:multiLevelType w:val="multilevel"/>
    <w:tmpl w:val="6C021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CB2BDF"/>
    <w:multiLevelType w:val="multilevel"/>
    <w:tmpl w:val="A0902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7948A3"/>
    <w:multiLevelType w:val="multilevel"/>
    <w:tmpl w:val="CD46AC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18306F"/>
    <w:multiLevelType w:val="multilevel"/>
    <w:tmpl w:val="8B34F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262177"/>
    <w:multiLevelType w:val="multilevel"/>
    <w:tmpl w:val="F0625D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D816FA"/>
    <w:multiLevelType w:val="multilevel"/>
    <w:tmpl w:val="792E6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F35B7F"/>
    <w:multiLevelType w:val="multilevel"/>
    <w:tmpl w:val="BC68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9B15ED"/>
    <w:multiLevelType w:val="multilevel"/>
    <w:tmpl w:val="D7CC5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861706"/>
    <w:multiLevelType w:val="multilevel"/>
    <w:tmpl w:val="DA5C8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CE328B"/>
    <w:multiLevelType w:val="multilevel"/>
    <w:tmpl w:val="978A2E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F66D06"/>
    <w:multiLevelType w:val="multilevel"/>
    <w:tmpl w:val="5922CD6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D41F10"/>
    <w:multiLevelType w:val="multilevel"/>
    <w:tmpl w:val="C94A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D6491A"/>
    <w:multiLevelType w:val="multilevel"/>
    <w:tmpl w:val="4FB89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436BAC"/>
    <w:multiLevelType w:val="multilevel"/>
    <w:tmpl w:val="05C2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FA55DC"/>
    <w:multiLevelType w:val="multilevel"/>
    <w:tmpl w:val="63A29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677502">
    <w:abstractNumId w:val="14"/>
  </w:num>
  <w:num w:numId="2" w16cid:durableId="410976260">
    <w:abstractNumId w:val="13"/>
  </w:num>
  <w:num w:numId="3" w16cid:durableId="2055537778">
    <w:abstractNumId w:val="5"/>
  </w:num>
  <w:num w:numId="4" w16cid:durableId="2040618781">
    <w:abstractNumId w:val="1"/>
  </w:num>
  <w:num w:numId="5" w16cid:durableId="696201391">
    <w:abstractNumId w:val="0"/>
  </w:num>
  <w:num w:numId="6" w16cid:durableId="24915457">
    <w:abstractNumId w:val="12"/>
  </w:num>
  <w:num w:numId="7" w16cid:durableId="1018041334">
    <w:abstractNumId w:val="4"/>
  </w:num>
  <w:num w:numId="8" w16cid:durableId="161047856">
    <w:abstractNumId w:val="15"/>
  </w:num>
  <w:num w:numId="9" w16cid:durableId="299313022">
    <w:abstractNumId w:val="3"/>
  </w:num>
  <w:num w:numId="10" w16cid:durableId="193006921">
    <w:abstractNumId w:val="7"/>
  </w:num>
  <w:num w:numId="11" w16cid:durableId="1136991768">
    <w:abstractNumId w:val="10"/>
  </w:num>
  <w:num w:numId="12" w16cid:durableId="1117985541">
    <w:abstractNumId w:val="2"/>
  </w:num>
  <w:num w:numId="13" w16cid:durableId="1892112681">
    <w:abstractNumId w:val="9"/>
  </w:num>
  <w:num w:numId="14" w16cid:durableId="116875579">
    <w:abstractNumId w:val="6"/>
  </w:num>
  <w:num w:numId="15" w16cid:durableId="1561553225">
    <w:abstractNumId w:val="8"/>
  </w:num>
  <w:num w:numId="16" w16cid:durableId="11147114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ED2"/>
    <w:rsid w:val="00044AB6"/>
    <w:rsid w:val="00073503"/>
    <w:rsid w:val="00080C4F"/>
    <w:rsid w:val="000B3AAF"/>
    <w:rsid w:val="0012773D"/>
    <w:rsid w:val="00136289"/>
    <w:rsid w:val="001734C5"/>
    <w:rsid w:val="001B0B8C"/>
    <w:rsid w:val="001D1457"/>
    <w:rsid w:val="001F2B97"/>
    <w:rsid w:val="00203B55"/>
    <w:rsid w:val="002044A9"/>
    <w:rsid w:val="00206F78"/>
    <w:rsid w:val="002F0CE0"/>
    <w:rsid w:val="003452FC"/>
    <w:rsid w:val="00365CAA"/>
    <w:rsid w:val="00372EE2"/>
    <w:rsid w:val="004937BB"/>
    <w:rsid w:val="004C3203"/>
    <w:rsid w:val="004E63C9"/>
    <w:rsid w:val="004F2663"/>
    <w:rsid w:val="00517D9C"/>
    <w:rsid w:val="00543FA6"/>
    <w:rsid w:val="00572D19"/>
    <w:rsid w:val="00575C0E"/>
    <w:rsid w:val="005B6EE8"/>
    <w:rsid w:val="006043F4"/>
    <w:rsid w:val="00667634"/>
    <w:rsid w:val="0073327D"/>
    <w:rsid w:val="0074450E"/>
    <w:rsid w:val="00776F89"/>
    <w:rsid w:val="007802C2"/>
    <w:rsid w:val="007B1339"/>
    <w:rsid w:val="007E3A3F"/>
    <w:rsid w:val="00804CC2"/>
    <w:rsid w:val="00867F12"/>
    <w:rsid w:val="0088213A"/>
    <w:rsid w:val="00897332"/>
    <w:rsid w:val="008B5B61"/>
    <w:rsid w:val="00911F5D"/>
    <w:rsid w:val="009138E9"/>
    <w:rsid w:val="0096612D"/>
    <w:rsid w:val="0097548C"/>
    <w:rsid w:val="00A56E7E"/>
    <w:rsid w:val="00A87307"/>
    <w:rsid w:val="00B34A84"/>
    <w:rsid w:val="00B40E48"/>
    <w:rsid w:val="00B60ED2"/>
    <w:rsid w:val="00BB4644"/>
    <w:rsid w:val="00BB5647"/>
    <w:rsid w:val="00BC276B"/>
    <w:rsid w:val="00C14D9B"/>
    <w:rsid w:val="00C33485"/>
    <w:rsid w:val="00C43581"/>
    <w:rsid w:val="00C50FC8"/>
    <w:rsid w:val="00C54949"/>
    <w:rsid w:val="00C95D5D"/>
    <w:rsid w:val="00CA2297"/>
    <w:rsid w:val="00CE7CA8"/>
    <w:rsid w:val="00D31BC5"/>
    <w:rsid w:val="00D36003"/>
    <w:rsid w:val="00D71FD0"/>
    <w:rsid w:val="00DB7B9D"/>
    <w:rsid w:val="00DC5568"/>
    <w:rsid w:val="00DF20B0"/>
    <w:rsid w:val="00E60648"/>
    <w:rsid w:val="00E84351"/>
    <w:rsid w:val="00F36348"/>
    <w:rsid w:val="00F47033"/>
    <w:rsid w:val="00F9664D"/>
    <w:rsid w:val="00FE736E"/>
    <w:rsid w:val="00FF7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878C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64D"/>
    <w:pPr>
      <w:spacing w:before="240" w:after="240" w:line="360" w:lineRule="auto"/>
      <w:jc w:val="both"/>
      <w:outlineLvl w:val="0"/>
    </w:pPr>
    <w:rPr>
      <w:rFonts w:ascii="Times New Roman" w:hAnsi="Times New Roman" w:cs="Times New Roman"/>
      <w:b/>
      <w:bCs/>
      <w:color w:val="000000" w:themeColor="text1"/>
      <w:sz w:val="28"/>
      <w:szCs w:val="28"/>
    </w:rPr>
  </w:style>
  <w:style w:type="paragraph" w:styleId="Heading2">
    <w:name w:val="heading 2"/>
    <w:basedOn w:val="Normal"/>
    <w:next w:val="Normal"/>
    <w:link w:val="Heading2Char"/>
    <w:uiPriority w:val="9"/>
    <w:unhideWhenUsed/>
    <w:qFormat/>
    <w:rsid w:val="00F9664D"/>
    <w:pPr>
      <w:spacing w:before="240" w:after="240" w:line="360" w:lineRule="auto"/>
      <w:jc w:val="both"/>
      <w:outlineLvl w:val="1"/>
    </w:pPr>
    <w:rPr>
      <w:rFonts w:ascii="Times New Roman" w:hAnsi="Times New Roman" w:cs="Times New Roman"/>
      <w:b/>
      <w:bCs/>
      <w:lang w:val="en-IN"/>
    </w:rPr>
  </w:style>
  <w:style w:type="paragraph" w:styleId="Heading3">
    <w:name w:val="heading 3"/>
    <w:basedOn w:val="Normal"/>
    <w:next w:val="Normal"/>
    <w:link w:val="Heading3Char"/>
    <w:uiPriority w:val="9"/>
    <w:semiHidden/>
    <w:unhideWhenUsed/>
    <w:qFormat/>
    <w:rsid w:val="00B60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E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E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E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E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64D"/>
    <w:rPr>
      <w:rFonts w:ascii="Times New Roman"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00F9664D"/>
    <w:rPr>
      <w:rFonts w:ascii="Times New Roman" w:hAnsi="Times New Roman" w:cs="Times New Roman"/>
      <w:b/>
      <w:bCs/>
      <w:lang w:val="en-IN"/>
    </w:rPr>
  </w:style>
  <w:style w:type="character" w:customStyle="1" w:styleId="Heading3Char">
    <w:name w:val="Heading 3 Char"/>
    <w:basedOn w:val="DefaultParagraphFont"/>
    <w:link w:val="Heading3"/>
    <w:uiPriority w:val="9"/>
    <w:semiHidden/>
    <w:rsid w:val="00B60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0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ED2"/>
    <w:rPr>
      <w:rFonts w:eastAsiaTheme="majorEastAsia" w:cstheme="majorBidi"/>
      <w:color w:val="272727" w:themeColor="text1" w:themeTint="D8"/>
    </w:rPr>
  </w:style>
  <w:style w:type="paragraph" w:styleId="Title">
    <w:name w:val="Title"/>
    <w:basedOn w:val="Normal"/>
    <w:next w:val="Normal"/>
    <w:link w:val="TitleChar"/>
    <w:uiPriority w:val="10"/>
    <w:qFormat/>
    <w:rsid w:val="00B60ED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ED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E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0ED2"/>
    <w:rPr>
      <w:i/>
      <w:iCs/>
      <w:color w:val="404040" w:themeColor="text1" w:themeTint="BF"/>
    </w:rPr>
  </w:style>
  <w:style w:type="paragraph" w:styleId="ListParagraph">
    <w:name w:val="List Paragraph"/>
    <w:basedOn w:val="Normal"/>
    <w:uiPriority w:val="34"/>
    <w:qFormat/>
    <w:rsid w:val="00B60ED2"/>
    <w:pPr>
      <w:ind w:left="720"/>
      <w:contextualSpacing/>
    </w:pPr>
  </w:style>
  <w:style w:type="character" w:styleId="IntenseEmphasis">
    <w:name w:val="Intense Emphasis"/>
    <w:basedOn w:val="DefaultParagraphFont"/>
    <w:uiPriority w:val="21"/>
    <w:qFormat/>
    <w:rsid w:val="00B60ED2"/>
    <w:rPr>
      <w:i/>
      <w:iCs/>
      <w:color w:val="0F4761" w:themeColor="accent1" w:themeShade="BF"/>
    </w:rPr>
  </w:style>
  <w:style w:type="paragraph" w:styleId="IntenseQuote">
    <w:name w:val="Intense Quote"/>
    <w:basedOn w:val="Normal"/>
    <w:next w:val="Normal"/>
    <w:link w:val="IntenseQuoteChar"/>
    <w:uiPriority w:val="30"/>
    <w:qFormat/>
    <w:rsid w:val="00B60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ED2"/>
    <w:rPr>
      <w:i/>
      <w:iCs/>
      <w:color w:val="0F4761" w:themeColor="accent1" w:themeShade="BF"/>
    </w:rPr>
  </w:style>
  <w:style w:type="character" w:styleId="IntenseReference">
    <w:name w:val="Intense Reference"/>
    <w:basedOn w:val="DefaultParagraphFont"/>
    <w:uiPriority w:val="32"/>
    <w:qFormat/>
    <w:rsid w:val="00B60ED2"/>
    <w:rPr>
      <w:b/>
      <w:bCs/>
      <w:smallCaps/>
      <w:color w:val="0F4761" w:themeColor="accent1" w:themeShade="BF"/>
      <w:spacing w:val="5"/>
    </w:rPr>
  </w:style>
  <w:style w:type="paragraph" w:styleId="TOCHeading">
    <w:name w:val="TOC Heading"/>
    <w:basedOn w:val="Heading1"/>
    <w:next w:val="Normal"/>
    <w:uiPriority w:val="39"/>
    <w:unhideWhenUsed/>
    <w:qFormat/>
    <w:rsid w:val="00C33485"/>
    <w:pPr>
      <w:spacing w:before="480" w:after="0" w:line="276" w:lineRule="auto"/>
      <w:outlineLvl w:val="9"/>
    </w:pPr>
    <w:rPr>
      <w:b w:val="0"/>
      <w:bCs w:val="0"/>
      <w:kern w:val="0"/>
      <w:lang w:val="en-US"/>
      <w14:ligatures w14:val="none"/>
    </w:rPr>
  </w:style>
  <w:style w:type="paragraph" w:styleId="TOC1">
    <w:name w:val="toc 1"/>
    <w:basedOn w:val="Normal"/>
    <w:next w:val="Normal"/>
    <w:autoRedefine/>
    <w:uiPriority w:val="39"/>
    <w:unhideWhenUsed/>
    <w:rsid w:val="00C33485"/>
    <w:pPr>
      <w:spacing w:before="120"/>
    </w:pPr>
    <w:rPr>
      <w:b/>
      <w:bCs/>
      <w:i/>
      <w:iCs/>
    </w:rPr>
  </w:style>
  <w:style w:type="character" w:styleId="Hyperlink">
    <w:name w:val="Hyperlink"/>
    <w:basedOn w:val="DefaultParagraphFont"/>
    <w:uiPriority w:val="99"/>
    <w:unhideWhenUsed/>
    <w:rsid w:val="00C33485"/>
    <w:rPr>
      <w:color w:val="467886" w:themeColor="hyperlink"/>
      <w:u w:val="single"/>
    </w:rPr>
  </w:style>
  <w:style w:type="paragraph" w:styleId="TOC2">
    <w:name w:val="toc 2"/>
    <w:basedOn w:val="Normal"/>
    <w:next w:val="Normal"/>
    <w:autoRedefine/>
    <w:uiPriority w:val="39"/>
    <w:unhideWhenUsed/>
    <w:rsid w:val="00C33485"/>
    <w:pPr>
      <w:spacing w:before="120"/>
      <w:ind w:left="240"/>
    </w:pPr>
    <w:rPr>
      <w:b/>
      <w:bCs/>
      <w:sz w:val="22"/>
      <w:szCs w:val="22"/>
    </w:rPr>
  </w:style>
  <w:style w:type="paragraph" w:styleId="TOC3">
    <w:name w:val="toc 3"/>
    <w:basedOn w:val="Normal"/>
    <w:next w:val="Normal"/>
    <w:autoRedefine/>
    <w:uiPriority w:val="39"/>
    <w:semiHidden/>
    <w:unhideWhenUsed/>
    <w:rsid w:val="00C33485"/>
    <w:pPr>
      <w:ind w:left="480"/>
    </w:pPr>
    <w:rPr>
      <w:sz w:val="20"/>
      <w:szCs w:val="20"/>
    </w:rPr>
  </w:style>
  <w:style w:type="paragraph" w:styleId="TOC4">
    <w:name w:val="toc 4"/>
    <w:basedOn w:val="Normal"/>
    <w:next w:val="Normal"/>
    <w:autoRedefine/>
    <w:uiPriority w:val="39"/>
    <w:semiHidden/>
    <w:unhideWhenUsed/>
    <w:rsid w:val="00C33485"/>
    <w:pPr>
      <w:ind w:left="720"/>
    </w:pPr>
    <w:rPr>
      <w:sz w:val="20"/>
      <w:szCs w:val="20"/>
    </w:rPr>
  </w:style>
  <w:style w:type="paragraph" w:styleId="TOC5">
    <w:name w:val="toc 5"/>
    <w:basedOn w:val="Normal"/>
    <w:next w:val="Normal"/>
    <w:autoRedefine/>
    <w:uiPriority w:val="39"/>
    <w:semiHidden/>
    <w:unhideWhenUsed/>
    <w:rsid w:val="00C33485"/>
    <w:pPr>
      <w:ind w:left="960"/>
    </w:pPr>
    <w:rPr>
      <w:sz w:val="20"/>
      <w:szCs w:val="20"/>
    </w:rPr>
  </w:style>
  <w:style w:type="paragraph" w:styleId="TOC6">
    <w:name w:val="toc 6"/>
    <w:basedOn w:val="Normal"/>
    <w:next w:val="Normal"/>
    <w:autoRedefine/>
    <w:uiPriority w:val="39"/>
    <w:semiHidden/>
    <w:unhideWhenUsed/>
    <w:rsid w:val="00C33485"/>
    <w:pPr>
      <w:ind w:left="1200"/>
    </w:pPr>
    <w:rPr>
      <w:sz w:val="20"/>
      <w:szCs w:val="20"/>
    </w:rPr>
  </w:style>
  <w:style w:type="paragraph" w:styleId="TOC7">
    <w:name w:val="toc 7"/>
    <w:basedOn w:val="Normal"/>
    <w:next w:val="Normal"/>
    <w:autoRedefine/>
    <w:uiPriority w:val="39"/>
    <w:semiHidden/>
    <w:unhideWhenUsed/>
    <w:rsid w:val="00C33485"/>
    <w:pPr>
      <w:ind w:left="1440"/>
    </w:pPr>
    <w:rPr>
      <w:sz w:val="20"/>
      <w:szCs w:val="20"/>
    </w:rPr>
  </w:style>
  <w:style w:type="paragraph" w:styleId="TOC8">
    <w:name w:val="toc 8"/>
    <w:basedOn w:val="Normal"/>
    <w:next w:val="Normal"/>
    <w:autoRedefine/>
    <w:uiPriority w:val="39"/>
    <w:semiHidden/>
    <w:unhideWhenUsed/>
    <w:rsid w:val="00C33485"/>
    <w:pPr>
      <w:ind w:left="1680"/>
    </w:pPr>
    <w:rPr>
      <w:sz w:val="20"/>
      <w:szCs w:val="20"/>
    </w:rPr>
  </w:style>
  <w:style w:type="paragraph" w:styleId="TOC9">
    <w:name w:val="toc 9"/>
    <w:basedOn w:val="Normal"/>
    <w:next w:val="Normal"/>
    <w:autoRedefine/>
    <w:uiPriority w:val="39"/>
    <w:semiHidden/>
    <w:unhideWhenUsed/>
    <w:rsid w:val="00C33485"/>
    <w:pPr>
      <w:ind w:left="1920"/>
    </w:pPr>
    <w:rPr>
      <w:sz w:val="20"/>
      <w:szCs w:val="20"/>
    </w:rPr>
  </w:style>
  <w:style w:type="table" w:styleId="GridTable1Light-Accent6">
    <w:name w:val="Grid Table 1 Light Accent 6"/>
    <w:basedOn w:val="TableNormal"/>
    <w:uiPriority w:val="46"/>
    <w:rsid w:val="009138E9"/>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6Colorful-Accent6">
    <w:name w:val="Grid Table 6 Colorful Accent 6"/>
    <w:basedOn w:val="TableNormal"/>
    <w:uiPriority w:val="51"/>
    <w:rsid w:val="009138E9"/>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rful-Accent1">
    <w:name w:val="Grid Table 7 Colorful Accent 1"/>
    <w:basedOn w:val="TableNormal"/>
    <w:uiPriority w:val="52"/>
    <w:rsid w:val="0097548C"/>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6Colorful-Accent5">
    <w:name w:val="Grid Table 6 Colorful Accent 5"/>
    <w:basedOn w:val="TableNormal"/>
    <w:uiPriority w:val="51"/>
    <w:rsid w:val="00B34A84"/>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4">
    <w:name w:val="Grid Table 6 Colorful Accent 4"/>
    <w:basedOn w:val="TableNormal"/>
    <w:uiPriority w:val="51"/>
    <w:rsid w:val="00BB4644"/>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2">
    <w:name w:val="Grid Table 6 Colorful Accent 2"/>
    <w:basedOn w:val="TableNormal"/>
    <w:uiPriority w:val="51"/>
    <w:rsid w:val="00A87307"/>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Accent1">
    <w:name w:val="Grid Table 6 Colorful Accent 1"/>
    <w:basedOn w:val="TableNormal"/>
    <w:uiPriority w:val="51"/>
    <w:rsid w:val="00206F78"/>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575C0E"/>
    <w:pPr>
      <w:tabs>
        <w:tab w:val="center" w:pos="4513"/>
        <w:tab w:val="right" w:pos="9026"/>
      </w:tabs>
    </w:pPr>
  </w:style>
  <w:style w:type="character" w:customStyle="1" w:styleId="HeaderChar">
    <w:name w:val="Header Char"/>
    <w:basedOn w:val="DefaultParagraphFont"/>
    <w:link w:val="Header"/>
    <w:uiPriority w:val="99"/>
    <w:rsid w:val="00575C0E"/>
  </w:style>
  <w:style w:type="paragraph" w:styleId="Footer">
    <w:name w:val="footer"/>
    <w:basedOn w:val="Normal"/>
    <w:link w:val="FooterChar"/>
    <w:uiPriority w:val="99"/>
    <w:unhideWhenUsed/>
    <w:rsid w:val="00575C0E"/>
    <w:pPr>
      <w:tabs>
        <w:tab w:val="center" w:pos="4513"/>
        <w:tab w:val="right" w:pos="9026"/>
      </w:tabs>
    </w:pPr>
  </w:style>
  <w:style w:type="character" w:customStyle="1" w:styleId="FooterChar">
    <w:name w:val="Footer Char"/>
    <w:basedOn w:val="DefaultParagraphFont"/>
    <w:link w:val="Footer"/>
    <w:uiPriority w:val="99"/>
    <w:rsid w:val="00575C0E"/>
  </w:style>
  <w:style w:type="character" w:styleId="UnresolvedMention">
    <w:name w:val="Unresolved Mention"/>
    <w:basedOn w:val="DefaultParagraphFont"/>
    <w:uiPriority w:val="99"/>
    <w:semiHidden/>
    <w:unhideWhenUsed/>
    <w:rsid w:val="002F0C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90307">
      <w:bodyDiv w:val="1"/>
      <w:marLeft w:val="0"/>
      <w:marRight w:val="0"/>
      <w:marTop w:val="0"/>
      <w:marBottom w:val="0"/>
      <w:divBdr>
        <w:top w:val="none" w:sz="0" w:space="0" w:color="auto"/>
        <w:left w:val="none" w:sz="0" w:space="0" w:color="auto"/>
        <w:bottom w:val="none" w:sz="0" w:space="0" w:color="auto"/>
        <w:right w:val="none" w:sz="0" w:space="0" w:color="auto"/>
      </w:divBdr>
    </w:div>
    <w:div w:id="230385409">
      <w:bodyDiv w:val="1"/>
      <w:marLeft w:val="0"/>
      <w:marRight w:val="0"/>
      <w:marTop w:val="0"/>
      <w:marBottom w:val="0"/>
      <w:divBdr>
        <w:top w:val="none" w:sz="0" w:space="0" w:color="auto"/>
        <w:left w:val="none" w:sz="0" w:space="0" w:color="auto"/>
        <w:bottom w:val="none" w:sz="0" w:space="0" w:color="auto"/>
        <w:right w:val="none" w:sz="0" w:space="0" w:color="auto"/>
      </w:divBdr>
    </w:div>
    <w:div w:id="291249078">
      <w:bodyDiv w:val="1"/>
      <w:marLeft w:val="0"/>
      <w:marRight w:val="0"/>
      <w:marTop w:val="0"/>
      <w:marBottom w:val="0"/>
      <w:divBdr>
        <w:top w:val="none" w:sz="0" w:space="0" w:color="auto"/>
        <w:left w:val="none" w:sz="0" w:space="0" w:color="auto"/>
        <w:bottom w:val="none" w:sz="0" w:space="0" w:color="auto"/>
        <w:right w:val="none" w:sz="0" w:space="0" w:color="auto"/>
      </w:divBdr>
    </w:div>
    <w:div w:id="358167936">
      <w:bodyDiv w:val="1"/>
      <w:marLeft w:val="0"/>
      <w:marRight w:val="0"/>
      <w:marTop w:val="0"/>
      <w:marBottom w:val="0"/>
      <w:divBdr>
        <w:top w:val="none" w:sz="0" w:space="0" w:color="auto"/>
        <w:left w:val="none" w:sz="0" w:space="0" w:color="auto"/>
        <w:bottom w:val="none" w:sz="0" w:space="0" w:color="auto"/>
        <w:right w:val="none" w:sz="0" w:space="0" w:color="auto"/>
      </w:divBdr>
    </w:div>
    <w:div w:id="392392315">
      <w:bodyDiv w:val="1"/>
      <w:marLeft w:val="0"/>
      <w:marRight w:val="0"/>
      <w:marTop w:val="0"/>
      <w:marBottom w:val="0"/>
      <w:divBdr>
        <w:top w:val="none" w:sz="0" w:space="0" w:color="auto"/>
        <w:left w:val="none" w:sz="0" w:space="0" w:color="auto"/>
        <w:bottom w:val="none" w:sz="0" w:space="0" w:color="auto"/>
        <w:right w:val="none" w:sz="0" w:space="0" w:color="auto"/>
      </w:divBdr>
    </w:div>
    <w:div w:id="685441584">
      <w:bodyDiv w:val="1"/>
      <w:marLeft w:val="0"/>
      <w:marRight w:val="0"/>
      <w:marTop w:val="0"/>
      <w:marBottom w:val="0"/>
      <w:divBdr>
        <w:top w:val="none" w:sz="0" w:space="0" w:color="auto"/>
        <w:left w:val="none" w:sz="0" w:space="0" w:color="auto"/>
        <w:bottom w:val="none" w:sz="0" w:space="0" w:color="auto"/>
        <w:right w:val="none" w:sz="0" w:space="0" w:color="auto"/>
      </w:divBdr>
    </w:div>
    <w:div w:id="715935582">
      <w:bodyDiv w:val="1"/>
      <w:marLeft w:val="0"/>
      <w:marRight w:val="0"/>
      <w:marTop w:val="0"/>
      <w:marBottom w:val="0"/>
      <w:divBdr>
        <w:top w:val="none" w:sz="0" w:space="0" w:color="auto"/>
        <w:left w:val="none" w:sz="0" w:space="0" w:color="auto"/>
        <w:bottom w:val="none" w:sz="0" w:space="0" w:color="auto"/>
        <w:right w:val="none" w:sz="0" w:space="0" w:color="auto"/>
      </w:divBdr>
    </w:div>
    <w:div w:id="975573854">
      <w:bodyDiv w:val="1"/>
      <w:marLeft w:val="0"/>
      <w:marRight w:val="0"/>
      <w:marTop w:val="0"/>
      <w:marBottom w:val="0"/>
      <w:divBdr>
        <w:top w:val="none" w:sz="0" w:space="0" w:color="auto"/>
        <w:left w:val="none" w:sz="0" w:space="0" w:color="auto"/>
        <w:bottom w:val="none" w:sz="0" w:space="0" w:color="auto"/>
        <w:right w:val="none" w:sz="0" w:space="0" w:color="auto"/>
      </w:divBdr>
    </w:div>
    <w:div w:id="1113284253">
      <w:bodyDiv w:val="1"/>
      <w:marLeft w:val="0"/>
      <w:marRight w:val="0"/>
      <w:marTop w:val="0"/>
      <w:marBottom w:val="0"/>
      <w:divBdr>
        <w:top w:val="none" w:sz="0" w:space="0" w:color="auto"/>
        <w:left w:val="none" w:sz="0" w:space="0" w:color="auto"/>
        <w:bottom w:val="none" w:sz="0" w:space="0" w:color="auto"/>
        <w:right w:val="none" w:sz="0" w:space="0" w:color="auto"/>
      </w:divBdr>
    </w:div>
    <w:div w:id="1250770843">
      <w:bodyDiv w:val="1"/>
      <w:marLeft w:val="0"/>
      <w:marRight w:val="0"/>
      <w:marTop w:val="0"/>
      <w:marBottom w:val="0"/>
      <w:divBdr>
        <w:top w:val="none" w:sz="0" w:space="0" w:color="auto"/>
        <w:left w:val="none" w:sz="0" w:space="0" w:color="auto"/>
        <w:bottom w:val="none" w:sz="0" w:space="0" w:color="auto"/>
        <w:right w:val="none" w:sz="0" w:space="0" w:color="auto"/>
      </w:divBdr>
    </w:div>
    <w:div w:id="1262491693">
      <w:bodyDiv w:val="1"/>
      <w:marLeft w:val="0"/>
      <w:marRight w:val="0"/>
      <w:marTop w:val="0"/>
      <w:marBottom w:val="0"/>
      <w:divBdr>
        <w:top w:val="none" w:sz="0" w:space="0" w:color="auto"/>
        <w:left w:val="none" w:sz="0" w:space="0" w:color="auto"/>
        <w:bottom w:val="none" w:sz="0" w:space="0" w:color="auto"/>
        <w:right w:val="none" w:sz="0" w:space="0" w:color="auto"/>
      </w:divBdr>
    </w:div>
    <w:div w:id="1273782766">
      <w:bodyDiv w:val="1"/>
      <w:marLeft w:val="0"/>
      <w:marRight w:val="0"/>
      <w:marTop w:val="0"/>
      <w:marBottom w:val="0"/>
      <w:divBdr>
        <w:top w:val="none" w:sz="0" w:space="0" w:color="auto"/>
        <w:left w:val="none" w:sz="0" w:space="0" w:color="auto"/>
        <w:bottom w:val="none" w:sz="0" w:space="0" w:color="auto"/>
        <w:right w:val="none" w:sz="0" w:space="0" w:color="auto"/>
      </w:divBdr>
    </w:div>
    <w:div w:id="1542596992">
      <w:bodyDiv w:val="1"/>
      <w:marLeft w:val="0"/>
      <w:marRight w:val="0"/>
      <w:marTop w:val="0"/>
      <w:marBottom w:val="0"/>
      <w:divBdr>
        <w:top w:val="none" w:sz="0" w:space="0" w:color="auto"/>
        <w:left w:val="none" w:sz="0" w:space="0" w:color="auto"/>
        <w:bottom w:val="none" w:sz="0" w:space="0" w:color="auto"/>
        <w:right w:val="none" w:sz="0" w:space="0" w:color="auto"/>
      </w:divBdr>
    </w:div>
    <w:div w:id="1593977653">
      <w:bodyDiv w:val="1"/>
      <w:marLeft w:val="0"/>
      <w:marRight w:val="0"/>
      <w:marTop w:val="0"/>
      <w:marBottom w:val="0"/>
      <w:divBdr>
        <w:top w:val="none" w:sz="0" w:space="0" w:color="auto"/>
        <w:left w:val="none" w:sz="0" w:space="0" w:color="auto"/>
        <w:bottom w:val="none" w:sz="0" w:space="0" w:color="auto"/>
        <w:right w:val="none" w:sz="0" w:space="0" w:color="auto"/>
      </w:divBdr>
    </w:div>
    <w:div w:id="1678727385">
      <w:bodyDiv w:val="1"/>
      <w:marLeft w:val="0"/>
      <w:marRight w:val="0"/>
      <w:marTop w:val="0"/>
      <w:marBottom w:val="0"/>
      <w:divBdr>
        <w:top w:val="none" w:sz="0" w:space="0" w:color="auto"/>
        <w:left w:val="none" w:sz="0" w:space="0" w:color="auto"/>
        <w:bottom w:val="none" w:sz="0" w:space="0" w:color="auto"/>
        <w:right w:val="none" w:sz="0" w:space="0" w:color="auto"/>
      </w:divBdr>
    </w:div>
    <w:div w:id="200115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pers.ssrn.com/sol3/Delivery.cfm?abstractid=4067754" TargetMode="External"/><Relationship Id="rId18" Type="http://schemas.openxmlformats.org/officeDocument/2006/relationships/hyperlink" Target="https://eprints.whiterose.ac.uk/85872/3/MorganAnalysingbusinessmodelinnovation.pdf" TargetMode="External"/><Relationship Id="rId26" Type="http://schemas.openxmlformats.org/officeDocument/2006/relationships/hyperlink" Target="https://oxfamilibrary.openrepository.com/bitstream/handle/10546/621145/rr-working-marks-spencer-supply-chains-140121-en.pdf?sequence=4&amp;isAllowed=y" TargetMode="External"/><Relationship Id="rId3" Type="http://schemas.openxmlformats.org/officeDocument/2006/relationships/styles" Target="styles.xml"/><Relationship Id="rId21" Type="http://schemas.openxmlformats.org/officeDocument/2006/relationships/hyperlink" Target="https://eprints.leedsbeckett.ac.uk/id/eprint/9024/3/FilmInTheWorkplaceExploringTheFilmHoldingsOfTheMarksAndSpencerCompanyArchiveAM-SHAIL.pdf" TargetMode="External"/><Relationship Id="rId7" Type="http://schemas.openxmlformats.org/officeDocument/2006/relationships/endnotes" Target="endnotes.xml"/><Relationship Id="rId12" Type="http://schemas.openxmlformats.org/officeDocument/2006/relationships/hyperlink" Target="https://corporate.marksandspencer.com/sustainability" TargetMode="External"/><Relationship Id="rId17" Type="http://schemas.openxmlformats.org/officeDocument/2006/relationships/hyperlink" Targe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 TargetMode="External"/><Relationship Id="rId25" Type="http://schemas.openxmlformats.org/officeDocument/2006/relationships/hyperlink" Target="https://go.gale.com/ps/i.do?id=GALE%7CA781611215&amp;sid=googleScholar&amp;v=2.1&amp;it=r&amp;linkaccess=abs&amp;issn=00386952&amp;p=AONE&amp;sw=w" TargetMode="External"/><Relationship Id="rId2" Type="http://schemas.openxmlformats.org/officeDocument/2006/relationships/numbering" Target="numbering.xml"/><Relationship Id="rId16" Type="http://schemas.openxmlformats.org/officeDocument/2006/relationships/hyperlink" Target="https://iopscience.iop.org/article/10.1149/10701.17027ecst/meta" TargetMode="External"/><Relationship Id="rId20" Type="http://schemas.openxmlformats.org/officeDocument/2006/relationships/hyperlink" Target="https://www.emerald.com/insight/content/doi/10.1108/ijopm-12-2020-0837/full/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about-us" TargetMode="External"/><Relationship Id="rId24" Type="http://schemas.openxmlformats.org/officeDocument/2006/relationships/hyperlink" Target="https://repository.londonmet.ac.uk/6197/1/Revised%20Manuscript.pdf" TargetMode="External"/><Relationship Id="rId5" Type="http://schemas.openxmlformats.org/officeDocument/2006/relationships/webSettings" Target="webSettings.xml"/><Relationship Id="rId15" Type="http://schemas.openxmlformats.org/officeDocument/2006/relationships/hyperlink" Target="https://eprints.glos.ac.uk/13849/7/2025-11-1-1-Jones%20Published%20version.pdf" TargetMode="External"/><Relationship Id="rId23" Type="http://schemas.openxmlformats.org/officeDocument/2006/relationships/hyperlink" Target="http://crd-aida.ro/RePEc/rdc/v11i4/3.pdf" TargetMode="External"/><Relationship Id="rId28" Type="http://schemas.openxmlformats.org/officeDocument/2006/relationships/footer" Target="footer1.xml"/><Relationship Id="rId10" Type="http://schemas.openxmlformats.org/officeDocument/2006/relationships/hyperlink" Target="https://www.tandfonline.com/doi/pdf/10.1080/08974438.2020.1860857" TargetMode="External"/><Relationship Id="rId19" Type="http://schemas.openxmlformats.org/officeDocument/2006/relationships/hyperlink" Target="https://books.google.com/books?hl=en&amp;lr=&amp;id=BmVcEAAAQBAJ&amp;oi=fnd&amp;pg=PA73&amp;dq=m%26S+retail+industry&amp;ots=0Sf-GLNLrG&amp;sig=f9VZlw52w2wwyCQgFD8x28iKg_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175545862100061X" TargetMode="External"/><Relationship Id="rId22" Type="http://schemas.openxmlformats.org/officeDocument/2006/relationships/hyperlink" Target="https://eprints.leedsbeckett.ac.uk/id/eprint/9024/3/FilmInTheWorkplaceExploringTheFilmHoldingsOfTheMarksAndSpencerCompanyArchiveAM-SHAIL.pdf" TargetMode="External"/><Relationship Id="rId27" Type="http://schemas.openxmlformats.org/officeDocument/2006/relationships/hyperlink" Target="https://www.allmultidisciplinaryjournal.com/uploads/archives/20231128190456_F-23-100.1.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EFF8D-94AE-6446-AEBB-830C0DA11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4067</Words>
  <Characters>23183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2025-04-18T16:48:00Z</dcterms:created>
  <dcterms:modified xsi:type="dcterms:W3CDTF">2025-04-25T15:19:00Z</dcterms:modified>
</cp:coreProperties>
</file>