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25FAD" w:rsidRDefault="00646B10" w:rsidP="00772B7F">
      <w:pPr>
        <w:spacing w:line="360" w:lineRule="auto"/>
        <w:jc w:val="center"/>
        <w:rPr>
          <w:rFonts w:ascii="Aptos" w:hAnsi="Aptos" w:cs="Arial"/>
          <w:b/>
          <w:bCs/>
          <w:sz w:val="36"/>
          <w:szCs w:val="36"/>
        </w:rPr>
      </w:pPr>
    </w:p>
    <w:p w14:paraId="7CAFB8A8" w14:textId="77777777" w:rsidR="00646B10" w:rsidRPr="00325FAD" w:rsidRDefault="00646B10" w:rsidP="00772B7F">
      <w:pPr>
        <w:spacing w:line="360" w:lineRule="auto"/>
        <w:jc w:val="center"/>
        <w:rPr>
          <w:rFonts w:ascii="Aptos" w:hAnsi="Aptos" w:cs="Arial"/>
          <w:b/>
          <w:bCs/>
          <w:sz w:val="36"/>
          <w:szCs w:val="36"/>
        </w:rPr>
      </w:pPr>
    </w:p>
    <w:p w14:paraId="09103BF7" w14:textId="77777777" w:rsidR="00646B10" w:rsidRPr="00325FAD" w:rsidRDefault="00646B10" w:rsidP="00772B7F">
      <w:pPr>
        <w:spacing w:line="360" w:lineRule="auto"/>
        <w:jc w:val="center"/>
        <w:rPr>
          <w:rFonts w:ascii="Aptos" w:hAnsi="Aptos" w:cs="Arial"/>
          <w:b/>
          <w:bCs/>
          <w:sz w:val="36"/>
          <w:szCs w:val="36"/>
        </w:rPr>
      </w:pPr>
    </w:p>
    <w:p w14:paraId="75E38F7F" w14:textId="7C4BF558" w:rsidR="00715990" w:rsidRPr="00325FAD" w:rsidRDefault="00715990" w:rsidP="00772B7F">
      <w:pPr>
        <w:spacing w:line="360" w:lineRule="auto"/>
        <w:jc w:val="center"/>
        <w:rPr>
          <w:rFonts w:ascii="Aptos" w:hAnsi="Aptos" w:cs="Arial"/>
          <w:b/>
          <w:bCs/>
          <w:sz w:val="36"/>
          <w:szCs w:val="36"/>
        </w:rPr>
      </w:pPr>
      <w:r w:rsidRPr="00325FAD">
        <w:rPr>
          <w:rFonts w:ascii="Aptos" w:hAnsi="Aptos" w:cs="Arial"/>
          <w:b/>
          <w:bCs/>
          <w:sz w:val="36"/>
          <w:szCs w:val="36"/>
        </w:rPr>
        <w:t>Course: BSc (Hons) Health and Social Care</w:t>
      </w:r>
    </w:p>
    <w:p w14:paraId="7680A4B0" w14:textId="43F6E3D7" w:rsidR="00715990" w:rsidRPr="00325FAD" w:rsidRDefault="00715990" w:rsidP="00772B7F">
      <w:pPr>
        <w:spacing w:line="360" w:lineRule="auto"/>
        <w:jc w:val="center"/>
        <w:rPr>
          <w:rFonts w:ascii="Aptos" w:hAnsi="Aptos" w:cs="Arial"/>
          <w:b/>
          <w:bCs/>
          <w:sz w:val="36"/>
          <w:szCs w:val="36"/>
        </w:rPr>
      </w:pPr>
      <w:r w:rsidRPr="00325FAD">
        <w:rPr>
          <w:rFonts w:ascii="Aptos" w:hAnsi="Aptos" w:cs="Arial"/>
          <w:b/>
          <w:bCs/>
          <w:sz w:val="36"/>
          <w:szCs w:val="36"/>
        </w:rPr>
        <w:t>Module: Independent Project (BMHP6020_</w:t>
      </w:r>
      <w:r w:rsidR="00646B10" w:rsidRPr="00325FAD">
        <w:rPr>
          <w:rFonts w:ascii="Aptos" w:hAnsi="Aptos" w:cs="Arial"/>
          <w:b/>
          <w:bCs/>
          <w:sz w:val="36"/>
          <w:szCs w:val="36"/>
        </w:rPr>
        <w:t>BIRM</w:t>
      </w:r>
      <w:r w:rsidRPr="00325FAD">
        <w:rPr>
          <w:rFonts w:ascii="Aptos" w:hAnsi="Aptos" w:cs="Arial"/>
          <w:b/>
          <w:bCs/>
          <w:sz w:val="36"/>
          <w:szCs w:val="36"/>
        </w:rPr>
        <w:t>)</w:t>
      </w:r>
    </w:p>
    <w:p w14:paraId="3157DF3C" w14:textId="77777777" w:rsidR="00715990" w:rsidRPr="00325FAD" w:rsidRDefault="00715990" w:rsidP="00772B7F">
      <w:pPr>
        <w:spacing w:line="360" w:lineRule="auto"/>
        <w:jc w:val="center"/>
        <w:rPr>
          <w:rFonts w:ascii="Aptos" w:hAnsi="Aptos" w:cs="Arial"/>
          <w:sz w:val="36"/>
          <w:szCs w:val="36"/>
        </w:rPr>
      </w:pPr>
    </w:p>
    <w:p w14:paraId="08BDA311" w14:textId="27CEDE15" w:rsidR="00041A5A" w:rsidRPr="00325FAD" w:rsidRDefault="00FB4301" w:rsidP="00772B7F">
      <w:pPr>
        <w:spacing w:line="360" w:lineRule="auto"/>
        <w:jc w:val="center"/>
        <w:rPr>
          <w:rFonts w:ascii="Aptos" w:hAnsi="Aptos" w:cs="Arial"/>
          <w:b/>
          <w:bCs/>
          <w:sz w:val="36"/>
          <w:szCs w:val="36"/>
        </w:rPr>
      </w:pPr>
      <w:r w:rsidRPr="00325FAD">
        <w:rPr>
          <w:rFonts w:ascii="Aptos" w:hAnsi="Aptos" w:cs="Arial"/>
          <w:b/>
          <w:bCs/>
          <w:sz w:val="36"/>
          <w:szCs w:val="36"/>
        </w:rPr>
        <w:t>Component 1</w:t>
      </w:r>
      <w:r w:rsidR="00715990" w:rsidRPr="00325FAD">
        <w:rPr>
          <w:rFonts w:ascii="Aptos" w:hAnsi="Aptos" w:cs="Arial"/>
          <w:b/>
          <w:bCs/>
          <w:sz w:val="36"/>
          <w:szCs w:val="36"/>
        </w:rPr>
        <w:t xml:space="preserve">: </w:t>
      </w:r>
      <w:r w:rsidRPr="00325FAD">
        <w:rPr>
          <w:rFonts w:ascii="Aptos" w:hAnsi="Aptos" w:cs="Arial"/>
          <w:sz w:val="36"/>
          <w:szCs w:val="36"/>
        </w:rPr>
        <w:t>Element 1</w:t>
      </w:r>
      <w:r w:rsidR="00715990" w:rsidRPr="00325FAD">
        <w:rPr>
          <w:rFonts w:ascii="Aptos" w:hAnsi="Aptos" w:cs="Arial"/>
          <w:sz w:val="36"/>
          <w:szCs w:val="36"/>
        </w:rPr>
        <w:t xml:space="preserve"> - Project Proposal</w:t>
      </w:r>
    </w:p>
    <w:p w14:paraId="2EDEAE0B" w14:textId="149B09BE" w:rsidR="00715990" w:rsidRPr="00325FAD" w:rsidRDefault="00715990" w:rsidP="00772B7F">
      <w:pPr>
        <w:spacing w:line="360" w:lineRule="auto"/>
        <w:jc w:val="center"/>
        <w:rPr>
          <w:rFonts w:ascii="Aptos" w:hAnsi="Aptos" w:cs="Arial"/>
          <w:sz w:val="36"/>
          <w:szCs w:val="36"/>
        </w:rPr>
      </w:pPr>
    </w:p>
    <w:p w14:paraId="1AD185BB" w14:textId="77777777" w:rsidR="00FF5B70" w:rsidRPr="00325FAD" w:rsidRDefault="00FF5B70" w:rsidP="00772B7F">
      <w:pPr>
        <w:spacing w:line="360" w:lineRule="auto"/>
        <w:jc w:val="center"/>
        <w:rPr>
          <w:rFonts w:ascii="Aptos" w:hAnsi="Aptos" w:cs="Arial"/>
          <w:sz w:val="36"/>
          <w:szCs w:val="36"/>
        </w:rPr>
      </w:pPr>
    </w:p>
    <w:p w14:paraId="01D5D8DB" w14:textId="768AC124" w:rsidR="00FF5B70" w:rsidRPr="00325FAD" w:rsidRDefault="00715990" w:rsidP="00772B7F">
      <w:pPr>
        <w:spacing w:line="360" w:lineRule="auto"/>
        <w:jc w:val="center"/>
        <w:rPr>
          <w:rFonts w:ascii="Aptos" w:hAnsi="Aptos" w:cs="Arial"/>
          <w:sz w:val="36"/>
          <w:szCs w:val="36"/>
        </w:rPr>
      </w:pPr>
      <w:r w:rsidRPr="00325FAD">
        <w:rPr>
          <w:rFonts w:ascii="Aptos" w:hAnsi="Aptos" w:cs="Arial"/>
          <w:b/>
          <w:bCs/>
          <w:sz w:val="36"/>
          <w:szCs w:val="36"/>
        </w:rPr>
        <w:t>Student ID</w:t>
      </w:r>
      <w:r w:rsidRPr="00325FAD">
        <w:rPr>
          <w:rFonts w:ascii="Aptos" w:hAnsi="Aptos" w:cs="Arial"/>
          <w:sz w:val="36"/>
          <w:szCs w:val="36"/>
        </w:rPr>
        <w:t xml:space="preserve">: </w:t>
      </w:r>
      <w:r w:rsidR="00772B7F" w:rsidRPr="00325FAD">
        <w:rPr>
          <w:rFonts w:ascii="Aptos" w:hAnsi="Aptos" w:cs="Arial"/>
          <w:sz w:val="36"/>
          <w:szCs w:val="36"/>
        </w:rPr>
        <w:t>2315822</w:t>
      </w:r>
    </w:p>
    <w:p w14:paraId="7B4B148B" w14:textId="3BE6FEEF" w:rsidR="00646B10" w:rsidRPr="00325FAD" w:rsidRDefault="00FF5B70" w:rsidP="00772B7F">
      <w:pPr>
        <w:spacing w:line="360" w:lineRule="auto"/>
        <w:jc w:val="center"/>
        <w:rPr>
          <w:rFonts w:ascii="Aptos" w:hAnsi="Aptos" w:cs="Arial"/>
          <w:sz w:val="36"/>
          <w:szCs w:val="36"/>
        </w:rPr>
      </w:pPr>
      <w:r w:rsidRPr="00325FAD">
        <w:rPr>
          <w:rFonts w:ascii="Aptos" w:hAnsi="Aptos" w:cs="Arial"/>
          <w:b/>
          <w:bCs/>
          <w:sz w:val="36"/>
          <w:szCs w:val="36"/>
        </w:rPr>
        <w:t>Student Name</w:t>
      </w:r>
      <w:r w:rsidRPr="00325FAD">
        <w:rPr>
          <w:rFonts w:ascii="Aptos" w:hAnsi="Aptos" w:cs="Arial"/>
          <w:sz w:val="36"/>
          <w:szCs w:val="36"/>
        </w:rPr>
        <w:t xml:space="preserve">: </w:t>
      </w:r>
      <w:proofErr w:type="spellStart"/>
      <w:r w:rsidR="00772B7F" w:rsidRPr="00325FAD">
        <w:rPr>
          <w:rFonts w:ascii="Aptos" w:hAnsi="Aptos" w:cs="Arial"/>
          <w:sz w:val="36"/>
          <w:szCs w:val="36"/>
        </w:rPr>
        <w:t>Sehrish</w:t>
      </w:r>
      <w:proofErr w:type="spellEnd"/>
      <w:r w:rsidR="00772B7F" w:rsidRPr="00325FAD">
        <w:rPr>
          <w:rFonts w:ascii="Aptos" w:hAnsi="Aptos" w:cs="Arial"/>
          <w:sz w:val="36"/>
          <w:szCs w:val="36"/>
        </w:rPr>
        <w:t xml:space="preserve"> </w:t>
      </w:r>
      <w:proofErr w:type="spellStart"/>
      <w:r w:rsidR="00772B7F" w:rsidRPr="00325FAD">
        <w:rPr>
          <w:rFonts w:ascii="Aptos" w:hAnsi="Aptos" w:cs="Arial"/>
          <w:sz w:val="36"/>
          <w:szCs w:val="36"/>
        </w:rPr>
        <w:t>kayani</w:t>
      </w:r>
      <w:proofErr w:type="spellEnd"/>
    </w:p>
    <w:p w14:paraId="638A4615" w14:textId="77777777" w:rsidR="00715990" w:rsidRPr="00325FAD" w:rsidRDefault="00715990" w:rsidP="00772B7F">
      <w:pPr>
        <w:spacing w:line="360" w:lineRule="auto"/>
        <w:rPr>
          <w:rFonts w:ascii="Aptos" w:hAnsi="Aptos" w:cs="Arial"/>
          <w:sz w:val="28"/>
          <w:szCs w:val="28"/>
        </w:rPr>
      </w:pPr>
    </w:p>
    <w:p w14:paraId="5BD313B6" w14:textId="4BA804DC" w:rsidR="00715990" w:rsidRPr="00325FAD" w:rsidRDefault="00715990" w:rsidP="00772B7F">
      <w:pPr>
        <w:spacing w:line="360" w:lineRule="auto"/>
        <w:rPr>
          <w:rFonts w:ascii="Aptos" w:hAnsi="Aptos" w:cs="Arial"/>
        </w:rPr>
      </w:pPr>
    </w:p>
    <w:p w14:paraId="07CF3A4D" w14:textId="4AAF8C7D" w:rsidR="00715990" w:rsidRPr="00325FAD" w:rsidRDefault="00715990" w:rsidP="00772B7F">
      <w:pPr>
        <w:spacing w:line="360" w:lineRule="auto"/>
        <w:rPr>
          <w:rFonts w:ascii="Aptos" w:hAnsi="Aptos" w:cs="Arial"/>
        </w:rPr>
      </w:pPr>
      <w:r w:rsidRPr="00325FAD">
        <w:rPr>
          <w:rFonts w:ascii="Aptos" w:hAnsi="Aptos" w:cs="Arial"/>
        </w:rPr>
        <w:br w:type="page"/>
      </w:r>
    </w:p>
    <w:p w14:paraId="6630FBCE" w14:textId="740F0113" w:rsidR="00D769F0" w:rsidRPr="00325FAD" w:rsidRDefault="00FB4301" w:rsidP="006F6637">
      <w:pPr>
        <w:pStyle w:val="Heading1"/>
      </w:pPr>
      <w:r w:rsidRPr="00325FAD">
        <w:lastRenderedPageBreak/>
        <w:t>Element 1 -</w:t>
      </w:r>
      <w:r w:rsidR="00866B7B" w:rsidRPr="00325FAD">
        <w:t xml:space="preserve"> Project</w:t>
      </w:r>
      <w:r w:rsidR="00545684" w:rsidRPr="00325FAD">
        <w:t xml:space="preserve"> </w:t>
      </w:r>
      <w:r w:rsidR="000B7CD5" w:rsidRPr="00325FAD">
        <w:t>P</w:t>
      </w:r>
      <w:r w:rsidR="00545684" w:rsidRPr="00325FAD">
        <w:t>roposal</w:t>
      </w:r>
    </w:p>
    <w:p w14:paraId="24BD4B42" w14:textId="236DB6E9" w:rsidR="00D769F0" w:rsidRPr="00325FAD" w:rsidRDefault="00FF5B70" w:rsidP="00772B7F">
      <w:pPr>
        <w:pStyle w:val="Heading2"/>
        <w:rPr>
          <w:rFonts w:ascii="Aptos" w:hAnsi="Aptos"/>
        </w:rPr>
      </w:pPr>
      <w:r w:rsidRPr="00325FAD">
        <w:rPr>
          <w:rFonts w:ascii="Aptos" w:hAnsi="Aptos"/>
        </w:rPr>
        <w:t>My p</w:t>
      </w:r>
      <w:r w:rsidR="00D769F0" w:rsidRPr="00325FAD">
        <w:rPr>
          <w:rFonts w:ascii="Aptos" w:hAnsi="Aptos"/>
        </w:rPr>
        <w:t xml:space="preserve">roject title: </w:t>
      </w:r>
    </w:p>
    <w:p w14:paraId="03FD30D3" w14:textId="0C01E881" w:rsidR="00715990" w:rsidRPr="00325FAD" w:rsidRDefault="007A79AC" w:rsidP="00772B7F">
      <w:pPr>
        <w:spacing w:line="360" w:lineRule="auto"/>
        <w:rPr>
          <w:rFonts w:ascii="Arial" w:hAnsi="Arial" w:cs="Arial"/>
          <w:szCs w:val="24"/>
        </w:rPr>
      </w:pPr>
      <w:r w:rsidRPr="00325FAD">
        <w:rPr>
          <w:rFonts w:ascii="Arial" w:eastAsia="Times New Roman" w:hAnsi="Arial" w:cs="Arial"/>
          <w:color w:val="000000"/>
          <w:szCs w:val="24"/>
        </w:rPr>
        <w:t>The Impact of Social Support on the Mental Health of Older Adults in Long-Term Care Facilities</w:t>
      </w:r>
    </w:p>
    <w:p w14:paraId="40C7BB25" w14:textId="63754B6D" w:rsidR="00784670" w:rsidRPr="00325FAD" w:rsidRDefault="00FF5B70" w:rsidP="00772B7F">
      <w:pPr>
        <w:pStyle w:val="Heading2"/>
      </w:pPr>
      <w:r w:rsidRPr="00325FAD">
        <w:t>1</w:t>
      </w:r>
      <w:r w:rsidR="00784670" w:rsidRPr="00325FAD">
        <w:t xml:space="preserve">) </w:t>
      </w:r>
      <w:r w:rsidR="00545684" w:rsidRPr="00325FAD">
        <w:t>Aim</w:t>
      </w:r>
      <w:r w:rsidR="00784670" w:rsidRPr="00325FAD">
        <w:t>:</w:t>
      </w:r>
    </w:p>
    <w:p w14:paraId="2F9C59C6" w14:textId="77777777" w:rsidR="007A79AC" w:rsidRPr="00325FAD" w:rsidRDefault="007A79AC" w:rsidP="00772B7F">
      <w:pPr>
        <w:spacing w:line="360" w:lineRule="auto"/>
        <w:rPr>
          <w:rFonts w:ascii="Arial" w:eastAsia="Times New Roman" w:hAnsi="Arial" w:cs="Arial"/>
          <w:color w:val="000000"/>
          <w:szCs w:val="24"/>
        </w:rPr>
      </w:pPr>
      <w:r w:rsidRPr="00325FAD">
        <w:rPr>
          <w:rFonts w:ascii="Arial" w:eastAsia="Times New Roman" w:hAnsi="Arial" w:cs="Arial"/>
          <w:color w:val="000000"/>
          <w:szCs w:val="24"/>
        </w:rPr>
        <w:t>The primary aim of this research is to examine the role of social support in the improvement of the mental health of older adults in long-term care facility. The study will explore how the various levels and types of social support will influence the psychological wellbeing of the residents including depression, anxiety, and overall emotional strength.</w:t>
      </w:r>
    </w:p>
    <w:p w14:paraId="2B00F95C" w14:textId="7302587D" w:rsidR="00545684" w:rsidRPr="00325FAD" w:rsidRDefault="00FF5B70" w:rsidP="00772B7F">
      <w:pPr>
        <w:pStyle w:val="Heading2"/>
      </w:pPr>
      <w:r w:rsidRPr="00325FAD">
        <w:t>2</w:t>
      </w:r>
      <w:r w:rsidR="00784670" w:rsidRPr="00325FAD">
        <w:t>) O</w:t>
      </w:r>
      <w:r w:rsidR="00545684" w:rsidRPr="00325FAD">
        <w:t>bjectives:</w:t>
      </w:r>
    </w:p>
    <w:p w14:paraId="391DCA56" w14:textId="77777777" w:rsidR="007A79AC" w:rsidRPr="00325FAD" w:rsidRDefault="007A79AC" w:rsidP="00772B7F">
      <w:pPr>
        <w:numPr>
          <w:ilvl w:val="0"/>
          <w:numId w:val="5"/>
        </w:numPr>
        <w:spacing w:before="100" w:beforeAutospacing="1" w:after="100" w:afterAutospacing="1" w:line="360" w:lineRule="auto"/>
        <w:contextualSpacing/>
        <w:rPr>
          <w:rFonts w:ascii="Arial" w:eastAsiaTheme="minorEastAsia" w:hAnsi="Arial" w:cs="Arial"/>
          <w:szCs w:val="24"/>
        </w:rPr>
      </w:pPr>
      <w:r w:rsidRPr="00325FAD">
        <w:rPr>
          <w:rFonts w:ascii="Arial" w:eastAsiaTheme="minorEastAsia" w:hAnsi="Arial" w:cs="Arial"/>
          <w:szCs w:val="24"/>
        </w:rPr>
        <w:t>To define and explain the concept of social support and its relevance among the older adults within the long-term care facilities.</w:t>
      </w:r>
    </w:p>
    <w:p w14:paraId="46E815F1" w14:textId="77777777" w:rsidR="007A79AC" w:rsidRPr="00325FAD" w:rsidRDefault="007A79AC" w:rsidP="00772B7F">
      <w:pPr>
        <w:numPr>
          <w:ilvl w:val="0"/>
          <w:numId w:val="5"/>
        </w:numPr>
        <w:spacing w:before="100" w:beforeAutospacing="1" w:after="100" w:afterAutospacing="1" w:line="360" w:lineRule="auto"/>
        <w:contextualSpacing/>
        <w:rPr>
          <w:rFonts w:ascii="Arial" w:eastAsiaTheme="minorEastAsia" w:hAnsi="Arial" w:cs="Arial"/>
          <w:szCs w:val="24"/>
        </w:rPr>
      </w:pPr>
      <w:r w:rsidRPr="00325FAD">
        <w:rPr>
          <w:rFonts w:ascii="Arial" w:eastAsiaTheme="minorEastAsia" w:hAnsi="Arial" w:cs="Arial"/>
          <w:szCs w:val="24"/>
        </w:rPr>
        <w:t>To analyse the correlation between social support and mental health results, (depression, anxiety and emotional well-being).</w:t>
      </w:r>
    </w:p>
    <w:p w14:paraId="509E8A14" w14:textId="77777777" w:rsidR="007A79AC" w:rsidRPr="00325FAD" w:rsidRDefault="007A79AC" w:rsidP="00772B7F">
      <w:pPr>
        <w:numPr>
          <w:ilvl w:val="0"/>
          <w:numId w:val="5"/>
        </w:numPr>
        <w:spacing w:before="100" w:beforeAutospacing="1" w:after="100" w:afterAutospacing="1" w:line="360" w:lineRule="auto"/>
        <w:contextualSpacing/>
        <w:rPr>
          <w:rFonts w:ascii="Arial" w:eastAsiaTheme="minorEastAsia" w:hAnsi="Arial" w:cs="Arial"/>
          <w:szCs w:val="24"/>
        </w:rPr>
      </w:pPr>
      <w:r w:rsidRPr="00325FAD">
        <w:rPr>
          <w:rFonts w:ascii="Arial" w:eastAsiaTheme="minorEastAsia" w:hAnsi="Arial" w:cs="Arial"/>
          <w:szCs w:val="24"/>
        </w:rPr>
        <w:t xml:space="preserve">To evaluate existing policies, care practices and interventions that ought to enhance social support in the </w:t>
      </w:r>
      <w:proofErr w:type="gramStart"/>
      <w:r w:rsidRPr="00325FAD">
        <w:rPr>
          <w:rFonts w:ascii="Arial" w:eastAsiaTheme="minorEastAsia" w:hAnsi="Arial" w:cs="Arial"/>
          <w:szCs w:val="24"/>
        </w:rPr>
        <w:t>long term</w:t>
      </w:r>
      <w:proofErr w:type="gramEnd"/>
      <w:r w:rsidRPr="00325FAD">
        <w:rPr>
          <w:rFonts w:ascii="Arial" w:eastAsiaTheme="minorEastAsia" w:hAnsi="Arial" w:cs="Arial"/>
          <w:szCs w:val="24"/>
        </w:rPr>
        <w:t xml:space="preserve"> care setting.</w:t>
      </w:r>
    </w:p>
    <w:p w14:paraId="4DE92F51" w14:textId="75552A54" w:rsidR="00041A5A" w:rsidRPr="00325FAD" w:rsidRDefault="007A79AC" w:rsidP="00772B7F">
      <w:pPr>
        <w:numPr>
          <w:ilvl w:val="0"/>
          <w:numId w:val="5"/>
        </w:numPr>
        <w:spacing w:before="100" w:beforeAutospacing="1" w:after="100" w:afterAutospacing="1" w:line="360" w:lineRule="auto"/>
        <w:contextualSpacing/>
        <w:rPr>
          <w:rFonts w:ascii="Arial" w:eastAsiaTheme="minorEastAsia" w:hAnsi="Arial" w:cs="Arial"/>
          <w:szCs w:val="24"/>
        </w:rPr>
      </w:pPr>
      <w:r w:rsidRPr="00325FAD">
        <w:rPr>
          <w:rFonts w:ascii="Arial" w:eastAsiaTheme="minorEastAsia" w:hAnsi="Arial" w:cs="Arial"/>
          <w:szCs w:val="24"/>
        </w:rPr>
        <w:t>To provide recommendations on how to improve mental health outcome through the improvement of social networks and supportive care plans.</w:t>
      </w:r>
    </w:p>
    <w:p w14:paraId="3AC96963" w14:textId="42E0D23A" w:rsidR="00545684" w:rsidRPr="00325FAD" w:rsidRDefault="00FF5B70" w:rsidP="00772B7F">
      <w:pPr>
        <w:pStyle w:val="Heading2"/>
      </w:pPr>
      <w:r w:rsidRPr="00325FAD">
        <w:lastRenderedPageBreak/>
        <w:t>3</w:t>
      </w:r>
      <w:r w:rsidR="008E5015" w:rsidRPr="00325FAD">
        <w:t xml:space="preserve">) </w:t>
      </w:r>
      <w:r w:rsidR="00545684" w:rsidRPr="00325FAD">
        <w:t>Background</w:t>
      </w:r>
      <w:r w:rsidR="00FB4301" w:rsidRPr="00325FAD">
        <w:t>/Rationale</w:t>
      </w:r>
      <w:r w:rsidR="00545684" w:rsidRPr="00325FAD">
        <w:t>:</w:t>
      </w:r>
    </w:p>
    <w:p w14:paraId="48B3D1A4" w14:textId="74DDDA44" w:rsidR="00041A5A" w:rsidRPr="00325FAD" w:rsidRDefault="007A79AC" w:rsidP="00772B7F">
      <w:pPr>
        <w:keepNext/>
        <w:keepLines/>
        <w:spacing w:before="40" w:after="0" w:line="360" w:lineRule="auto"/>
        <w:outlineLvl w:val="1"/>
        <w:rPr>
          <w:rFonts w:ascii="Arial" w:eastAsia="Times New Roman" w:hAnsi="Arial" w:cs="Arial"/>
          <w:color w:val="000000"/>
          <w:szCs w:val="24"/>
        </w:rPr>
      </w:pPr>
      <w:r w:rsidRPr="00325FAD">
        <w:rPr>
          <w:rFonts w:ascii="Arial" w:eastAsia="Times New Roman" w:hAnsi="Arial" w:cs="Arial"/>
          <w:iCs/>
          <w:color w:val="000000"/>
          <w:szCs w:val="24"/>
        </w:rPr>
        <w:t>The increasing ageing population in the world has increased the number of older adults in the long-term care institutions where mental health problems are endemic</w:t>
      </w:r>
      <w:r w:rsidR="00F75082" w:rsidRPr="00325FAD">
        <w:rPr>
          <w:rFonts w:ascii="-webkit-standard" w:eastAsia="Times New Roman" w:hAnsi="-webkit-standard"/>
          <w:color w:val="000000"/>
          <w:sz w:val="27"/>
          <w:szCs w:val="27"/>
        </w:rPr>
        <w:t xml:space="preserve"> </w:t>
      </w:r>
      <w:r w:rsidR="00F75082" w:rsidRPr="00325FAD">
        <w:rPr>
          <w:rFonts w:ascii="Arial" w:eastAsia="Times New Roman" w:hAnsi="Arial" w:cs="Arial"/>
          <w:color w:val="000000"/>
          <w:szCs w:val="24"/>
        </w:rPr>
        <w:t>(Khan</w:t>
      </w:r>
      <w:r w:rsidR="00F75082" w:rsidRPr="00325FAD">
        <w:rPr>
          <w:rStyle w:val="apple-converted-space"/>
          <w:rFonts w:ascii="Arial" w:eastAsia="Times New Roman" w:hAnsi="Arial" w:cs="Arial"/>
          <w:i/>
          <w:iCs/>
          <w:color w:val="000000"/>
          <w:szCs w:val="24"/>
        </w:rPr>
        <w:t> </w:t>
      </w:r>
      <w:r w:rsidR="00F75082" w:rsidRPr="00325FAD">
        <w:rPr>
          <w:rStyle w:val="Emphasis"/>
          <w:rFonts w:ascii="Arial" w:eastAsia="Times New Roman" w:hAnsi="Arial" w:cs="Arial"/>
          <w:i w:val="0"/>
          <w:iCs w:val="0"/>
          <w:color w:val="000000"/>
          <w:szCs w:val="24"/>
        </w:rPr>
        <w:t>et al</w:t>
      </w:r>
      <w:r w:rsidR="00F75082" w:rsidRPr="00325FAD">
        <w:rPr>
          <w:rFonts w:ascii="Arial" w:eastAsia="Times New Roman" w:hAnsi="Arial" w:cs="Arial"/>
          <w:i/>
          <w:iCs/>
          <w:color w:val="000000"/>
          <w:szCs w:val="24"/>
        </w:rPr>
        <w:t xml:space="preserve">., </w:t>
      </w:r>
      <w:r w:rsidR="00F75082" w:rsidRPr="00325FAD">
        <w:rPr>
          <w:rFonts w:ascii="Arial" w:eastAsia="Times New Roman" w:hAnsi="Arial" w:cs="Arial"/>
          <w:color w:val="000000"/>
          <w:szCs w:val="24"/>
        </w:rPr>
        <w:t>2024)</w:t>
      </w:r>
      <w:r w:rsidRPr="00325FAD">
        <w:rPr>
          <w:rFonts w:ascii="Arial" w:eastAsia="Times New Roman" w:hAnsi="Arial" w:cs="Arial"/>
          <w:color w:val="000000"/>
          <w:szCs w:val="24"/>
        </w:rPr>
        <w:t>.</w:t>
      </w:r>
      <w:r w:rsidRPr="00325FAD">
        <w:rPr>
          <w:rFonts w:ascii="Arial" w:eastAsia="Times New Roman" w:hAnsi="Arial" w:cs="Arial"/>
          <w:iCs/>
          <w:color w:val="000000"/>
          <w:szCs w:val="24"/>
        </w:rPr>
        <w:t xml:space="preserve"> The subjects of research on which the symptoms of depression could be met by up to 50 percent of care home residents, and that around 40 percent of them say that they feel lonely at any </w:t>
      </w:r>
      <w:r w:rsidRPr="00325FAD">
        <w:rPr>
          <w:rFonts w:ascii="Arial" w:eastAsia="Times New Roman" w:hAnsi="Arial" w:cs="Arial"/>
          <w:color w:val="000000"/>
          <w:szCs w:val="24"/>
        </w:rPr>
        <w:t>time</w:t>
      </w:r>
      <w:r w:rsidR="002E2AA9" w:rsidRPr="00325FAD">
        <w:rPr>
          <w:rFonts w:ascii="Arial" w:eastAsia="Times New Roman" w:hAnsi="Arial" w:cs="Arial"/>
          <w:color w:val="000000"/>
          <w:szCs w:val="24"/>
        </w:rPr>
        <w:t xml:space="preserve"> (Underwood et al., 2013)</w:t>
      </w:r>
      <w:r w:rsidRPr="00325FAD">
        <w:rPr>
          <w:rFonts w:ascii="Arial" w:eastAsia="Times New Roman" w:hAnsi="Arial" w:cs="Arial"/>
          <w:color w:val="000000"/>
          <w:szCs w:val="24"/>
        </w:rPr>
        <w:t>. It has been associated with a 60 percent increased risk of depressive symptoms and 30 percent added risk in anxiety disorders in the case of the institutionalised elderly due to a lack of social support</w:t>
      </w:r>
      <w:r w:rsidR="0099403D" w:rsidRPr="00325FAD">
        <w:rPr>
          <w:rFonts w:ascii="Arial" w:eastAsia="Times New Roman" w:hAnsi="Arial" w:cs="Arial"/>
          <w:color w:val="000000"/>
          <w:szCs w:val="24"/>
        </w:rPr>
        <w:t xml:space="preserve"> (Moffitt et al., 2007)</w:t>
      </w:r>
      <w:r w:rsidRPr="00325FAD">
        <w:rPr>
          <w:rFonts w:ascii="Arial" w:eastAsia="Times New Roman" w:hAnsi="Arial" w:cs="Arial"/>
          <w:color w:val="000000"/>
          <w:szCs w:val="24"/>
        </w:rPr>
        <w:t xml:space="preserve">. In addition, elderly patients with a </w:t>
      </w:r>
      <w:proofErr w:type="gramStart"/>
      <w:r w:rsidRPr="00325FAD">
        <w:rPr>
          <w:rFonts w:ascii="Arial" w:eastAsia="Times New Roman" w:hAnsi="Arial" w:cs="Arial"/>
          <w:color w:val="000000"/>
          <w:szCs w:val="24"/>
        </w:rPr>
        <w:t>well established</w:t>
      </w:r>
      <w:proofErr w:type="gramEnd"/>
      <w:r w:rsidRPr="00325FAD">
        <w:rPr>
          <w:rFonts w:ascii="Arial" w:eastAsia="Times New Roman" w:hAnsi="Arial" w:cs="Arial"/>
          <w:color w:val="000000"/>
          <w:szCs w:val="24"/>
        </w:rPr>
        <w:t xml:space="preserve"> social support network are 25 percent less likely to experience cognitive impairment compared to socially isolated elderly patients</w:t>
      </w:r>
      <w:r w:rsidR="007A1B90" w:rsidRPr="00325FAD">
        <w:rPr>
          <w:rFonts w:ascii="Arial" w:eastAsia="Times New Roman" w:hAnsi="Arial" w:cs="Arial"/>
          <w:color w:val="000000"/>
          <w:szCs w:val="24"/>
        </w:rPr>
        <w:t xml:space="preserve"> (</w:t>
      </w:r>
      <w:proofErr w:type="spellStart"/>
      <w:r w:rsidR="007A1B90" w:rsidRPr="00325FAD">
        <w:rPr>
          <w:rFonts w:ascii="Arial" w:eastAsia="Times New Roman" w:hAnsi="Arial" w:cs="Arial"/>
          <w:color w:val="000000"/>
          <w:szCs w:val="24"/>
        </w:rPr>
        <w:t>Smulowitz</w:t>
      </w:r>
      <w:proofErr w:type="spellEnd"/>
      <w:r w:rsidR="007A1B90" w:rsidRPr="00325FAD">
        <w:rPr>
          <w:rFonts w:ascii="Arial" w:eastAsia="Times New Roman" w:hAnsi="Arial" w:cs="Arial"/>
          <w:color w:val="000000"/>
          <w:szCs w:val="24"/>
        </w:rPr>
        <w:t xml:space="preserve"> et al., 2023)</w:t>
      </w:r>
      <w:r w:rsidRPr="00325FAD">
        <w:rPr>
          <w:rFonts w:ascii="Arial" w:eastAsia="Times New Roman" w:hAnsi="Arial" w:cs="Arial"/>
          <w:color w:val="000000"/>
          <w:szCs w:val="24"/>
        </w:rPr>
        <w:t>. Despite the formalised living conditions, a large proportion of care facilities motivate more on the physical care than emotional and social needs</w:t>
      </w:r>
      <w:r w:rsidR="009D5B6A" w:rsidRPr="00325FAD">
        <w:rPr>
          <w:rFonts w:ascii="Arial" w:eastAsia="Times New Roman" w:hAnsi="Arial" w:cs="Arial"/>
          <w:color w:val="000000"/>
          <w:szCs w:val="24"/>
        </w:rPr>
        <w:t xml:space="preserve"> (</w:t>
      </w:r>
      <w:proofErr w:type="spellStart"/>
      <w:r w:rsidR="009D5B6A" w:rsidRPr="00325FAD">
        <w:rPr>
          <w:rFonts w:ascii="Arial" w:eastAsia="Times New Roman" w:hAnsi="Arial" w:cs="Arial"/>
          <w:color w:val="000000"/>
          <w:szCs w:val="24"/>
        </w:rPr>
        <w:t>Zarzycki</w:t>
      </w:r>
      <w:proofErr w:type="spellEnd"/>
      <w:r w:rsidR="009D5B6A" w:rsidRPr="00325FAD">
        <w:rPr>
          <w:rFonts w:ascii="Arial" w:eastAsia="Times New Roman" w:hAnsi="Arial" w:cs="Arial"/>
          <w:color w:val="000000"/>
          <w:szCs w:val="24"/>
        </w:rPr>
        <w:t xml:space="preserve"> et al., 2023)</w:t>
      </w:r>
      <w:r w:rsidRPr="00325FAD">
        <w:rPr>
          <w:rFonts w:ascii="Arial" w:eastAsia="Times New Roman" w:hAnsi="Arial" w:cs="Arial"/>
          <w:color w:val="000000"/>
          <w:szCs w:val="24"/>
        </w:rPr>
        <w:t>. This shows that a very wide gap exists between the current practice in health and social care. The gap is to be fulfilled in order to focus on the aspects of mental well-being, person-centred care, and long-term care concerning the quality of life in older adults.</w:t>
      </w:r>
    </w:p>
    <w:p w14:paraId="332E5A12" w14:textId="051972BF" w:rsidR="00545684" w:rsidRPr="00325FAD" w:rsidRDefault="00FF5B70" w:rsidP="00772B7F">
      <w:pPr>
        <w:pStyle w:val="Heading2"/>
      </w:pPr>
      <w:r w:rsidRPr="00325FAD">
        <w:t>4</w:t>
      </w:r>
      <w:r w:rsidR="008E5015" w:rsidRPr="00325FAD">
        <w:t xml:space="preserve">) </w:t>
      </w:r>
      <w:r w:rsidR="00545684" w:rsidRPr="00325FAD">
        <w:t>Methods:</w:t>
      </w:r>
    </w:p>
    <w:p w14:paraId="2FE332DF" w14:textId="666E0E47" w:rsidR="00331F5A" w:rsidRPr="00325FAD" w:rsidRDefault="007A79AC" w:rsidP="00772B7F">
      <w:pPr>
        <w:keepNext/>
        <w:keepLines/>
        <w:spacing w:before="40" w:after="0" w:line="360" w:lineRule="auto"/>
        <w:outlineLvl w:val="1"/>
        <w:rPr>
          <w:rFonts w:ascii="Arial" w:eastAsia="Times New Roman" w:hAnsi="Arial" w:cs="Arial"/>
          <w:color w:val="000000"/>
          <w:szCs w:val="24"/>
        </w:rPr>
      </w:pPr>
      <w:r w:rsidRPr="00325FAD">
        <w:rPr>
          <w:rFonts w:ascii="Arial" w:eastAsia="Times New Roman" w:hAnsi="Arial" w:cs="Arial"/>
          <w:color w:val="000000"/>
          <w:szCs w:val="24"/>
        </w:rPr>
        <w:t xml:space="preserve">The secondary research approach that will be employed in this research will be based on peer-reviewed journal articles, government publications, policy documents and scholarly texts. The sources will be selected according to their relevance, credibility and date of publication within the last 5-10 years. These databases will consist of the PubMed, Google Scholar, and </w:t>
      </w:r>
      <w:proofErr w:type="spellStart"/>
      <w:r w:rsidRPr="00325FAD">
        <w:rPr>
          <w:rFonts w:ascii="Arial" w:eastAsia="Times New Roman" w:hAnsi="Arial" w:cs="Arial"/>
          <w:color w:val="000000"/>
          <w:szCs w:val="24"/>
        </w:rPr>
        <w:t>ScienceDirect</w:t>
      </w:r>
      <w:proofErr w:type="spellEnd"/>
      <w:r w:rsidRPr="00325FAD">
        <w:rPr>
          <w:rFonts w:ascii="Arial" w:eastAsia="Times New Roman" w:hAnsi="Arial" w:cs="Arial"/>
          <w:color w:val="000000"/>
          <w:szCs w:val="24"/>
        </w:rPr>
        <w:t xml:space="preserve">. Thematic analysis will be employed to establish the significant trends between the social support and mental health outcomes. The ethical issues are appropriate Harvard citing and plagiarism. </w:t>
      </w:r>
    </w:p>
    <w:p w14:paraId="232DCC93" w14:textId="74A66EC3" w:rsidR="0061260B" w:rsidRPr="00325FAD" w:rsidRDefault="00FF5B70" w:rsidP="00772B7F">
      <w:pPr>
        <w:pStyle w:val="Heading2"/>
      </w:pPr>
      <w:r w:rsidRPr="00325FAD">
        <w:t>5</w:t>
      </w:r>
      <w:r w:rsidR="0061260B" w:rsidRPr="00325FAD">
        <w:t>) Resources</w:t>
      </w:r>
      <w:r w:rsidR="00260277" w:rsidRPr="00325FAD">
        <w:t>:</w:t>
      </w:r>
      <w:r w:rsidR="0061260B" w:rsidRPr="00325FAD">
        <w:t xml:space="preserve"> </w:t>
      </w:r>
    </w:p>
    <w:p w14:paraId="22C10DD9" w14:textId="77777777" w:rsidR="00FE3735" w:rsidRPr="00325FAD" w:rsidRDefault="00FE3735" w:rsidP="00772B7F">
      <w:pPr>
        <w:pStyle w:val="ListParagraph"/>
        <w:numPr>
          <w:ilvl w:val="0"/>
          <w:numId w:val="7"/>
        </w:numPr>
        <w:spacing w:before="100" w:beforeAutospacing="1" w:after="100" w:afterAutospacing="1" w:line="360" w:lineRule="auto"/>
        <w:rPr>
          <w:rFonts w:ascii="Arial" w:eastAsiaTheme="minorEastAsia" w:hAnsi="Arial" w:cs="Arial"/>
          <w:szCs w:val="24"/>
        </w:rPr>
      </w:pPr>
      <w:r w:rsidRPr="00325FAD">
        <w:rPr>
          <w:rFonts w:ascii="Arial" w:eastAsiaTheme="minorEastAsia" w:hAnsi="Arial" w:cs="Arial"/>
          <w:szCs w:val="24"/>
        </w:rPr>
        <w:t>PubMed</w:t>
      </w:r>
    </w:p>
    <w:p w14:paraId="633CF833" w14:textId="192A73AE" w:rsidR="00FE3735" w:rsidRPr="00325FAD" w:rsidRDefault="00FE3735" w:rsidP="00772B7F">
      <w:pPr>
        <w:pStyle w:val="ListParagraph"/>
        <w:numPr>
          <w:ilvl w:val="0"/>
          <w:numId w:val="7"/>
        </w:numPr>
        <w:spacing w:before="100" w:beforeAutospacing="1" w:after="100" w:afterAutospacing="1" w:line="360" w:lineRule="auto"/>
        <w:rPr>
          <w:rFonts w:ascii="Arial" w:eastAsiaTheme="minorEastAsia" w:hAnsi="Arial" w:cs="Arial"/>
          <w:szCs w:val="24"/>
        </w:rPr>
      </w:pPr>
      <w:r w:rsidRPr="00325FAD">
        <w:rPr>
          <w:rFonts w:ascii="Arial" w:eastAsiaTheme="minorEastAsia" w:hAnsi="Arial" w:cs="Arial"/>
          <w:szCs w:val="24"/>
        </w:rPr>
        <w:t>Google Scholar</w:t>
      </w:r>
    </w:p>
    <w:p w14:paraId="350AA979" w14:textId="27054B34" w:rsidR="00FE3735" w:rsidRPr="00325FAD" w:rsidRDefault="00FE3735" w:rsidP="00772B7F">
      <w:pPr>
        <w:pStyle w:val="ListParagraph"/>
        <w:numPr>
          <w:ilvl w:val="0"/>
          <w:numId w:val="7"/>
        </w:numPr>
        <w:spacing w:before="100" w:beforeAutospacing="1" w:after="100" w:afterAutospacing="1" w:line="360" w:lineRule="auto"/>
        <w:rPr>
          <w:rFonts w:ascii="Arial" w:eastAsiaTheme="minorEastAsia" w:hAnsi="Arial" w:cs="Arial"/>
          <w:szCs w:val="24"/>
        </w:rPr>
      </w:pPr>
      <w:proofErr w:type="spellStart"/>
      <w:r w:rsidRPr="00325FAD">
        <w:rPr>
          <w:rFonts w:ascii="Arial" w:eastAsiaTheme="minorEastAsia" w:hAnsi="Arial" w:cs="Arial"/>
          <w:szCs w:val="24"/>
        </w:rPr>
        <w:t>ScienceDirect</w:t>
      </w:r>
      <w:proofErr w:type="spellEnd"/>
    </w:p>
    <w:p w14:paraId="751464D7" w14:textId="6B4B3D53" w:rsidR="00FE3735" w:rsidRPr="00325FAD" w:rsidRDefault="00FE3735" w:rsidP="00772B7F">
      <w:pPr>
        <w:pStyle w:val="ListParagraph"/>
        <w:numPr>
          <w:ilvl w:val="0"/>
          <w:numId w:val="7"/>
        </w:numPr>
        <w:spacing w:before="100" w:beforeAutospacing="1" w:after="100" w:afterAutospacing="1" w:line="360" w:lineRule="auto"/>
        <w:rPr>
          <w:rFonts w:ascii="Arial" w:eastAsiaTheme="minorEastAsia" w:hAnsi="Arial" w:cs="Arial"/>
          <w:szCs w:val="24"/>
        </w:rPr>
      </w:pPr>
      <w:r w:rsidRPr="00325FAD">
        <w:rPr>
          <w:rFonts w:ascii="Arial" w:eastAsiaTheme="minorEastAsia" w:hAnsi="Arial" w:cs="Arial"/>
          <w:szCs w:val="24"/>
        </w:rPr>
        <w:t>University library</w:t>
      </w:r>
    </w:p>
    <w:p w14:paraId="376E10FA" w14:textId="0355D7FB" w:rsidR="00260277" w:rsidRDefault="00FE3735" w:rsidP="00772B7F">
      <w:pPr>
        <w:pStyle w:val="ListParagraph"/>
        <w:numPr>
          <w:ilvl w:val="0"/>
          <w:numId w:val="7"/>
        </w:numPr>
        <w:spacing w:before="100" w:beforeAutospacing="1" w:after="100" w:afterAutospacing="1" w:line="360" w:lineRule="auto"/>
        <w:rPr>
          <w:rFonts w:ascii="Arial" w:eastAsiaTheme="minorEastAsia" w:hAnsi="Arial" w:cs="Arial"/>
          <w:szCs w:val="24"/>
        </w:rPr>
      </w:pPr>
      <w:r w:rsidRPr="00325FAD">
        <w:rPr>
          <w:rFonts w:ascii="Arial" w:eastAsiaTheme="minorEastAsia" w:hAnsi="Arial" w:cs="Arial"/>
          <w:szCs w:val="24"/>
        </w:rPr>
        <w:t>Microsoft Word</w:t>
      </w:r>
    </w:p>
    <w:p w14:paraId="481666E4" w14:textId="77777777" w:rsidR="00ED6115" w:rsidRPr="00325FAD" w:rsidRDefault="00ED6115" w:rsidP="00DB2CD7">
      <w:pPr>
        <w:pStyle w:val="ListParagraph"/>
        <w:spacing w:before="100" w:beforeAutospacing="1" w:after="100" w:afterAutospacing="1" w:line="360" w:lineRule="auto"/>
        <w:rPr>
          <w:rFonts w:ascii="Arial" w:eastAsiaTheme="minorEastAsia" w:hAnsi="Arial" w:cs="Arial"/>
          <w:szCs w:val="24"/>
        </w:rPr>
      </w:pPr>
    </w:p>
    <w:p w14:paraId="0FE77585" w14:textId="45EB88AC" w:rsidR="00545684" w:rsidRPr="00325FAD" w:rsidRDefault="00FF5B70" w:rsidP="00772B7F">
      <w:pPr>
        <w:pStyle w:val="Heading2"/>
      </w:pPr>
      <w:r w:rsidRPr="00325FAD">
        <w:t>6</w:t>
      </w:r>
      <w:r w:rsidR="0061260B" w:rsidRPr="00325FAD">
        <w:t>) Timescale:</w:t>
      </w:r>
    </w:p>
    <w:p w14:paraId="07AA1E12" w14:textId="25C81603" w:rsidR="00FE3735" w:rsidRPr="00325FAD" w:rsidRDefault="00FE3735" w:rsidP="00772B7F">
      <w:pPr>
        <w:numPr>
          <w:ilvl w:val="0"/>
          <w:numId w:val="6"/>
        </w:numPr>
        <w:spacing w:before="100" w:beforeAutospacing="1" w:after="100" w:afterAutospacing="1" w:line="360" w:lineRule="auto"/>
        <w:rPr>
          <w:rFonts w:ascii="Arial" w:eastAsiaTheme="minorEastAsia" w:hAnsi="Arial" w:cs="Arial"/>
          <w:color w:val="000000"/>
          <w:szCs w:val="24"/>
        </w:rPr>
      </w:pPr>
      <w:r w:rsidRPr="00325FAD">
        <w:rPr>
          <w:rFonts w:ascii="Arial" w:eastAsiaTheme="minorEastAsia" w:hAnsi="Arial" w:cs="Arial"/>
          <w:color w:val="000000"/>
          <w:szCs w:val="24"/>
        </w:rPr>
        <w:t>Proposal submission: </w:t>
      </w:r>
      <w:r w:rsidR="001F431B">
        <w:rPr>
          <w:rFonts w:ascii="Arial" w:eastAsiaTheme="minorEastAsia" w:hAnsi="Arial" w:cs="Arial"/>
          <w:color w:val="000000"/>
          <w:szCs w:val="24"/>
        </w:rPr>
        <w:t>1 week</w:t>
      </w:r>
    </w:p>
    <w:p w14:paraId="24505FDF" w14:textId="361B0FC7" w:rsidR="00FE3735" w:rsidRPr="00325FAD" w:rsidRDefault="00FE3735" w:rsidP="00772B7F">
      <w:pPr>
        <w:numPr>
          <w:ilvl w:val="0"/>
          <w:numId w:val="6"/>
        </w:numPr>
        <w:spacing w:before="100" w:beforeAutospacing="1" w:after="100" w:afterAutospacing="1" w:line="360" w:lineRule="auto"/>
        <w:rPr>
          <w:rFonts w:ascii="Arial" w:eastAsiaTheme="minorEastAsia" w:hAnsi="Arial" w:cs="Arial"/>
          <w:color w:val="000000"/>
          <w:szCs w:val="24"/>
        </w:rPr>
      </w:pPr>
      <w:r w:rsidRPr="00325FAD">
        <w:rPr>
          <w:rFonts w:ascii="Arial" w:eastAsiaTheme="minorEastAsia" w:hAnsi="Arial" w:cs="Arial"/>
          <w:color w:val="000000"/>
          <w:szCs w:val="24"/>
        </w:rPr>
        <w:t>Literature review: </w:t>
      </w:r>
      <w:r w:rsidR="001F431B">
        <w:rPr>
          <w:rFonts w:ascii="Arial" w:eastAsiaTheme="minorEastAsia" w:hAnsi="Arial" w:cs="Arial"/>
          <w:color w:val="000000"/>
          <w:szCs w:val="24"/>
        </w:rPr>
        <w:t>3 weeks</w:t>
      </w:r>
    </w:p>
    <w:p w14:paraId="3A7AC4DB" w14:textId="6324A87E" w:rsidR="00FE3735" w:rsidRPr="00325FAD" w:rsidRDefault="00FE3735" w:rsidP="00772B7F">
      <w:pPr>
        <w:numPr>
          <w:ilvl w:val="0"/>
          <w:numId w:val="6"/>
        </w:numPr>
        <w:spacing w:before="100" w:beforeAutospacing="1" w:after="100" w:afterAutospacing="1" w:line="360" w:lineRule="auto"/>
        <w:rPr>
          <w:rFonts w:ascii="Arial" w:eastAsiaTheme="minorEastAsia" w:hAnsi="Arial" w:cs="Arial"/>
          <w:color w:val="000000"/>
          <w:szCs w:val="24"/>
        </w:rPr>
      </w:pPr>
      <w:r w:rsidRPr="00325FAD">
        <w:rPr>
          <w:rFonts w:ascii="Arial" w:eastAsiaTheme="minorEastAsia" w:hAnsi="Arial" w:cs="Arial"/>
          <w:color w:val="000000"/>
          <w:szCs w:val="24"/>
        </w:rPr>
        <w:t>Data analysis and synthesis: </w:t>
      </w:r>
      <w:r w:rsidR="001F431B">
        <w:rPr>
          <w:rFonts w:ascii="Arial" w:eastAsiaTheme="minorEastAsia" w:hAnsi="Arial" w:cs="Arial"/>
          <w:color w:val="000000"/>
          <w:szCs w:val="24"/>
        </w:rPr>
        <w:t>3 weeks</w:t>
      </w:r>
    </w:p>
    <w:p w14:paraId="12DECD0B" w14:textId="058F85FC" w:rsidR="00FE3735" w:rsidRPr="00325FAD" w:rsidRDefault="00FE3735" w:rsidP="00772B7F">
      <w:pPr>
        <w:numPr>
          <w:ilvl w:val="0"/>
          <w:numId w:val="6"/>
        </w:numPr>
        <w:spacing w:before="100" w:beforeAutospacing="1" w:after="100" w:afterAutospacing="1" w:line="360" w:lineRule="auto"/>
        <w:rPr>
          <w:rFonts w:ascii="Arial" w:eastAsiaTheme="minorEastAsia" w:hAnsi="Arial" w:cs="Arial"/>
          <w:color w:val="000000"/>
          <w:szCs w:val="24"/>
        </w:rPr>
      </w:pPr>
      <w:r w:rsidRPr="00325FAD">
        <w:rPr>
          <w:rFonts w:ascii="Arial" w:eastAsiaTheme="minorEastAsia" w:hAnsi="Arial" w:cs="Arial"/>
          <w:color w:val="000000"/>
          <w:szCs w:val="24"/>
        </w:rPr>
        <w:t xml:space="preserve">Draft writing: 1st – </w:t>
      </w:r>
      <w:r w:rsidR="001F431B">
        <w:rPr>
          <w:rFonts w:ascii="Arial" w:eastAsiaTheme="minorEastAsia" w:hAnsi="Arial" w:cs="Arial"/>
          <w:color w:val="000000"/>
          <w:szCs w:val="24"/>
        </w:rPr>
        <w:t>2 weeks</w:t>
      </w:r>
    </w:p>
    <w:p w14:paraId="41BD97AB" w14:textId="671F5A04" w:rsidR="00260277" w:rsidRPr="00325FAD" w:rsidRDefault="00FE3735" w:rsidP="00772B7F">
      <w:pPr>
        <w:numPr>
          <w:ilvl w:val="0"/>
          <w:numId w:val="6"/>
        </w:numPr>
        <w:spacing w:before="100" w:beforeAutospacing="1" w:after="100" w:afterAutospacing="1" w:line="360" w:lineRule="auto"/>
        <w:rPr>
          <w:rFonts w:ascii="Arial" w:eastAsiaTheme="minorEastAsia" w:hAnsi="Arial" w:cs="Arial"/>
          <w:color w:val="000000"/>
          <w:szCs w:val="24"/>
        </w:rPr>
      </w:pPr>
      <w:r w:rsidRPr="00325FAD">
        <w:rPr>
          <w:rFonts w:ascii="Arial" w:eastAsiaTheme="minorEastAsia" w:hAnsi="Arial" w:cs="Arial"/>
          <w:color w:val="000000"/>
          <w:szCs w:val="24"/>
        </w:rPr>
        <w:t>Final editing and submission: </w:t>
      </w:r>
      <w:r w:rsidR="001F431B">
        <w:rPr>
          <w:rFonts w:ascii="Arial" w:eastAsiaTheme="minorEastAsia" w:hAnsi="Arial" w:cs="Arial"/>
          <w:color w:val="000000"/>
          <w:szCs w:val="24"/>
        </w:rPr>
        <w:t>2 weeks</w:t>
      </w:r>
    </w:p>
    <w:p w14:paraId="5713A915" w14:textId="60566118" w:rsidR="00FF5B70" w:rsidRPr="00325FAD" w:rsidRDefault="00FF5B70" w:rsidP="00772B7F">
      <w:pPr>
        <w:spacing w:line="360" w:lineRule="auto"/>
        <w:rPr>
          <w:rFonts w:ascii="Arial" w:hAnsi="Arial" w:cs="Arial"/>
          <w:b/>
          <w:bCs/>
          <w:i/>
          <w:iCs/>
          <w:sz w:val="28"/>
          <w:szCs w:val="28"/>
        </w:rPr>
      </w:pPr>
      <w:r w:rsidRPr="00325FAD">
        <w:rPr>
          <w:rFonts w:ascii="Arial" w:hAnsi="Arial" w:cs="Arial"/>
          <w:b/>
          <w:bCs/>
          <w:i/>
          <w:iCs/>
          <w:sz w:val="28"/>
          <w:szCs w:val="28"/>
        </w:rPr>
        <w:t>7) Self-reflection as researcher (any strengths or challenges):</w:t>
      </w:r>
    </w:p>
    <w:p w14:paraId="449212CA" w14:textId="68AD78DF" w:rsidR="00545684" w:rsidRPr="00325FAD" w:rsidRDefault="00B21EF4" w:rsidP="00772B7F">
      <w:pPr>
        <w:spacing w:line="360" w:lineRule="auto"/>
        <w:rPr>
          <w:rFonts w:ascii="Arial" w:hAnsi="Arial" w:cs="Arial"/>
          <w:bCs/>
          <w:szCs w:val="24"/>
        </w:rPr>
      </w:pPr>
      <w:r w:rsidRPr="00325FAD">
        <w:rPr>
          <w:rFonts w:ascii="Arial" w:eastAsia="Times New Roman" w:hAnsi="Arial" w:cs="Arial"/>
          <w:bCs/>
          <w:color w:val="000000"/>
          <w:szCs w:val="24"/>
        </w:rPr>
        <w:t>The primary strengths, upon which this research will be based, are appropriate organisation and time management. Among the challenges may be the synthesising of volumes of critical literature. The project will improve the competencies in the field of analytical thinking, academic writing, and evidence-based assessment in health and social care.</w:t>
      </w:r>
      <w:r w:rsidR="00545684" w:rsidRPr="00325FAD">
        <w:rPr>
          <w:rFonts w:ascii="Arial" w:hAnsi="Arial" w:cs="Arial"/>
          <w:bCs/>
          <w:szCs w:val="24"/>
        </w:rPr>
        <w:br w:type="page"/>
      </w:r>
    </w:p>
    <w:p w14:paraId="0CBC18CB" w14:textId="5BDE93B6" w:rsidR="001828C0" w:rsidRPr="00967D86" w:rsidRDefault="00545684" w:rsidP="00967D86">
      <w:pPr>
        <w:pStyle w:val="Heading1"/>
        <w:rPr>
          <w:rFonts w:asciiTheme="minorBidi" w:hAnsiTheme="minorBidi" w:cstheme="minorBidi"/>
          <w:sz w:val="24"/>
          <w:szCs w:val="24"/>
        </w:rPr>
      </w:pPr>
      <w:r w:rsidRPr="00967D86">
        <w:rPr>
          <w:rFonts w:asciiTheme="minorBidi" w:hAnsiTheme="minorBidi" w:cstheme="minorBidi"/>
          <w:sz w:val="24"/>
          <w:szCs w:val="24"/>
        </w:rPr>
        <w:lastRenderedPageBreak/>
        <w:t>References</w:t>
      </w:r>
    </w:p>
    <w:p w14:paraId="0661D36E" w14:textId="6DA4FDF9" w:rsidR="00967D86" w:rsidRPr="0038669F" w:rsidRDefault="00967D86" w:rsidP="00967D86">
      <w:pPr>
        <w:spacing w:line="360" w:lineRule="auto"/>
        <w:rPr>
          <w:rFonts w:asciiTheme="minorBidi" w:hAnsiTheme="minorBidi"/>
          <w:szCs w:val="24"/>
          <w:lang w:val="en-US"/>
        </w:rPr>
      </w:pPr>
      <w:r w:rsidRPr="0038669F">
        <w:rPr>
          <w:rFonts w:asciiTheme="minorBidi" w:hAnsiTheme="minorBidi"/>
          <w:szCs w:val="24"/>
          <w:lang w:val="en-US"/>
        </w:rPr>
        <w:t xml:space="preserve">Khan, H.T., </w:t>
      </w:r>
      <w:proofErr w:type="spellStart"/>
      <w:r w:rsidRPr="0038669F">
        <w:rPr>
          <w:rFonts w:asciiTheme="minorBidi" w:hAnsiTheme="minorBidi"/>
          <w:szCs w:val="24"/>
          <w:lang w:val="en-US"/>
        </w:rPr>
        <w:t>Addo</w:t>
      </w:r>
      <w:proofErr w:type="spellEnd"/>
      <w:r w:rsidRPr="0038669F">
        <w:rPr>
          <w:rFonts w:asciiTheme="minorBidi" w:hAnsiTheme="minorBidi"/>
          <w:szCs w:val="24"/>
          <w:lang w:val="en-US"/>
        </w:rPr>
        <w:t xml:space="preserve">, K.M. and Findlay, H. (2024) ‘Public health challenges and responses to the growing ageing populations’, </w:t>
      </w:r>
      <w:r w:rsidRPr="0038669F">
        <w:rPr>
          <w:rFonts w:asciiTheme="minorBidi" w:hAnsiTheme="minorBidi"/>
          <w:i/>
          <w:iCs/>
          <w:szCs w:val="24"/>
          <w:lang w:val="en-US"/>
        </w:rPr>
        <w:t>Public Health Challenges</w:t>
      </w:r>
      <w:r w:rsidRPr="0038669F">
        <w:rPr>
          <w:rFonts w:asciiTheme="minorBidi" w:hAnsiTheme="minorBidi"/>
          <w:szCs w:val="24"/>
          <w:lang w:val="en-US"/>
        </w:rPr>
        <w:t xml:space="preserve">, 3(3), e213. Available at: </w:t>
      </w:r>
      <w:hyperlink r:id="rId7" w:tgtFrame="_new" w:history="1">
        <w:r w:rsidRPr="0038669F">
          <w:rPr>
            <w:rStyle w:val="Hyperlink"/>
            <w:rFonts w:asciiTheme="minorBidi" w:hAnsiTheme="minorBidi"/>
            <w:szCs w:val="24"/>
            <w:lang w:val="en-US"/>
          </w:rPr>
          <w:t>https://pubmed.ncbi.nlm.nih.gov/40496520/</w:t>
        </w:r>
      </w:hyperlink>
      <w:r w:rsidRPr="0038669F">
        <w:rPr>
          <w:rFonts w:asciiTheme="minorBidi" w:hAnsiTheme="minorBidi"/>
          <w:szCs w:val="24"/>
          <w:lang w:val="en-US"/>
        </w:rPr>
        <w:t xml:space="preserve"> (Accessed: </w:t>
      </w:r>
      <w:r>
        <w:rPr>
          <w:rFonts w:asciiTheme="minorBidi" w:hAnsiTheme="minorBidi"/>
          <w:szCs w:val="24"/>
          <w:lang w:val="en-US"/>
        </w:rPr>
        <w:t>02</w:t>
      </w:r>
      <w:r w:rsidRPr="0038669F">
        <w:rPr>
          <w:rFonts w:asciiTheme="minorBidi" w:hAnsiTheme="minorBidi"/>
          <w:szCs w:val="24"/>
          <w:lang w:val="en-US"/>
        </w:rPr>
        <w:t xml:space="preserve"> February 2026).</w:t>
      </w:r>
    </w:p>
    <w:p w14:paraId="71F8D4EF" w14:textId="145F220B" w:rsidR="00967D86" w:rsidRPr="0038669F" w:rsidRDefault="00967D86" w:rsidP="00967D86">
      <w:pPr>
        <w:spacing w:line="360" w:lineRule="auto"/>
        <w:rPr>
          <w:rFonts w:asciiTheme="minorBidi" w:hAnsiTheme="minorBidi"/>
          <w:szCs w:val="24"/>
          <w:lang w:val="en-US"/>
        </w:rPr>
      </w:pPr>
      <w:r w:rsidRPr="0038669F">
        <w:rPr>
          <w:rFonts w:asciiTheme="minorBidi" w:hAnsiTheme="minorBidi"/>
          <w:szCs w:val="24"/>
          <w:lang w:val="en-US"/>
        </w:rPr>
        <w:t xml:space="preserve">Moffitt, T.E., </w:t>
      </w:r>
      <w:proofErr w:type="spellStart"/>
      <w:r w:rsidRPr="0038669F">
        <w:rPr>
          <w:rFonts w:asciiTheme="minorBidi" w:hAnsiTheme="minorBidi"/>
          <w:szCs w:val="24"/>
          <w:lang w:val="en-US"/>
        </w:rPr>
        <w:t>Caspi</w:t>
      </w:r>
      <w:proofErr w:type="spellEnd"/>
      <w:r w:rsidRPr="0038669F">
        <w:rPr>
          <w:rFonts w:asciiTheme="minorBidi" w:hAnsiTheme="minorBidi"/>
          <w:szCs w:val="24"/>
          <w:lang w:val="en-US"/>
        </w:rPr>
        <w:t xml:space="preserve">, A., Harrington, H., Milne, B.J., Melchior, M., Goldberg, D. and </w:t>
      </w:r>
      <w:proofErr w:type="spellStart"/>
      <w:r w:rsidRPr="0038669F">
        <w:rPr>
          <w:rFonts w:asciiTheme="minorBidi" w:hAnsiTheme="minorBidi"/>
          <w:szCs w:val="24"/>
          <w:lang w:val="en-US"/>
        </w:rPr>
        <w:t>Poulton</w:t>
      </w:r>
      <w:proofErr w:type="spellEnd"/>
      <w:r w:rsidRPr="0038669F">
        <w:rPr>
          <w:rFonts w:asciiTheme="minorBidi" w:hAnsiTheme="minorBidi"/>
          <w:szCs w:val="24"/>
          <w:lang w:val="en-US"/>
        </w:rPr>
        <w:t xml:space="preserve">, R. (2007) ‘Generalized anxiety disorder and depression: childhood risk factors in a birth cohort followed to age 32’, </w:t>
      </w:r>
      <w:r w:rsidRPr="0038669F">
        <w:rPr>
          <w:rFonts w:asciiTheme="minorBidi" w:hAnsiTheme="minorBidi"/>
          <w:i/>
          <w:iCs/>
          <w:szCs w:val="24"/>
          <w:lang w:val="en-US"/>
        </w:rPr>
        <w:t>Psychological Medicine</w:t>
      </w:r>
      <w:r w:rsidRPr="0038669F">
        <w:rPr>
          <w:rFonts w:asciiTheme="minorBidi" w:hAnsiTheme="minorBidi"/>
          <w:szCs w:val="24"/>
          <w:lang w:val="en-US"/>
        </w:rPr>
        <w:t xml:space="preserve">, 37(3), pp. 441–452. Available at: </w:t>
      </w:r>
      <w:hyperlink r:id="rId8" w:tgtFrame="_new" w:history="1">
        <w:r w:rsidRPr="0038669F">
          <w:rPr>
            <w:rStyle w:val="Hyperlink"/>
            <w:rFonts w:asciiTheme="minorBidi" w:hAnsiTheme="minorBidi"/>
            <w:szCs w:val="24"/>
            <w:lang w:val="en-US"/>
          </w:rPr>
          <w:t>https://pubmed.ncbi.nlm.nih.gov/17201999/</w:t>
        </w:r>
      </w:hyperlink>
      <w:r w:rsidRPr="0038669F">
        <w:rPr>
          <w:rFonts w:asciiTheme="minorBidi" w:hAnsiTheme="minorBidi"/>
          <w:szCs w:val="24"/>
          <w:lang w:val="en-US"/>
        </w:rPr>
        <w:t xml:space="preserve"> (Accessed: </w:t>
      </w:r>
      <w:r>
        <w:rPr>
          <w:rFonts w:asciiTheme="minorBidi" w:hAnsiTheme="minorBidi"/>
          <w:szCs w:val="24"/>
          <w:lang w:val="en-US"/>
        </w:rPr>
        <w:t>04</w:t>
      </w:r>
      <w:r w:rsidRPr="0038669F">
        <w:rPr>
          <w:rFonts w:asciiTheme="minorBidi" w:hAnsiTheme="minorBidi"/>
          <w:szCs w:val="24"/>
          <w:lang w:val="en-US"/>
        </w:rPr>
        <w:t xml:space="preserve"> February 2026).</w:t>
      </w:r>
    </w:p>
    <w:p w14:paraId="720DDAF1" w14:textId="20EBDBB6" w:rsidR="00967D86" w:rsidRPr="0038669F" w:rsidRDefault="00967D86" w:rsidP="00967D86">
      <w:pPr>
        <w:spacing w:line="360" w:lineRule="auto"/>
        <w:rPr>
          <w:rFonts w:asciiTheme="minorBidi" w:hAnsiTheme="minorBidi"/>
          <w:szCs w:val="24"/>
          <w:lang w:val="en-US"/>
        </w:rPr>
      </w:pPr>
      <w:proofErr w:type="spellStart"/>
      <w:r w:rsidRPr="0038669F">
        <w:rPr>
          <w:rFonts w:asciiTheme="minorBidi" w:hAnsiTheme="minorBidi"/>
          <w:szCs w:val="24"/>
          <w:lang w:val="en-US"/>
        </w:rPr>
        <w:t>Smulowitz</w:t>
      </w:r>
      <w:proofErr w:type="spellEnd"/>
      <w:r w:rsidRPr="0038669F">
        <w:rPr>
          <w:rFonts w:asciiTheme="minorBidi" w:hAnsiTheme="minorBidi"/>
          <w:szCs w:val="24"/>
          <w:lang w:val="en-US"/>
        </w:rPr>
        <w:t xml:space="preserve">, P.B., </w:t>
      </w:r>
      <w:proofErr w:type="spellStart"/>
      <w:r w:rsidRPr="0038669F">
        <w:rPr>
          <w:rFonts w:asciiTheme="minorBidi" w:hAnsiTheme="minorBidi"/>
          <w:szCs w:val="24"/>
          <w:lang w:val="en-US"/>
        </w:rPr>
        <w:t>Weinreb</w:t>
      </w:r>
      <w:proofErr w:type="spellEnd"/>
      <w:r w:rsidRPr="0038669F">
        <w:rPr>
          <w:rFonts w:asciiTheme="minorBidi" w:hAnsiTheme="minorBidi"/>
          <w:szCs w:val="24"/>
          <w:lang w:val="en-US"/>
        </w:rPr>
        <w:t xml:space="preserve">, G., McWilliams, J.M., O’Malley, A.J. and Landon, B.E. (2023) ‘Association of functional status, cognition, social support, and geriatric syndrome with admission from the emergency department’, </w:t>
      </w:r>
      <w:r w:rsidRPr="0038669F">
        <w:rPr>
          <w:rFonts w:asciiTheme="minorBidi" w:hAnsiTheme="minorBidi"/>
          <w:i/>
          <w:iCs/>
          <w:szCs w:val="24"/>
          <w:lang w:val="en-US"/>
        </w:rPr>
        <w:t>JAMA Internal Medicine</w:t>
      </w:r>
      <w:r w:rsidRPr="0038669F">
        <w:rPr>
          <w:rFonts w:asciiTheme="minorBidi" w:hAnsiTheme="minorBidi"/>
          <w:szCs w:val="24"/>
          <w:lang w:val="en-US"/>
        </w:rPr>
        <w:t xml:space="preserve">, 183(8), pp. 784–792. Available at: </w:t>
      </w:r>
      <w:hyperlink r:id="rId9" w:tgtFrame="_new" w:history="1">
        <w:r w:rsidRPr="0038669F">
          <w:rPr>
            <w:rStyle w:val="Hyperlink"/>
            <w:rFonts w:asciiTheme="minorBidi" w:hAnsiTheme="minorBidi"/>
            <w:szCs w:val="24"/>
            <w:lang w:val="en-US"/>
          </w:rPr>
          <w:t>https://jamanetwork.com/journals/jamainternalmedicine/fullarticle/2805975</w:t>
        </w:r>
      </w:hyperlink>
      <w:r w:rsidRPr="0038669F">
        <w:rPr>
          <w:rFonts w:asciiTheme="minorBidi" w:hAnsiTheme="minorBidi"/>
          <w:szCs w:val="24"/>
          <w:lang w:val="en-US"/>
        </w:rPr>
        <w:t xml:space="preserve"> (Accessed: </w:t>
      </w:r>
      <w:r>
        <w:rPr>
          <w:rFonts w:asciiTheme="minorBidi" w:hAnsiTheme="minorBidi"/>
          <w:szCs w:val="24"/>
          <w:lang w:val="en-US"/>
        </w:rPr>
        <w:t>08</w:t>
      </w:r>
      <w:r w:rsidRPr="0038669F">
        <w:rPr>
          <w:rFonts w:asciiTheme="minorBidi" w:hAnsiTheme="minorBidi"/>
          <w:szCs w:val="24"/>
          <w:lang w:val="en-US"/>
        </w:rPr>
        <w:t xml:space="preserve"> February 2026).</w:t>
      </w:r>
    </w:p>
    <w:p w14:paraId="18955527" w14:textId="2E469E92" w:rsidR="00967D86" w:rsidRPr="0038669F" w:rsidRDefault="00967D86" w:rsidP="00967D86">
      <w:pPr>
        <w:spacing w:line="360" w:lineRule="auto"/>
        <w:rPr>
          <w:rFonts w:asciiTheme="minorBidi" w:hAnsiTheme="minorBidi"/>
          <w:szCs w:val="24"/>
          <w:lang w:val="en-US"/>
        </w:rPr>
      </w:pPr>
      <w:r w:rsidRPr="0038669F">
        <w:rPr>
          <w:rFonts w:asciiTheme="minorBidi" w:hAnsiTheme="minorBidi"/>
          <w:szCs w:val="24"/>
          <w:lang w:val="en-US"/>
        </w:rPr>
        <w:t xml:space="preserve">Underwood, M., Lamb, S.E., Eldridge, S., Sheehan, B., </w:t>
      </w:r>
      <w:proofErr w:type="spellStart"/>
      <w:r w:rsidRPr="0038669F">
        <w:rPr>
          <w:rFonts w:asciiTheme="minorBidi" w:hAnsiTheme="minorBidi"/>
          <w:szCs w:val="24"/>
          <w:lang w:val="en-US"/>
        </w:rPr>
        <w:t>Slowther</w:t>
      </w:r>
      <w:proofErr w:type="spellEnd"/>
      <w:r w:rsidRPr="0038669F">
        <w:rPr>
          <w:rFonts w:asciiTheme="minorBidi" w:hAnsiTheme="minorBidi"/>
          <w:szCs w:val="24"/>
          <w:lang w:val="en-US"/>
        </w:rPr>
        <w:t xml:space="preserve">, A.M., Spencer, A., </w:t>
      </w:r>
      <w:proofErr w:type="spellStart"/>
      <w:r w:rsidRPr="0038669F">
        <w:rPr>
          <w:rFonts w:asciiTheme="minorBidi" w:hAnsiTheme="minorBidi"/>
          <w:szCs w:val="24"/>
          <w:lang w:val="en-US"/>
        </w:rPr>
        <w:t>Thorogood</w:t>
      </w:r>
      <w:proofErr w:type="spellEnd"/>
      <w:r w:rsidRPr="0038669F">
        <w:rPr>
          <w:rFonts w:asciiTheme="minorBidi" w:hAnsiTheme="minorBidi"/>
          <w:szCs w:val="24"/>
          <w:lang w:val="en-US"/>
        </w:rPr>
        <w:t xml:space="preserve">, M., Atherton, N., </w:t>
      </w:r>
      <w:proofErr w:type="spellStart"/>
      <w:r w:rsidRPr="0038669F">
        <w:rPr>
          <w:rFonts w:asciiTheme="minorBidi" w:hAnsiTheme="minorBidi"/>
          <w:szCs w:val="24"/>
          <w:lang w:val="en-US"/>
        </w:rPr>
        <w:t>Bremner</w:t>
      </w:r>
      <w:proofErr w:type="spellEnd"/>
      <w:r w:rsidRPr="0038669F">
        <w:rPr>
          <w:rFonts w:asciiTheme="minorBidi" w:hAnsiTheme="minorBidi"/>
          <w:szCs w:val="24"/>
          <w:lang w:val="en-US"/>
        </w:rPr>
        <w:t>, S.A., Devine, A. and Diaz-</w:t>
      </w:r>
      <w:proofErr w:type="spellStart"/>
      <w:r w:rsidRPr="0038669F">
        <w:rPr>
          <w:rFonts w:asciiTheme="minorBidi" w:hAnsiTheme="minorBidi"/>
          <w:szCs w:val="24"/>
          <w:lang w:val="en-US"/>
        </w:rPr>
        <w:t>Ordaz</w:t>
      </w:r>
      <w:proofErr w:type="spellEnd"/>
      <w:r w:rsidRPr="0038669F">
        <w:rPr>
          <w:rFonts w:asciiTheme="minorBidi" w:hAnsiTheme="minorBidi"/>
          <w:szCs w:val="24"/>
          <w:lang w:val="en-US"/>
        </w:rPr>
        <w:t>, K. (2013) ‘Exercise for depression in elderly residents of care homes: a cluster-</w:t>
      </w:r>
      <w:proofErr w:type="spellStart"/>
      <w:r w:rsidRPr="0038669F">
        <w:rPr>
          <w:rFonts w:asciiTheme="minorBidi" w:hAnsiTheme="minorBidi"/>
          <w:szCs w:val="24"/>
          <w:lang w:val="en-US"/>
        </w:rPr>
        <w:t>randomised</w:t>
      </w:r>
      <w:proofErr w:type="spellEnd"/>
      <w:r w:rsidRPr="0038669F">
        <w:rPr>
          <w:rFonts w:asciiTheme="minorBidi" w:hAnsiTheme="minorBidi"/>
          <w:szCs w:val="24"/>
          <w:lang w:val="en-US"/>
        </w:rPr>
        <w:t xml:space="preserve"> controlled trial’, </w:t>
      </w:r>
      <w:r w:rsidRPr="0038669F">
        <w:rPr>
          <w:rFonts w:asciiTheme="minorBidi" w:hAnsiTheme="minorBidi"/>
          <w:i/>
          <w:iCs/>
          <w:szCs w:val="24"/>
          <w:lang w:val="en-US"/>
        </w:rPr>
        <w:t>The Lancet</w:t>
      </w:r>
      <w:r w:rsidRPr="0038669F">
        <w:rPr>
          <w:rFonts w:asciiTheme="minorBidi" w:hAnsiTheme="minorBidi"/>
          <w:szCs w:val="24"/>
          <w:lang w:val="en-US"/>
        </w:rPr>
        <w:t xml:space="preserve">, 382(9886), pp. 41–49. Available at: </w:t>
      </w:r>
      <w:hyperlink r:id="rId10" w:tgtFrame="_new" w:history="1">
        <w:r w:rsidRPr="0038669F">
          <w:rPr>
            <w:rStyle w:val="Hyperlink"/>
            <w:rFonts w:asciiTheme="minorBidi" w:hAnsiTheme="minorBidi"/>
            <w:szCs w:val="24"/>
            <w:lang w:val="en-US"/>
          </w:rPr>
          <w:t>https://pubmed.ncbi.nlm.nih.gov/23643112/</w:t>
        </w:r>
      </w:hyperlink>
      <w:r w:rsidRPr="0038669F">
        <w:rPr>
          <w:rFonts w:asciiTheme="minorBidi" w:hAnsiTheme="minorBidi"/>
          <w:szCs w:val="24"/>
          <w:lang w:val="en-US"/>
        </w:rPr>
        <w:t xml:space="preserve"> (Accessed: </w:t>
      </w:r>
      <w:r>
        <w:rPr>
          <w:rFonts w:asciiTheme="minorBidi" w:hAnsiTheme="minorBidi"/>
          <w:szCs w:val="24"/>
          <w:lang w:val="en-US"/>
        </w:rPr>
        <w:t>08</w:t>
      </w:r>
      <w:r w:rsidRPr="0038669F">
        <w:rPr>
          <w:rFonts w:asciiTheme="minorBidi" w:hAnsiTheme="minorBidi"/>
          <w:szCs w:val="24"/>
          <w:lang w:val="en-US"/>
        </w:rPr>
        <w:t xml:space="preserve"> February 2026).</w:t>
      </w:r>
    </w:p>
    <w:p w14:paraId="33F0678D" w14:textId="26ED7294" w:rsidR="00967D86" w:rsidRPr="0038669F" w:rsidRDefault="00967D86" w:rsidP="00967D86">
      <w:pPr>
        <w:spacing w:line="360" w:lineRule="auto"/>
        <w:rPr>
          <w:rFonts w:asciiTheme="minorBidi" w:hAnsiTheme="minorBidi"/>
          <w:szCs w:val="24"/>
          <w:lang w:val="en-US"/>
        </w:rPr>
      </w:pPr>
      <w:proofErr w:type="spellStart"/>
      <w:r w:rsidRPr="0038669F">
        <w:rPr>
          <w:rFonts w:asciiTheme="minorBidi" w:hAnsiTheme="minorBidi"/>
          <w:szCs w:val="24"/>
          <w:lang w:val="en-US"/>
        </w:rPr>
        <w:t>Zarzycki</w:t>
      </w:r>
      <w:proofErr w:type="spellEnd"/>
      <w:r w:rsidRPr="0038669F">
        <w:rPr>
          <w:rFonts w:asciiTheme="minorBidi" w:hAnsiTheme="minorBidi"/>
          <w:szCs w:val="24"/>
          <w:lang w:val="en-US"/>
        </w:rPr>
        <w:t xml:space="preserve">, M., </w:t>
      </w:r>
      <w:proofErr w:type="spellStart"/>
      <w:r w:rsidRPr="0038669F">
        <w:rPr>
          <w:rFonts w:asciiTheme="minorBidi" w:hAnsiTheme="minorBidi"/>
          <w:szCs w:val="24"/>
          <w:lang w:val="en-US"/>
        </w:rPr>
        <w:t>Seddon</w:t>
      </w:r>
      <w:proofErr w:type="spellEnd"/>
      <w:r w:rsidRPr="0038669F">
        <w:rPr>
          <w:rFonts w:asciiTheme="minorBidi" w:hAnsiTheme="minorBidi"/>
          <w:szCs w:val="24"/>
          <w:lang w:val="en-US"/>
        </w:rPr>
        <w:t xml:space="preserve">, D., </w:t>
      </w:r>
      <w:proofErr w:type="spellStart"/>
      <w:r w:rsidRPr="0038669F">
        <w:rPr>
          <w:rFonts w:asciiTheme="minorBidi" w:hAnsiTheme="minorBidi"/>
          <w:szCs w:val="24"/>
          <w:lang w:val="en-US"/>
        </w:rPr>
        <w:t>Bei</w:t>
      </w:r>
      <w:proofErr w:type="spellEnd"/>
      <w:r w:rsidRPr="0038669F">
        <w:rPr>
          <w:rFonts w:asciiTheme="minorBidi" w:hAnsiTheme="minorBidi"/>
          <w:szCs w:val="24"/>
          <w:lang w:val="en-US"/>
        </w:rPr>
        <w:t xml:space="preserve">, E. and Morrison, V. (2023) ‘Why do they care? A qualitative systematic review and meta-synthesis of personal and relational motivations for providing informal care’, </w:t>
      </w:r>
      <w:r w:rsidRPr="0038669F">
        <w:rPr>
          <w:rFonts w:asciiTheme="minorBidi" w:hAnsiTheme="minorBidi"/>
          <w:i/>
          <w:iCs/>
          <w:szCs w:val="24"/>
          <w:lang w:val="en-US"/>
        </w:rPr>
        <w:t>Health Psychology Review</w:t>
      </w:r>
      <w:r w:rsidRPr="0038669F">
        <w:rPr>
          <w:rFonts w:asciiTheme="minorBidi" w:hAnsiTheme="minorBidi"/>
          <w:szCs w:val="24"/>
          <w:lang w:val="en-US"/>
        </w:rPr>
        <w:t xml:space="preserve">, 17(2), pp. 344–376. Available at: </w:t>
      </w:r>
      <w:hyperlink r:id="rId11" w:tgtFrame="_new" w:history="1">
        <w:r w:rsidRPr="0038669F">
          <w:rPr>
            <w:rStyle w:val="Hyperlink"/>
            <w:rFonts w:asciiTheme="minorBidi" w:hAnsiTheme="minorBidi"/>
            <w:szCs w:val="24"/>
            <w:lang w:val="en-US"/>
          </w:rPr>
          <w:t>https://pubmed.ncbi.nlm.nih.gov/35383541/</w:t>
        </w:r>
      </w:hyperlink>
      <w:r w:rsidRPr="0038669F">
        <w:rPr>
          <w:rFonts w:asciiTheme="minorBidi" w:hAnsiTheme="minorBidi"/>
          <w:szCs w:val="24"/>
          <w:lang w:val="en-US"/>
        </w:rPr>
        <w:t xml:space="preserve"> (Accessed: </w:t>
      </w:r>
      <w:r>
        <w:rPr>
          <w:rFonts w:asciiTheme="minorBidi" w:hAnsiTheme="minorBidi"/>
          <w:szCs w:val="24"/>
          <w:lang w:val="en-US"/>
        </w:rPr>
        <w:t>12</w:t>
      </w:r>
      <w:r w:rsidRPr="0038669F">
        <w:rPr>
          <w:rFonts w:asciiTheme="minorBidi" w:hAnsiTheme="minorBidi"/>
          <w:szCs w:val="24"/>
          <w:lang w:val="en-US"/>
        </w:rPr>
        <w:t xml:space="preserve"> February 2026).</w:t>
      </w:r>
    </w:p>
    <w:p w14:paraId="28C15069" w14:textId="77777777" w:rsidR="00967D86" w:rsidRPr="0038669F" w:rsidRDefault="00967D86" w:rsidP="00967D86">
      <w:pPr>
        <w:rPr>
          <w:lang w:val="en-US"/>
        </w:rPr>
      </w:pPr>
    </w:p>
    <w:p w14:paraId="386E64F3" w14:textId="77777777" w:rsidR="008C3698" w:rsidRPr="00967D86" w:rsidRDefault="008C3698" w:rsidP="00772B7F">
      <w:pPr>
        <w:spacing w:before="100" w:beforeAutospacing="1" w:after="100" w:afterAutospacing="1" w:line="360" w:lineRule="auto"/>
        <w:rPr>
          <w:rFonts w:ascii="Arial" w:eastAsiaTheme="minorEastAsia" w:hAnsi="Arial" w:cs="Arial"/>
          <w:color w:val="000000"/>
          <w:szCs w:val="24"/>
          <w:lang w:val="en-US"/>
        </w:rPr>
      </w:pPr>
    </w:p>
    <w:p w14:paraId="63D3BC3F" w14:textId="5B4833CC" w:rsidR="00B94799" w:rsidRPr="00325FAD" w:rsidRDefault="00B94799" w:rsidP="00772B7F">
      <w:pPr>
        <w:spacing w:line="360" w:lineRule="auto"/>
        <w:rPr>
          <w:rFonts w:ascii="Arial" w:hAnsi="Arial" w:cs="Arial"/>
        </w:rPr>
      </w:pPr>
    </w:p>
    <w:sectPr w:rsidR="00B94799" w:rsidRPr="00325FAD"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49550" w14:textId="77777777" w:rsidR="002C2796" w:rsidRDefault="002C2796" w:rsidP="00545684">
      <w:pPr>
        <w:spacing w:after="0" w:line="240" w:lineRule="auto"/>
      </w:pPr>
      <w:r>
        <w:separator/>
      </w:r>
    </w:p>
  </w:endnote>
  <w:endnote w:type="continuationSeparator" w:id="0">
    <w:p w14:paraId="76290549" w14:textId="77777777" w:rsidR="002C2796" w:rsidRDefault="002C279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Noto Serif Yezidi"/>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08700" w14:textId="77777777" w:rsidR="002C2796" w:rsidRDefault="002C2796" w:rsidP="00545684">
      <w:pPr>
        <w:spacing w:after="0" w:line="240" w:lineRule="auto"/>
      </w:pPr>
      <w:r>
        <w:separator/>
      </w:r>
    </w:p>
  </w:footnote>
  <w:footnote w:type="continuationSeparator" w:id="0">
    <w:p w14:paraId="75099A86" w14:textId="77777777" w:rsidR="002C2796" w:rsidRDefault="002C279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000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4643FA"/>
    <w:multiLevelType w:val="hybridMultilevel"/>
    <w:tmpl w:val="262E1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2"/>
  </w:num>
  <w:num w:numId="4" w16cid:durableId="1703288516">
    <w:abstractNumId w:val="4"/>
  </w:num>
  <w:num w:numId="5" w16cid:durableId="1208763282">
    <w:abstractNumId w:val="5"/>
  </w:num>
  <w:num w:numId="6" w16cid:durableId="422605387">
    <w:abstractNumId w:val="0"/>
  </w:num>
  <w:num w:numId="7" w16cid:durableId="1469784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6B4"/>
    <w:rsid w:val="00041A5A"/>
    <w:rsid w:val="00062608"/>
    <w:rsid w:val="000A5161"/>
    <w:rsid w:val="000B67B3"/>
    <w:rsid w:val="000B7CD5"/>
    <w:rsid w:val="001058A7"/>
    <w:rsid w:val="0012428B"/>
    <w:rsid w:val="001828C0"/>
    <w:rsid w:val="001B0E91"/>
    <w:rsid w:val="001F431B"/>
    <w:rsid w:val="00200AE2"/>
    <w:rsid w:val="0020643B"/>
    <w:rsid w:val="00216C85"/>
    <w:rsid w:val="00245A44"/>
    <w:rsid w:val="00260277"/>
    <w:rsid w:val="00273EDD"/>
    <w:rsid w:val="002A15DA"/>
    <w:rsid w:val="002C2796"/>
    <w:rsid w:val="002C3965"/>
    <w:rsid w:val="002D441D"/>
    <w:rsid w:val="002E2AA9"/>
    <w:rsid w:val="0030098A"/>
    <w:rsid w:val="003018F0"/>
    <w:rsid w:val="00321C4C"/>
    <w:rsid w:val="00325FAD"/>
    <w:rsid w:val="00331F5A"/>
    <w:rsid w:val="0035659B"/>
    <w:rsid w:val="0037337B"/>
    <w:rsid w:val="00377E54"/>
    <w:rsid w:val="00391177"/>
    <w:rsid w:val="003A2FDF"/>
    <w:rsid w:val="003B5B7F"/>
    <w:rsid w:val="004169B6"/>
    <w:rsid w:val="00445BC6"/>
    <w:rsid w:val="00481FDC"/>
    <w:rsid w:val="004903AA"/>
    <w:rsid w:val="004D4A4A"/>
    <w:rsid w:val="004E6C3B"/>
    <w:rsid w:val="004F5078"/>
    <w:rsid w:val="00523083"/>
    <w:rsid w:val="005357B5"/>
    <w:rsid w:val="00545684"/>
    <w:rsid w:val="00547C78"/>
    <w:rsid w:val="0058291B"/>
    <w:rsid w:val="005F03E8"/>
    <w:rsid w:val="0061260B"/>
    <w:rsid w:val="00646B10"/>
    <w:rsid w:val="0066004F"/>
    <w:rsid w:val="006D298C"/>
    <w:rsid w:val="006D5087"/>
    <w:rsid w:val="006F6637"/>
    <w:rsid w:val="00715990"/>
    <w:rsid w:val="00756014"/>
    <w:rsid w:val="00772B7F"/>
    <w:rsid w:val="00784670"/>
    <w:rsid w:val="007A1B90"/>
    <w:rsid w:val="007A79AC"/>
    <w:rsid w:val="007F1A9C"/>
    <w:rsid w:val="008207C3"/>
    <w:rsid w:val="00850F1F"/>
    <w:rsid w:val="008630BC"/>
    <w:rsid w:val="00866B7B"/>
    <w:rsid w:val="008C3698"/>
    <w:rsid w:val="008E5015"/>
    <w:rsid w:val="00917A66"/>
    <w:rsid w:val="009459F9"/>
    <w:rsid w:val="00967D86"/>
    <w:rsid w:val="00993865"/>
    <w:rsid w:val="0099403D"/>
    <w:rsid w:val="009A6331"/>
    <w:rsid w:val="009B2B01"/>
    <w:rsid w:val="009D1D1E"/>
    <w:rsid w:val="009D5B6A"/>
    <w:rsid w:val="00A035FD"/>
    <w:rsid w:val="00A276A0"/>
    <w:rsid w:val="00A6153D"/>
    <w:rsid w:val="00B21EF4"/>
    <w:rsid w:val="00B66F52"/>
    <w:rsid w:val="00B94799"/>
    <w:rsid w:val="00BE3022"/>
    <w:rsid w:val="00C4178A"/>
    <w:rsid w:val="00C520A4"/>
    <w:rsid w:val="00C54573"/>
    <w:rsid w:val="00C91A36"/>
    <w:rsid w:val="00CB1290"/>
    <w:rsid w:val="00D025CA"/>
    <w:rsid w:val="00D711EF"/>
    <w:rsid w:val="00D769F0"/>
    <w:rsid w:val="00DB2CD7"/>
    <w:rsid w:val="00DD0B41"/>
    <w:rsid w:val="00E2021A"/>
    <w:rsid w:val="00E614D4"/>
    <w:rsid w:val="00EB243D"/>
    <w:rsid w:val="00EC68DA"/>
    <w:rsid w:val="00ED6115"/>
    <w:rsid w:val="00EE1BA4"/>
    <w:rsid w:val="00EE7037"/>
    <w:rsid w:val="00F278D4"/>
    <w:rsid w:val="00F44AD8"/>
    <w:rsid w:val="00F55274"/>
    <w:rsid w:val="00F555CC"/>
    <w:rsid w:val="00F75082"/>
    <w:rsid w:val="00F81F81"/>
    <w:rsid w:val="00F84170"/>
    <w:rsid w:val="00FB4301"/>
    <w:rsid w:val="00FC2B9B"/>
    <w:rsid w:val="00FE373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B243D"/>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43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customStyle="1" w:styleId="apple-converted-space">
    <w:name w:val="apple-converted-space"/>
    <w:basedOn w:val="DefaultParagraphFont"/>
    <w:rsid w:val="007A79AC"/>
  </w:style>
  <w:style w:type="character" w:styleId="Emphasis">
    <w:name w:val="Emphasis"/>
    <w:basedOn w:val="DefaultParagraphFont"/>
    <w:uiPriority w:val="20"/>
    <w:qFormat/>
    <w:rsid w:val="007A79AC"/>
    <w:rPr>
      <w:i/>
      <w:iCs/>
    </w:rPr>
  </w:style>
  <w:style w:type="character" w:styleId="Hyperlink">
    <w:name w:val="Hyperlink"/>
    <w:basedOn w:val="DefaultParagraphFont"/>
    <w:uiPriority w:val="99"/>
    <w:semiHidden/>
    <w:unhideWhenUsed/>
    <w:rsid w:val="008C36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7201999/"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pubmed.ncbi.nlm.nih.gov/40496520/"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pubmed.ncbi.nlm.nih.gov/35383541/" TargetMode="External" /><Relationship Id="rId5" Type="http://schemas.openxmlformats.org/officeDocument/2006/relationships/footnotes" Target="footnotes.xml" /><Relationship Id="rId10" Type="http://schemas.openxmlformats.org/officeDocument/2006/relationships/hyperlink" Target="https://pubmed.ncbi.nlm.nih.gov/23643112/" TargetMode="External" /><Relationship Id="rId4" Type="http://schemas.openxmlformats.org/officeDocument/2006/relationships/webSettings" Target="webSettings.xml" /><Relationship Id="rId9" Type="http://schemas.openxmlformats.org/officeDocument/2006/relationships/hyperlink" Target="https://jamanetwork.com/journals/jamainternalmedicine/fullarticle/2805975"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874</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Guest User</cp:lastModifiedBy>
  <cp:revision>4</cp:revision>
  <dcterms:created xsi:type="dcterms:W3CDTF">2026-02-22T10:18:00Z</dcterms:created>
  <dcterms:modified xsi:type="dcterms:W3CDTF">2026-02-22T10:29:00Z</dcterms:modified>
</cp:coreProperties>
</file>