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2"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3"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4"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5"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6"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7" w:rsidP="00000000" w:rsidRPr="00000000">
      <w:pPr>
        <w:jc w:val="center"/>
        <w:spacing w:after="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Community Engagement</w:t>
      </w:r>
    </w:p>
    <w:p w:rsidR="00000000" w:rsidDel="00000000" w:rsidRDefault="00000000" w14:paraId="00000008" w:rsidP="00000000" w:rsidRPr="00000000">
      <w:pPr>
        <w:jc w:val="center"/>
        <w:spacing w:after="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Name:</w:t>
      </w:r>
    </w:p>
    <w:p w:rsidR="00000000" w:rsidDel="00000000" w:rsidRDefault="00000000" w14:paraId="00000009" w:rsidP="00000000" w:rsidRPr="00000000">
      <w:pPr>
        <w:jc w:val="center"/>
        <w:spacing w:after="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Student number:</w:t>
      </w:r>
    </w:p>
    <w:p w:rsidR="00000000" w:rsidDel="00000000" w:rsidRDefault="00000000" w14:paraId="0000000A" w:rsidP="00000000" w:rsidRPr="00000000">
      <w:pPr>
        <w:jc w:val="center"/>
        <w:spacing w:after="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Module title and code:</w:t>
      </w:r>
    </w:p>
    <w:p w:rsidR="00000000" w:rsidDel="00000000" w:rsidRDefault="00000000" w14:paraId="0000000B" w:rsidP="00000000" w:rsidRPr="00000000">
      <w:pPr>
        <w:jc w:val="center"/>
        <w:spacing w:after="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Tutor’s name:</w:t>
      </w:r>
    </w:p>
    <w:p w:rsidR="00000000" w:rsidDel="00000000" w:rsidRDefault="00000000" w14:paraId="0000000C" w:rsidP="00000000" w:rsidRPr="00000000">
      <w:pPr>
        <w:jc w:val="center"/>
        <w:spacing w:after="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Date of submission:</w:t>
      </w:r>
    </w:p>
    <w:p w:rsidR="00000000" w:rsidDel="00000000" w:rsidRDefault="00000000" w14:paraId="0000000D"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Word count: 2150</w:t>
      </w:r>
    </w:p>
    <w:p w:rsidR="00000000" w:rsidDel="00000000" w:rsidRDefault="00000000" w14:paraId="0000000E"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F"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0"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1"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2"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3"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4"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5"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6"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7"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18"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259" w:lineRule="auto"/>
        <w:rPr>
          <w:b/>
          <w:i w:val="0"/>
          <w:u w:val="none"/>
          <w:strike w:val="0"/>
          <w:color w:val="000000"/>
          <w:rFonts w:ascii="Times New Roman" w:cs="Times New Roman" w:eastAsia="Times New Roman" w:hAnsi="Times New Roman"/>
          <w:sz w:val="28"/>
          <w:szCs w:val="28"/>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val="0"/>
          <w:shd w:fill="auto" w:val="clear"/>
        </w:rPr>
        <w:t>Table of Contents</w:t>
      </w:r>
    </w:p>
    <w:p w:rsidR="00000000" w:rsidDel="00000000" w:rsidRDefault="00000000" w14:paraId="00000019"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259" w:lineRule="auto"/>
        <w:rPr>
          <w:b/>
          <w:rFonts w:ascii="Times New Roman" w:cs="Times New Roman" w:eastAsia="Times New Roman" w:hAnsi="Times New Roman"/>
          <w:sz w:val="24"/>
          <w:szCs w:val="24"/>
        </w:rPr>
      </w:pPr>
      <w:r w:rsidR="00000000" w:rsidDel="00000000" w:rsidRPr="00000000">
        <w:rPr>
          <w:rtl w:val="0"/>
        </w:rPr>
      </w:r>
    </w:p>
    <w:sdt>
      <w:sdtPr>
        <w:docPartObj>
          <w:docPartGallery w:val="Table of Contents"/>
          <w:docPartUnique w:val="1"/>
        </w:docPartObj>
      </w:sdtPr>
      <w:sdtContent>
        <w:p w:rsidR="00000000" w:rsidDel="00000000" w:rsidRDefault="00000000" w14:paraId="0000001A" w:rsidP="00000000" w:rsidRPr="00000000">
          <w:pPr>
            <w:ind w:left="0"/>
            <w:ind w:firstLine="0"/>
            <w:spacing w:before="80" w:line="240" w:lineRule="auto"/>
            <w:tabs>
              <w:tab w:val="right" w:pos="9025"/>
            </w:tabs>
            <w:rPr>
              <w:rFonts w:ascii="Times New Roman" w:cs="Times New Roman" w:eastAsia="Times New Roman" w:hAnsi="Times New Roman"/>
              <w:sz w:val="24"/>
              <w:szCs w:val="24"/>
            </w:rPr>
          </w:pPr>
          <w:r w:rsidR="00000000" w:rsidDel="00000000" w:rsidRPr="00000000">
            <w:fldChar w:fldCharType="begin"/>
            <w:instrText xml:space="preserve"> TOC \h \u \z </w:instrText>
            <w:fldChar w:fldCharType="separate"/>
          </w:r>
          <w:hyperlink w:anchor="_dz5nsfervym3">
            <w:r w:rsidR="00000000" w:rsidDel="00000000" w:rsidRPr="00000000">
              <w:rPr>
                <w:rtl w:val="0"/>
                <w:rFonts w:ascii="Times New Roman" w:cs="Times New Roman" w:eastAsia="Times New Roman" w:hAnsi="Times New Roman"/>
                <w:sz w:val="24"/>
                <w:szCs w:val="24"/>
              </w:rPr>
              <w:t>Introduction</w:t>
            </w:r>
          </w:hyperlink>
          <w:r w:rsidR="00000000" w:rsidDel="00000000" w:rsidRPr="00000000">
            <w:rPr>
              <w:rtl w:val="0"/>
              <w:rFonts w:ascii="Times New Roman" w:cs="Times New Roman" w:eastAsia="Times New Roman" w:hAnsi="Times New Roman"/>
              <w:sz w:val="24"/>
              <w:szCs w:val="24"/>
            </w:rPr>
            <w:tab/>
          </w:r>
          <w:r w:rsidR="00000000" w:rsidDel="00000000" w:rsidRPr="00000000">
            <w:fldChar w:fldCharType="begin"/>
            <w:instrText xml:space="preserve"> PAGEREF _dz5nsfervym3 \h </w:instrText>
            <w:fldChar w:fldCharType="separate"/>
          </w:r>
          <w:r w:rsidR="00000000" w:rsidDel="00000000" w:rsidRPr="00000000">
            <w:rPr>
              <w:rtl w:val="0"/>
              <w:rFonts w:ascii="Times New Roman" w:cs="Times New Roman" w:eastAsia="Times New Roman" w:hAnsi="Times New Roman"/>
              <w:sz w:val="24"/>
              <w:szCs w:val="24"/>
            </w:rPr>
            <w:t>3</w:t>
          </w:r>
          <w:r w:rsidR="00000000" w:rsidDel="00000000" w:rsidRPr="00000000">
            <w:fldChar w:fldCharType="end"/>
          </w:r>
          <w:r w:rsidR="00000000" w:rsidDel="00000000" w:rsidRPr="00000000">
            <w:rPr>
              <w:rtl w:val="0"/>
            </w:rPr>
          </w:r>
        </w:p>
        <w:p w:rsidR="00000000" w:rsidDel="00000000" w:rsidRDefault="00000000" w14:paraId="0000001B" w:rsidP="00000000" w:rsidRPr="00000000">
          <w:pPr>
            <w:ind w:left="0"/>
            <w:ind w:firstLine="0"/>
            <w:spacing w:before="200" w:line="240" w:lineRule="auto"/>
            <w:tabs>
              <w:tab w:val="right" w:pos="9025"/>
            </w:tabs>
            <w:rPr>
              <w:b w:val="0"/>
              <w:i w:val="0"/>
              <w:u w:val="none"/>
              <w:strike w:val="0"/>
              <w:color w:val="000000"/>
              <w:rFonts w:ascii="Times New Roman" w:cs="Times New Roman" w:eastAsia="Times New Roman" w:hAnsi="Times New Roman"/>
              <w:sz w:val="24"/>
              <w:szCs w:val="24"/>
              <w:smallCaps w:val="0"/>
              <w:shd w:fill="auto" w:val="clear"/>
            </w:rPr>
          </w:pPr>
          <w:hyperlink w:anchor="_gjdgxs">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About Rethink Glasgow</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PAGEREF _gjdgxs \h </w:instrText>
            <w:fldChar w:fldCharType="separate"/>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3</w:t>
          </w:r>
          <w:r w:rsidR="00000000" w:rsidDel="00000000" w:rsidRPr="00000000">
            <w:fldChar w:fldCharType="end"/>
          </w:r>
          <w:r w:rsidR="00000000" w:rsidDel="00000000" w:rsidRPr="00000000">
            <w:rPr>
              <w:rtl w:val="0"/>
            </w:rPr>
          </w:r>
        </w:p>
        <w:p w:rsidR="00000000" w:rsidDel="00000000" w:rsidRDefault="00000000" w14:paraId="0000001C" w:rsidP="00000000" w:rsidRPr="00000000">
          <w:pPr>
            <w:ind w:left="0"/>
            <w:ind w:firstLine="0"/>
            <w:spacing w:before="200" w:line="240" w:lineRule="auto"/>
            <w:tabs>
              <w:tab w:val="right" w:pos="9025"/>
            </w:tabs>
            <w:rPr>
              <w:b w:val="0"/>
              <w:i w:val="0"/>
              <w:u w:val="none"/>
              <w:strike w:val="0"/>
              <w:color w:val="000000"/>
              <w:rFonts w:ascii="Times New Roman" w:cs="Times New Roman" w:eastAsia="Times New Roman" w:hAnsi="Times New Roman"/>
              <w:sz w:val="24"/>
              <w:szCs w:val="24"/>
              <w:smallCaps w:val="0"/>
              <w:shd w:fill="auto" w:val="clear"/>
            </w:rPr>
          </w:pPr>
          <w:hyperlink w:anchor="_30j0zll">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Benefits of stakeholders’ participation</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PAGEREF _30j0zll \h </w:instrText>
            <w:fldChar w:fldCharType="separate"/>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4</w:t>
          </w:r>
          <w:r w:rsidR="00000000" w:rsidDel="00000000" w:rsidRPr="00000000">
            <w:fldChar w:fldCharType="end"/>
          </w:r>
          <w:r w:rsidR="00000000" w:rsidDel="00000000" w:rsidRPr="00000000">
            <w:rPr>
              <w:rtl w:val="0"/>
            </w:rPr>
          </w:r>
        </w:p>
        <w:p w:rsidR="00000000" w:rsidDel="00000000" w:rsidRDefault="00000000" w14:paraId="0000001D" w:rsidP="00000000" w:rsidRPr="00000000">
          <w:pPr>
            <w:ind w:left="0"/>
            <w:ind w:firstLine="0"/>
            <w:spacing w:before="200" w:line="240" w:lineRule="auto"/>
            <w:tabs>
              <w:tab w:val="right" w:pos="9025"/>
            </w:tabs>
            <w:rPr>
              <w:b w:val="0"/>
              <w:i w:val="0"/>
              <w:u w:val="none"/>
              <w:strike w:val="0"/>
              <w:color w:val="000000"/>
              <w:rFonts w:ascii="Times New Roman" w:cs="Times New Roman" w:eastAsia="Times New Roman" w:hAnsi="Times New Roman"/>
              <w:sz w:val="24"/>
              <w:szCs w:val="24"/>
              <w:smallCaps w:val="0"/>
              <w:shd w:fill="auto" w:val="clear"/>
            </w:rPr>
          </w:pPr>
          <w:hyperlink w:anchor="_1fob9te">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Relationship between Stakeholders</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PAGEREF _1fob9te \h </w:instrText>
            <w:fldChar w:fldCharType="separate"/>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5</w:t>
          </w:r>
          <w:r w:rsidR="00000000" w:rsidDel="00000000" w:rsidRPr="00000000">
            <w:fldChar w:fldCharType="end"/>
          </w:r>
          <w:r w:rsidR="00000000" w:rsidDel="00000000" w:rsidRPr="00000000">
            <w:rPr>
              <w:rtl w:val="0"/>
            </w:rPr>
          </w:r>
        </w:p>
        <w:p w:rsidR="00000000" w:rsidDel="00000000" w:rsidRDefault="00000000" w14:paraId="0000001E" w:rsidP="00000000" w:rsidRPr="00000000">
          <w:pPr>
            <w:ind w:left="0"/>
            <w:ind w:firstLine="0"/>
            <w:spacing w:before="200" w:line="240" w:lineRule="auto"/>
            <w:tabs>
              <w:tab w:val="right" w:pos="9025"/>
            </w:tabs>
            <w:rPr>
              <w:b w:val="0"/>
              <w:i w:val="0"/>
              <w:u w:val="none"/>
              <w:strike w:val="0"/>
              <w:color w:val="000000"/>
              <w:rFonts w:ascii="Times New Roman" w:cs="Times New Roman" w:eastAsia="Times New Roman" w:hAnsi="Times New Roman"/>
              <w:sz w:val="24"/>
              <w:szCs w:val="24"/>
              <w:smallCaps w:val="0"/>
              <w:shd w:fill="auto" w:val="clear"/>
            </w:rPr>
          </w:pPr>
          <w:hyperlink w:anchor="_3znysh7">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Strategies for Engaging Stakeholders</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PAGEREF _3znysh7 \h </w:instrText>
            <w:fldChar w:fldCharType="separate"/>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6</w:t>
          </w:r>
          <w:r w:rsidR="00000000" w:rsidDel="00000000" w:rsidRPr="00000000">
            <w:fldChar w:fldCharType="end"/>
          </w:r>
          <w:r w:rsidR="00000000" w:rsidDel="00000000" w:rsidRPr="00000000">
            <w:rPr>
              <w:rtl w:val="0"/>
            </w:rPr>
          </w:r>
        </w:p>
        <w:p w:rsidR="00000000" w:rsidDel="00000000" w:rsidRDefault="00000000" w14:paraId="0000001F" w:rsidP="00000000" w:rsidRPr="00000000">
          <w:pPr>
            <w:ind w:left="0"/>
            <w:ind w:firstLine="0"/>
            <w:spacing w:before="200" w:line="240" w:lineRule="auto"/>
            <w:tabs>
              <w:tab w:val="right" w:pos="9025"/>
            </w:tabs>
            <w:rPr>
              <w:b w:val="0"/>
              <w:i w:val="0"/>
              <w:u w:val="none"/>
              <w:strike w:val="0"/>
              <w:color w:val="000000"/>
              <w:rFonts w:ascii="Times New Roman" w:cs="Times New Roman" w:eastAsia="Times New Roman" w:hAnsi="Times New Roman"/>
              <w:sz w:val="24"/>
              <w:szCs w:val="24"/>
              <w:smallCaps w:val="0"/>
              <w:shd w:fill="auto" w:val="clear"/>
            </w:rPr>
          </w:pPr>
          <w:hyperlink w:anchor="_2et92p0">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Conclusion</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b/>
          </w:r>
          <w:r w:rsidR="00000000" w:rsidDel="00000000" w:rsidRPr="00000000">
            <w:fldChar w:fldCharType="begin"/>
            <w:instrText xml:space="preserve"> PAGEREF _2et92p0 \h </w:instrText>
            <w:fldChar w:fldCharType="separate"/>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9</w:t>
          </w:r>
          <w:r w:rsidR="00000000" w:rsidDel="00000000" w:rsidRPr="00000000">
            <w:fldChar w:fldCharType="end"/>
          </w:r>
          <w:r w:rsidR="00000000" w:rsidDel="00000000" w:rsidRPr="00000000">
            <w:rPr>
              <w:rtl w:val="0"/>
            </w:rPr>
          </w:r>
        </w:p>
        <w:p w:rsidR="00000000" w:rsidDel="00000000" w:rsidRDefault="00000000" w14:paraId="00000020" w:rsidP="00000000" w:rsidRPr="00000000">
          <w:pPr>
            <w:ind w:left="0"/>
            <w:ind w:firstLine="0"/>
            <w:spacing w:before="200" w:after="80" w:line="240" w:lineRule="auto"/>
            <w:tabs>
              <w:tab w:val="right" w:pos="9025"/>
            </w:tabs>
            <w:rPr>
              <w:rFonts w:ascii="Times New Roman" w:cs="Times New Roman" w:eastAsia="Times New Roman" w:hAnsi="Times New Roman"/>
              <w:sz w:val="24"/>
              <w:szCs w:val="24"/>
            </w:rPr>
          </w:pPr>
          <w:hyperlink w:anchor="_k14n5428klfp">
            <w:r w:rsidR="00000000" w:rsidDel="00000000" w:rsidRPr="00000000">
              <w:rPr>
                <w:rtl w:val="0"/>
                <w:rFonts w:ascii="Times New Roman" w:cs="Times New Roman" w:eastAsia="Times New Roman" w:hAnsi="Times New Roman"/>
                <w:sz w:val="24"/>
                <w:szCs w:val="24"/>
              </w:rPr>
              <w:t>References</w:t>
            </w:r>
          </w:hyperlink>
          <w:r w:rsidR="00000000" w:rsidDel="00000000" w:rsidRPr="00000000">
            <w:rPr>
              <w:rtl w:val="0"/>
              <w:rFonts w:ascii="Times New Roman" w:cs="Times New Roman" w:eastAsia="Times New Roman" w:hAnsi="Times New Roman"/>
              <w:sz w:val="24"/>
              <w:szCs w:val="24"/>
            </w:rPr>
            <w:tab/>
          </w:r>
          <w:r w:rsidR="00000000" w:rsidDel="00000000" w:rsidRPr="00000000">
            <w:fldChar w:fldCharType="begin"/>
            <w:instrText xml:space="preserve"> PAGEREF _k14n5428klfp \h </w:instrText>
            <w:fldChar w:fldCharType="separate"/>
          </w:r>
          <w:r w:rsidR="00000000" w:rsidDel="00000000" w:rsidRPr="00000000">
            <w:rPr>
              <w:rtl w:val="0"/>
              <w:rFonts w:ascii="Times New Roman" w:cs="Times New Roman" w:eastAsia="Times New Roman" w:hAnsi="Times New Roman"/>
              <w:sz w:val="24"/>
              <w:szCs w:val="24"/>
            </w:rPr>
            <w:t>11</w:t>
          </w:r>
        </w:p>
      </w:sdtContent>
    </w:sdt>
    <w:p w:rsidR="00000000" w:rsidDel="00000000" w:rsidRDefault="00000000" w14:paraId="00000021"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2"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3"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4"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5"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6"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7"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8"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9"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A" w:rsidP="00000000" w:rsidRPr="00000000">
      <w:pPr>
        <w:jc w:val="cente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B" w:rsidP="00000000" w:rsidRPr="00000000">
      <w:pPr>
        <w:jc w:val="center"/>
        <w:spacing w:line="480" w:lineRule="auto"/>
        <w:rPr>
          <w:rFonts w:ascii="Times New Roman" w:cs="Times New Roman" w:eastAsia="Times New Roman" w:hAnsi="Times New Roman"/>
          <w:sz w:val="24"/>
          <w:szCs w:val="24"/>
        </w:rPr>
      </w:pPr>
      <w:r>
        <w:rPr>
          <w:rFonts w:ascii="Times New Roman"/>
          <w:sz w:val="24"/>
        </w:rPr>
      </w:r>
    </w:p>
    <w:p w:rsidR="00000000" w:rsidDel="00000000" w:rsidRDefault="00000000" w14:paraId="0000002E" w:rsidP="00000000" w:rsidRPr="00000000">
      <w:pPr>
        <w:pStyle w:val="Heading1"/>
        <w:spacing w:before="0" w:after="200" w:line="480" w:lineRule="auto"/>
        <w:rPr>
          <w:b/>
          <w:color w:val="000000"/>
          <w:rFonts w:ascii="Times New Roman" w:cs="Times New Roman" w:eastAsia="Times New Roman" w:hAnsi="Times New Roman"/>
          <w:sz w:val="28"/>
          <w:szCs w:val="28"/>
        </w:rPr>
      </w:pPr>
      <w:bookmarkStart w:colFirst="0" w:colLast="0" w:name="_dz5nsfervym3" w:id="0"/>
      <w:bookmarkEnd w:id="0"/>
      <w:r w:rsidR="00000000" w:rsidDel="00000000" w:rsidRPr="00000000">
        <w:rPr>
          <w:rtl w:val="0"/>
          <w:b/>
          <w:color w:val="000000"/>
          <w:rFonts w:ascii="Times New Roman" w:cs="Times New Roman" w:eastAsia="Times New Roman" w:hAnsi="Times New Roman"/>
          <w:sz w:val="28"/>
          <w:szCs w:val="28"/>
        </w:rPr>
        <w:t>Introduction</w:t>
      </w:r>
    </w:p>
    <w:p w:rsidR="00000000" w:rsidDel="00000000" w:rsidRDefault="00000000" w14:paraId="0000002F"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Rethink Glasgow is a project that aims to make Glasgow a more collaborative city and fight climate change. The project uses what they call "positive deviance" which is the idea that it's not just the problems that need to be solved but also the unique or innovative solutions. Recently, Glasgow has faced many different climate-related issues, from flooding to heatwave to poor air quality (ReThink Glasgow, 2022). ReThink Glasgow is committed to tackling these issues and more by empowering people and creating a sense of community ownership for their neighbourhoods. Rethink Glasgow is a project that looks at ways to improve the neighbourhoods of Glasgow. </w:t>
      </w:r>
    </w:p>
    <w:p w:rsidR="00000000" w:rsidDel="00000000" w:rsidRDefault="00000000" w14:paraId="00000030"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Since after the pandemic, Rethink has been working to create a more collaboratively-focused city. Over this time, they have conducted several different projects in partnership with local communities and have been involved in many different forms of engagement. The current paper will focus on a community engagement program that is related to climate change. The program will be focused on how it engages with climate change and how it stands out from the rest. Also, the paper will explain how the community engagement program works and how it targets different age groups, from going to local schools to engage with kids to switching on street lights in an attempt to reach adults. The project uses a variety of methods and is conducted by a number of people. </w:t>
      </w:r>
    </w:p>
    <w:p w:rsidR="00000000" w:rsidDel="00000000" w:rsidRDefault="00000000" w14:paraId="00000031"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2" w:rsidP="00000000" w:rsidRPr="00000000">
      <w:pPr>
        <w:pStyle w:val="Heading1"/>
        <w:spacing w:before="0" w:after="200" w:line="480" w:lineRule="auto"/>
        <w:rPr>
          <w:b/>
          <w:color w:val="000000"/>
          <w:rFonts w:ascii="Times New Roman" w:cs="Times New Roman" w:eastAsia="Times New Roman" w:hAnsi="Times New Roman"/>
          <w:sz w:val="28"/>
          <w:szCs w:val="28"/>
        </w:rPr>
      </w:pPr>
      <w:bookmarkStart w:colFirst="0" w:colLast="0" w:name="_gjdgxs" w:id="1"/>
      <w:bookmarkEnd w:id="1"/>
      <w:r w:rsidR="00000000" w:rsidDel="00000000" w:rsidRPr="00000000">
        <w:rPr>
          <w:rtl w:val="0"/>
          <w:b/>
          <w:color w:val="000000"/>
          <w:rFonts w:ascii="Times New Roman" w:cs="Times New Roman" w:eastAsia="Times New Roman" w:hAnsi="Times New Roman"/>
          <w:sz w:val="28"/>
          <w:szCs w:val="28"/>
        </w:rPr>
        <w:t>About Rethink Glasgow</w:t>
      </w:r>
    </w:p>
    <w:p w:rsidR="00000000" w:rsidDel="00000000" w:rsidRDefault="00000000" w14:paraId="00000033"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ReThink Glasgow has an online presence which serves as one of their methods for communicating with the public and facilitating participation. The website has a plethora of information about their organisation, their mission, and the impact they are trying to have on Glasgow (ReThink Glasgow, 2022). The website allows users to share ideas, upload pictures, share news articles and even participate in surveys so that they can better serve the needs of their community. There is also a blog that the organisation uses to publish their own updates to the community. The website is a very useful tool because it provides ReThink with a platform to spread their message and gather support from people all over the world, not just in Glasgow (ReThink Glasgow, 2022). However, this could be considered as an obstacle because not everyone has access to the Internet or even knows about ReThink. Another way that they communicate information is through social media. This allows ReThink Glasgow to hear from users outside of Glasgow as well as knowing what issues are most important for them. </w:t>
      </w:r>
    </w:p>
    <w:p w:rsidR="00000000" w:rsidDel="00000000" w:rsidRDefault="00000000" w14:paraId="00000034"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Rethink Glasgow engages the community in many different ways. Besides the website and social media, ReThink also holds workshops, organises events and talks to local groups. Events are a great way to get the community involved because they bring people together to meet others who share their beliefs and passions (ReThink Glasgow, 2022). They also have workshops where people can participate in activities such as sharing ideas about how climate change affects us specifically as well as teaching us solutions for our own lives. Rethink's main focus is on climate change or what they call "urban sustainability". Although their project focuses on building community networks, it also focuses on sustainable development and fostering a sense of ownership among communities.</w:t>
      </w:r>
    </w:p>
    <w:p w:rsidR="00000000" w:rsidDel="00000000" w:rsidRDefault="00000000" w14:paraId="00000035"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6" w:rsidP="00000000" w:rsidRPr="00000000">
      <w:pPr>
        <w:pStyle w:val="Heading1"/>
        <w:spacing w:before="0" w:after="200" w:line="480" w:lineRule="auto"/>
        <w:rPr>
          <w:b/>
          <w:color w:val="000000"/>
          <w:rFonts w:ascii="Times New Roman" w:cs="Times New Roman" w:eastAsia="Times New Roman" w:hAnsi="Times New Roman"/>
          <w:sz w:val="28"/>
          <w:szCs w:val="28"/>
        </w:rPr>
      </w:pPr>
      <w:bookmarkStart w:colFirst="0" w:colLast="0" w:name="_30j0zll" w:id="2"/>
      <w:bookmarkEnd w:id="2"/>
      <w:r w:rsidR="00000000" w:rsidDel="00000000" w:rsidRPr="00000000">
        <w:rPr>
          <w:rtl w:val="0"/>
          <w:b/>
          <w:color w:val="000000"/>
          <w:rFonts w:ascii="Times New Roman" w:cs="Times New Roman" w:eastAsia="Times New Roman" w:hAnsi="Times New Roman"/>
          <w:sz w:val="28"/>
          <w:szCs w:val="28"/>
        </w:rPr>
        <w:t>Benefits of stakeholders’ participation</w:t>
      </w:r>
    </w:p>
    <w:p w:rsidR="00000000" w:rsidDel="00000000" w:rsidRDefault="00000000" w14:paraId="00000037"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Participation can be considered as a benefit to a project. When stakeholders participate in projects they are more involved and invested in the final outcome. If people feel like they were part of making the decision that programs or policies, then they will feel more inclined to follow them (Waters et al., 2009). Also, participation allows for community members who couldn't risk participating because of social or financial reasons (Chyhryn et al., 2020). Being able to have an active role in shaping the direction that their city is headed can be considered one of the most important benefits because it allows for not only the community members to become involved but also those who might not have been before. </w:t>
      </w:r>
    </w:p>
    <w:p w:rsidR="00000000" w:rsidDel="00000000" w:rsidRDefault="00000000" w14:paraId="00000038" w:rsidP="00000000" w:rsidRPr="00000000">
      <w:pPr>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Community engagement can be considered as both a benefit and a risk to a project. The beauty of community engagement is that it brings together people who might not be in the same social circles or even know each other, who then work together to accomplish something for the good of their community (Johnston and Lane, 2018). On the other hand, community engagement can also be seen as risky because not all members of the community will feel the same way about what is being proposed (Walsh et al., 2021). Community members may have different views, which can make reaching a consensus very difficult. Community engagement strategies should take this into consideration. </w:t>
      </w:r>
    </w:p>
    <w:p w:rsidR="00000000" w:rsidDel="00000000" w:rsidRDefault="00000000" w14:paraId="00000039" w:rsidP="00000000" w:rsidRPr="00000000">
      <w:pPr>
        <w:spacing w:before="0" w:after="200"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A" w:rsidP="00000000" w:rsidRPr="00000000">
      <w:pPr>
        <w:pStyle w:val="Heading1"/>
        <w:spacing w:before="0" w:after="200" w:line="480" w:lineRule="auto"/>
        <w:rPr>
          <w:b/>
          <w:color w:val="000000"/>
          <w:rFonts w:ascii="Times New Roman" w:cs="Times New Roman" w:eastAsia="Times New Roman" w:hAnsi="Times New Roman"/>
          <w:sz w:val="28"/>
          <w:szCs w:val="28"/>
        </w:rPr>
      </w:pPr>
      <w:bookmarkStart w:colFirst="0" w:colLast="0" w:name="_1fob9te" w:id="3"/>
      <w:bookmarkEnd w:id="3"/>
      <w:r w:rsidR="00000000" w:rsidDel="00000000" w:rsidRPr="00000000">
        <w:rPr>
          <w:rtl w:val="0"/>
          <w:b/>
          <w:color w:val="000000"/>
          <w:rFonts w:ascii="Times New Roman" w:cs="Times New Roman" w:eastAsia="Times New Roman" w:hAnsi="Times New Roman"/>
          <w:sz w:val="28"/>
          <w:szCs w:val="28"/>
        </w:rPr>
        <w:t>Relationship between Stakeholders</w:t>
      </w:r>
    </w:p>
    <w:p w:rsidR="00000000" w:rsidDel="00000000" w:rsidRDefault="00000000" w14:paraId="0000003B"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Stakeholders are integral to the success of a project. When the stakeholders are specific people for a specific project, it is easier for the project to be executed more effectively and with more rewards (Gerasopoulos et al., 2022). General members of the community will often not have as much involvement in a project as those who deal with it personally. </w:t>
      </w:r>
    </w:p>
    <w:p w:rsidR="00000000" w:rsidDel="00000000" w:rsidRDefault="00000000" w14:paraId="0000003C"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Stakeholders should be considered when creating any policies or programs because they are an important part of society (Wondirad, Tolkach and King, 2020). Stakeholders are then able to get real world feedback, which can help them address different problems and questions (Derakhshan, Turner and Mancini, 2019). Moreover, those who are affected by any policies or programs will be more likely to follow them. By involving the community in the process from start to finish, stakeholders will most likely be more willing to follow through with what is being proposed. </w:t>
      </w:r>
    </w:p>
    <w:p w:rsidR="00000000" w:rsidDel="00000000" w:rsidRDefault="00000000" w14:paraId="0000003D"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Stakeholders can also be considered when selecting a program that is going to assist the community (Derakhshan, Turner and Mancini, 2019). There are different types of programs and depending on what type of program is being used, stakeholders may be affected in different ways. If there were a program that would enable people to become engaged with each other and make community ties stronger, then those around the program would benefit greatly because they would be able to have relationships with other members of their communities rather than just with their family.</w:t>
      </w:r>
    </w:p>
    <w:p w:rsidR="00000000" w:rsidDel="00000000" w:rsidRDefault="00000000" w14:paraId="0000003E"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F" w:rsidP="00000000" w:rsidRPr="00000000">
      <w:pPr>
        <w:pStyle w:val="Heading1"/>
        <w:spacing w:before="0" w:after="200" w:line="480" w:lineRule="auto"/>
        <w:rPr>
          <w:b/>
          <w:color w:val="000000"/>
          <w:rFonts w:ascii="Times New Roman" w:cs="Times New Roman" w:eastAsia="Times New Roman" w:hAnsi="Times New Roman"/>
          <w:sz w:val="28"/>
          <w:szCs w:val="28"/>
        </w:rPr>
      </w:pPr>
      <w:bookmarkStart w:colFirst="0" w:colLast="0" w:name="_3znysh7" w:id="4"/>
      <w:bookmarkEnd w:id="4"/>
      <w:r w:rsidR="00000000" w:rsidDel="00000000" w:rsidRPr="00000000">
        <w:rPr>
          <w:rtl w:val="0"/>
          <w:b/>
          <w:color w:val="000000"/>
          <w:rFonts w:ascii="Times New Roman" w:cs="Times New Roman" w:eastAsia="Times New Roman" w:hAnsi="Times New Roman"/>
          <w:sz w:val="28"/>
          <w:szCs w:val="28"/>
        </w:rPr>
        <w:t>Strategies for Engaging Stakeholders</w:t>
      </w:r>
    </w:p>
    <w:p w:rsidR="00000000" w:rsidDel="00000000" w:rsidRDefault="00000000" w14:paraId="00000040"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Engaging stakeholders in projects means providing them with the necessary resources, training or materials to help them participate (Feyers, Stein and Klizentyte, 2019). This includes being able to provide workshops that will fill people with knowledge and teach them different skills, provide opportunities to members of the community to organise themselves into projects and voice their opinions and utilise different strategies for how they interact with others (Walsh et al., 2021). Engaging stakeholders can also take into consideration how their personality type makes them feel about a project. Some stakeholder may not want to engage because it might make them feel uncomfortable or unimportant, but if it is someone who would normally not be involved in much of anything, they might be more willing to become involved due to their personal involvement in the project (Karpoff, 2021).</w:t>
      </w:r>
    </w:p>
    <w:p w:rsidR="00000000" w:rsidDel="00000000" w:rsidRDefault="00000000" w14:paraId="00000041"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One way to engage stakeholders is through social media platforms, specifically Twitter. Twitter is a social media platform that allows users to post content, often short messages or pictures, up to 140 characters (Jessica, 2018). They can also share other people's tweets with their followers. Twitter is made up of different parts of the world, which means that it is possible for stakeholders in different countries to be involved in the same project simply by using Twitter. The uses of Twitter are wide and range from professional use and marketing to personal use such as humour (Neuberger, Jo and Nuernbergk, 2014). One way that organisations and individuals can use Twitter is by creating a hashtag (#) related to their specific project in order to bring others who might not be following them directly into the conversation (Aleksandra Laucuka, 2018). This allows for easy access to multiple stakeholders, who can then be involved in the project and be informed about what is going on. However, Twitter can also be used as an important aspect of making sure that every member of the community is informed of the projects that are being taken place in their city. The hashtag can be something like #Rethink or #community. This way users can easily find out information related to the project and how they can participate.</w:t>
      </w:r>
    </w:p>
    <w:p w:rsidR="00000000" w:rsidDel="00000000" w:rsidRDefault="00000000" w14:paraId="00000042"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Some other ways that stakeholders can become more directly involved in projects include websites and newsletters (A Stakeholder engagement strategies contents, n.d.). These services provide stakeholders with a way to learn about a project, voice their concerns or ask questions about the project in order for it to be addressed. They can also be used as a platform for communication between different stakeholders in order to solve problems that might arise. One of the biggest advantages of using websites and newsletters is that they are relatively cheap and can be used over and over again (John Snow, Inc., 2012). Additionally, they can be used as a way for community members to voice their concerns about potential changes throughout the project and ask about what is going on. A newsletter is often a more personal form of communication because it allows stakeholders to personally contact other stakeholders directly, which makes each party feel important enough to write something. It also allows for interested parties to express their interests and thoughts without having to wait for any other part of the process. </w:t>
      </w:r>
    </w:p>
    <w:p w:rsidR="00000000" w:rsidDel="00000000" w:rsidRDefault="00000000" w14:paraId="00000043"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Stakeholders are an important part of any community because they are usually those who participate in projects and programs (John Snow, Inc., 2012). Engaging stakeholders means providing them with ways for them to communicate with the organisation or individual that is trying to work on behalf of their community.</w:t>
      </w:r>
    </w:p>
    <w:p w:rsidR="00000000" w:rsidDel="00000000" w:rsidRDefault="00000000" w14:paraId="00000044"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Another social media platform that can be used to engage stakeholders and promote community participation, collaboration is facebook. It is a free website that many people use to keep up with friends and family, but sometimes it can be used for social purposes such as keeping up community groups (Waters et al., 2009). In order to get involved in facebook groups, you must have a facebook account and then either follow or be added by someone else (Bosetti, 2015). Once you are added to a Facebook group, you can comment on posts, send messages or request people to join your lists. If every member of the community is looking for someone that they can connect with, then using Facebook means that everyone will probably find each other eventually. This way future interactions will happen more often and all members of the community will feel like they are important enough to be included in the project. Also, this will allow for a more personal touch between the community members and organisers.</w:t>
      </w:r>
    </w:p>
    <w:p w:rsidR="00000000" w:rsidDel="00000000" w:rsidRDefault="00000000" w14:paraId="00000045"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46" w:rsidP="00000000" w:rsidRPr="00000000">
      <w:pPr>
        <w:pStyle w:val="Heading1"/>
        <w:spacing w:before="0" w:after="200" w:line="480" w:lineRule="auto"/>
        <w:rPr>
          <w:b/>
          <w:color w:val="000000"/>
          <w:rFonts w:ascii="Times New Roman" w:cs="Times New Roman" w:eastAsia="Times New Roman" w:hAnsi="Times New Roman"/>
          <w:sz w:val="28"/>
          <w:szCs w:val="28"/>
        </w:rPr>
      </w:pPr>
      <w:bookmarkStart w:colFirst="0" w:colLast="0" w:name="_2et92p0" w:id="5"/>
      <w:bookmarkEnd w:id="5"/>
      <w:r w:rsidR="00000000" w:rsidDel="00000000" w:rsidRPr="00000000">
        <w:rPr>
          <w:rtl w:val="0"/>
          <w:b/>
          <w:color w:val="000000"/>
          <w:rFonts w:ascii="Times New Roman" w:cs="Times New Roman" w:eastAsia="Times New Roman" w:hAnsi="Times New Roman"/>
          <w:sz w:val="28"/>
          <w:szCs w:val="28"/>
        </w:rPr>
        <w:t>Conclusion</w:t>
      </w:r>
    </w:p>
    <w:p w:rsidR="00000000" w:rsidDel="00000000" w:rsidRDefault="00000000" w14:paraId="00000047"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ReThink Glasgow is an organisation that is working on improving the lives of individuals in the community by providing them with the resources, training and tools they need to make a positive change. They use different strategies to engage stakeholders that include Twitter and Facebook as tools for communication. ReThink Glasgow has not come up with any official policy regarding stakeholder engagement, but their efforts are ongoing because they feel that having better engagement will make their program more effective. ReThink has a website that they use to engage with the stakeholders in the community and to better plan their work. Ideally, one of the best methods of engaging stakeholders would be to have conversations with them as often as possible in order for them to understand what is happening and why. This means that ReThink Glasgow should try not only to engage their stakeholders on Twitter and Facebook, but also communicate with their stakeholders face-to-face. They should also be sure that they are getting positive feedback from all corners. If people are satisfied with how they are being communicated with then all of the work that was put into engaging stakeholders will mean more than it would if they were ignored. </w:t>
      </w:r>
    </w:p>
    <w:p w:rsidR="00000000" w:rsidDel="00000000" w:rsidRDefault="00000000" w14:paraId="00000048" w:rsidP="00000000" w:rsidRPr="00000000">
      <w:pPr>
        <w:ind w:firstLine="720"/>
        <w:spacing w:before="0" w:after="200"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To plan and coordinate a future event successfully ReThink Glasgow needs to be sure that they have a clear communication strategy in place. They need to determine who are the stakeholders and set boundaries on the message they want to send out. For example, it is important that they determine what kind of events they will be having because they will need to decide whether or not people should RSVP and how many people can be at the event at once. They also need to address how ReThink is going to collaborate with other organisations for future events.  As far as engaging stakeholders in a successful manner through social media platforms, it is important that ReThink starts small by trying a few things out and making sure that everything works well before trying something new.</w:t>
      </w:r>
    </w:p>
    <w:p w:rsidR="00000000" w:rsidDel="00000000" w:rsidRDefault="00000000" w14:paraId="00000049"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4A"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pPr>
        <w:spacing w:line="480" w:lineRule="auto"/>
      </w:pPr>
      <w:r/>
    </w:p>
    <w:p w:rsidR="00000000" w:rsidDel="00000000" w:rsidRDefault="00000000" w14:paraId="0000004C" w:rsidP="00000000" w:rsidRPr="00000000">
      <w:pPr>
        <w:pStyle w:val="Heading1"/>
        <w:jc w:val="left"/>
        <w:spacing w:before="0" w:after="200" w:line="276" w:lineRule="auto"/>
        <w:rPr>
          <w:b/>
          <w:color w:val="000000"/>
          <w:rFonts w:ascii="Times New Roman" w:cs="Times New Roman" w:eastAsia="Times New Roman" w:hAnsi="Times New Roman"/>
          <w:sz w:val="28"/>
          <w:szCs w:val="28"/>
        </w:rPr>
      </w:pPr>
      <w:bookmarkStart w:colFirst="0" w:colLast="0" w:name="_k14n5428klfp" w:id="6"/>
      <w:bookmarkEnd w:id="6"/>
      <w:r w:rsidR="00000000" w:rsidDel="00000000" w:rsidRPr="00000000">
        <w:rPr>
          <w:rtl w:val="0"/>
          <w:b/>
          <w:color w:val="000000"/>
          <w:rFonts w:ascii="Times New Roman" w:cs="Times New Roman" w:eastAsia="Times New Roman" w:hAnsi="Times New Roman"/>
          <w:sz w:val="28"/>
          <w:szCs w:val="28"/>
        </w:rPr>
        <w:t>References</w:t>
      </w:r>
    </w:p>
    <w:p w:rsidR="00000000" w:rsidDel="00000000" w:rsidRDefault="00000000" w14:paraId="0000004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Aleksandra Laucuka (2018).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Communicative Functions of Hashtags</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ResearchGate.</w:t>
      </w:r>
    </w:p>
    <w:p w:rsidR="00000000" w:rsidDel="00000000" w:rsidRDefault="00000000" w14:paraId="0000004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Available at: https://www.researchgate.net/publication/326545891_Communicative_Functions_of_Hashtags [Accessed 1 Apr. 2022].</w:t>
      </w:r>
    </w:p>
    <w:p w:rsidR="00000000" w:rsidDel="00000000" w:rsidRDefault="00000000" w14:paraId="0000004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 Stakeholder engagement strategies CONTENTS. (n.d.). [online] Available at:</w:t>
      </w:r>
    </w:p>
    <w:p w:rsidR="00000000" w:rsidDel="00000000" w:rsidRDefault="00000000" w14:paraId="0000005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https://assets.publishing.service.gov.uk/government/uploads/system/uploads/attachment_data/file/69208/smpg-vol2-appa.pdf.</w:t>
      </w:r>
    </w:p>
    <w:p w:rsidR="00000000" w:rsidDel="00000000" w:rsidRDefault="00000000" w14:paraId="0000005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Bosetti, L. (2015).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ENGAGING STAKEHOLDERS THROUGH FACEBOOK. THE CASE</w:t>
      </w:r>
    </w:p>
    <w:p w:rsidR="00000000" w:rsidDel="00000000" w:rsidRDefault="00000000" w14:paraId="0000005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OF GLOBAL COMPACT LEAD PARTICIPANTS</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ResearchGate. Available at: https://www.researchgate.net/publication/283697883_ENGAGING_STAKEHOLDERS_THROUGH_FACEBOOK_THE_CASE_OF_GLOBAL_COMPACT_LEAD_PARTICIPANTS [Accessed 2 Apr. 2022].</w:t>
      </w:r>
    </w:p>
    <w:p w:rsidR="00000000" w:rsidDel="00000000" w:rsidRDefault="00000000" w14:paraId="0000005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‌Chyhryn, Olena Yuriivna, Bilan, Y.V., Bilan and Kwilinski, A. (2020). Stakeholders of</w:t>
      </w:r>
    </w:p>
    <w:p w:rsidR="00000000" w:rsidDel="00000000" w:rsidRDefault="00000000" w14:paraId="0000005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Green Competitiveness: Innovative Approaches for Creating Communicative System.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Sumdu.edu.ua</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Available at: https://essuir.sumdu.edu.ua/handle/123456789/80041 [Accessed 3 Apr. 2022].</w:t>
      </w:r>
    </w:p>
    <w:p w:rsidR="00000000" w:rsidDel="00000000" w:rsidRDefault="00000000" w14:paraId="0000005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‌Derakhshan, R., Turner, R. and Mancini, M. (2019). Project governance and stakeholders: a</w:t>
      </w:r>
    </w:p>
    <w:p w:rsidR="00000000" w:rsidDel="00000000" w:rsidRDefault="00000000" w14:paraId="0000005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literature review.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International Journal of Project Management</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37(1), pp.98–116. Available at: https://www.sciencedirect.com/science/article/abs/pii/S0263786317313030 [Accessed 3 Apr. 2022].</w:t>
      </w:r>
    </w:p>
    <w:p w:rsidR="00000000" w:rsidDel="00000000" w:rsidRDefault="00000000" w14:paraId="0000005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Feyers, S., Stein, T. and Klizentyte, K. (2019). Bridging Worlds: Utilizing a Multi</w:t>
      </w:r>
    </w:p>
    <w:p w:rsidR="00000000" w:rsidDel="00000000" w:rsidRDefault="00000000" w14:paraId="0000005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Stakeholder Framework to Create Extension–Tourism Partnerships.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Sustainability</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12(1), p.80. Available at: https://www.mdpi.com/2071-1050/12/1/80 [Accessed 4 Apr. 2022].</w:t>
      </w:r>
    </w:p>
    <w:p w:rsidR="00000000" w:rsidDel="00000000" w:rsidRDefault="00000000" w14:paraId="0000005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‌Gerasopoulos, E., Bailey, J., Athanasopoulou, E., Speyer, O., Kocman, D., Raudner, A.,</w:t>
      </w:r>
    </w:p>
    <w:p w:rsidR="00000000" w:rsidDel="00000000" w:rsidRDefault="00000000" w14:paraId="0000005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Tsouni, A., Kontoes, H., Johansson, C., Georgiadis, C., Matthias, V., Kussul, N., Aquilino, M. and Paasonen, P. (2022). Earth observation: An integral part of a smart and sustainable city.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Environmental Science &amp; Policy</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132, pp.296–307. Available at: https://www.sciencedirect.com/science/article/pii/S1462901122000843 [Accessed 1 Apr. 2022].</w:t>
      </w:r>
    </w:p>
    <w:p w:rsidR="00000000" w:rsidDel="00000000" w:rsidRDefault="00000000" w14:paraId="0000005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‌Johnston, K.A. and Lane, A.B. (2018). Building relational capital: The contribution of</w:t>
      </w:r>
    </w:p>
    <w:p w:rsidR="00000000" w:rsidDel="00000000" w:rsidRDefault="00000000" w14:paraId="0000005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567"/>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episodic and relational community engagement.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Public Relations Review</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44(5), pp.633–644. Available at: https://www.sciencedirect.com/science/article/abs/pii/S0363811118302078 [Accessed 2 Apr. 2022].</w:t>
      </w:r>
    </w:p>
    <w:p w:rsidR="00000000" w:rsidDel="00000000" w:rsidRDefault="00000000" w14:paraId="0000005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567"/>
        <w:ind w:right="0"/>
        <w:ind w:hanging="567"/>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John Snow, Inc. (2012).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Engaging your Community- A Toolkit for Partnership, Collaboration, and Action</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Retrieved April 9, 2022, from https://publications.jsi.com/JSIInternet/Inc/Common/_download_pub.cfm?id=14333&amp;lid=3 </w:t>
      </w:r>
    </w:p>
    <w:p w:rsidR="00000000" w:rsidDel="00000000" w:rsidRDefault="00000000" w14:paraId="0000005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567"/>
        <w:ind w:right="0"/>
        <w:ind w:hanging="567"/>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Jessica Marie Johnson (2018). Social Stories: Digital Storytelling and Social Media.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Forum Journal</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32(1), pp.39–46. Available at: https://muse.jhu.edu/article/701681/summary [Accessed 1 Apr. 2022].</w:t>
      </w:r>
    </w:p>
    <w:p w:rsidR="00000000" w:rsidDel="00000000" w:rsidRDefault="00000000" w14:paraId="0000005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‌Karpoff, J.M. (2021). On a stakeholder model of corporate governance.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Financial</w:t>
      </w:r>
    </w:p>
    <w:p w:rsidR="00000000" w:rsidDel="00000000" w:rsidRDefault="00000000" w14:paraId="0000006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Management</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50(2), pp.321–343. Available at: https://onlinelibrary.wiley.com/doi/abs/10.1111/fima.12344 [Accessed 2 Apr. 2022].</w:t>
      </w:r>
    </w:p>
    <w:p w:rsidR="00000000" w:rsidDel="00000000" w:rsidRDefault="00000000" w14:paraId="0000006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Neuberger, C., Jo, H. and Nuernbergk, C. (2014).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The Use of Twitter by Professional</w:t>
      </w:r>
    </w:p>
    <w:p w:rsidR="00000000" w:rsidDel="00000000" w:rsidRDefault="00000000" w14:paraId="0000006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Journalists: Results of a Newsroom Survey in Germany</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ResearchGate. Available at: https://www.researchgate.net/publication/262447652_The_Use_of_Twitter_by_Professional_Journalists_Results_of_a_Newsroom_Survey_in_Germany [Accessed 2 Apr. 2022].</w:t>
      </w:r>
    </w:p>
    <w:p w:rsidR="00000000" w:rsidDel="00000000" w:rsidRDefault="00000000" w14:paraId="0000006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ReThink Glasgow (2022).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About Rethink Glasgow</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Commonplace.is. Available at:</w:t>
      </w:r>
    </w:p>
    <w:p w:rsidR="00000000" w:rsidDel="00000000" w:rsidRDefault="00000000" w14:paraId="0000006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https://rethinkglasgow.commonplace.is/about#:~:text=The%20initiative%20develops%20ideas%20and,more%20resilient%20and%20more%20vibrant. [Accessed 1 Apr. 2022].</w:t>
      </w:r>
    </w:p>
    <w:p w:rsidR="00000000" w:rsidDel="00000000" w:rsidRDefault="00000000" w14:paraId="0000006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ReThink Glasgow (2022).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How can we make Glasgow a better place to live in the face of the</w:t>
      </w:r>
    </w:p>
    <w:p w:rsidR="00000000" w:rsidDel="00000000" w:rsidRDefault="00000000" w14:paraId="0000006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climate emergency?</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Commonplace.is. Available at: https://rethinkglasgow.commonplace.is/project-team [Accessed 1 Apr. 2022].</w:t>
      </w:r>
    </w:p>
    <w:p w:rsidR="00000000" w:rsidDel="00000000" w:rsidRDefault="00000000" w14:paraId="0000006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Walsh, L., Hyett, N., Juniper, N., Li, C., Rodier, S. and Hill, S. (2021). The use of social</w:t>
      </w:r>
    </w:p>
    <w:p w:rsidR="00000000" w:rsidDel="00000000" w:rsidRDefault="00000000" w14:paraId="0000006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media as a tool for stakeholder engagement in health service design and quality improvement: A scoping review.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DIGITAL HEALTH</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7, p.205520762199687. Available at: https://journals.sagepub.com/doi/full/10.1177/2055207621996870 [Accessed 3 Apr. 2022].</w:t>
      </w:r>
    </w:p>
    <w:p w:rsidR="00000000" w:rsidDel="00000000" w:rsidRDefault="00000000" w14:paraId="0000006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‌Waters, R.D., Burnett, E., Lamm, A. and Lucas, J. (2009).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Engaging Stakeholders through</w:t>
      </w:r>
    </w:p>
    <w:p w:rsidR="00000000" w:rsidDel="00000000" w:rsidRDefault="00000000" w14:paraId="0000006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Social Networking: How Nonprofit Organizations Are Using Facebook</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ResearchGate. Available at: https://www.researchgate.net/publication/222649552_Engaging_Stakeholders_through_Social_Networking_How_Nonprofit_Organizations_Are_Using_Facebook [Accessed 4 Apr. 2022].</w:t>
      </w:r>
    </w:p>
    <w:p w:rsidR="00000000" w:rsidDel="00000000" w:rsidRDefault="00000000" w14:paraId="0000006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‌Wondirad, A., Tolkach, D. and King, B. (2020). Stakeholder collaboration as a major factor</w:t>
      </w:r>
    </w:p>
    <w:p w:rsidR="00000000" w:rsidDel="00000000" w:rsidRDefault="00000000" w14:paraId="0000006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200" w:line="276"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for sustainable ecotourism development in developing countries.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Tourism Management</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[online] 78, p.104024. Available at: https://www.sciencedirect.com/science/article/abs/pii/S0261517719302225 [Accessed 2 Apr. 2022].</w:t>
      </w:r>
    </w:p>
    <w:p w:rsidR="00000000" w:rsidDel="00000000" w:rsidRDefault="00000000" w14:paraId="0000006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80" w:after="28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w:t>
      </w:r>
    </w:p>
    <w:p w:rsidR="00000000" w:rsidDel="00000000" w:rsidRDefault="00000000" w14:paraId="0000006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4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6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80" w:after="28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w:t>
      </w:r>
    </w:p>
    <w:p w:rsidR="00000000" w:rsidDel="00000000" w:rsidRDefault="00000000" w14:paraId="0000007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4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7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80" w:after="280" w:line="480" w:lineRule="auto"/>
        <w:rPr>
          <w:rFonts w:ascii="Times New Roman" w:cs="Times New Roman" w:eastAsia="Times New Roman" w:hAnsi="Times New Roman"/>
          <w:sz w:val="24"/>
          <w:szCs w:val="24"/>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w:t>
      </w:r>
      <w:r w:rsidR="00000000" w:rsidDel="00000000" w:rsidRPr="00000000">
        <w:rPr>
          <w:rtl w:val="0"/>
        </w:rPr>
      </w:r>
    </w:p>
    <w:p w:rsidR="00000000" w:rsidDel="00000000" w:rsidRDefault="00000000" w14:paraId="00000072"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sectPr>
      <w:headerReference r:id="rId6" w:type="default"/>
      <w:pgNumType w:start="1"/>
      <w:pgSz w:w="11906" w:h="16838"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Georgia"/>
  <w:font w:name="Times New Roman"/>
  <w:font w:name="Cambria"/>
  <w:font w:name="Symbol"/>
  <w:font w:name="Courier New"/>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Community Engagement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