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901EE69" w14:textId="4F6ABC5F" w:rsidR="00E067A8" w:rsidRDefault="00ED5964">
      <w:r>
        <w:rPr>
          <w:noProof/>
          <w:lang w:eastAsia="en-GB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CB238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03B51">
        <w:rPr>
          <w:rFonts w:asciiTheme="minorBidi" w:hAnsiTheme="minorBidi"/>
          <w:sz w:val="28"/>
          <w:szCs w:val="28"/>
        </w:rPr>
        <w:t>SAQIB AHMED</w:t>
      </w:r>
    </w:p>
    <w:p w14:paraId="485B6F49" w14:textId="79768C4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03B51">
        <w:rPr>
          <w:rFonts w:asciiTheme="minorBidi" w:hAnsiTheme="minorBidi"/>
          <w:sz w:val="28"/>
          <w:szCs w:val="28"/>
        </w:rPr>
        <w:t>2527092</w:t>
      </w:r>
    </w:p>
    <w:p w14:paraId="3C1E7A20" w14:textId="78C7F2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03B51">
        <w:rPr>
          <w:rFonts w:asciiTheme="minorBidi" w:hAnsiTheme="minorBidi"/>
          <w:sz w:val="28"/>
          <w:szCs w:val="28"/>
        </w:rPr>
        <w:t>LCLM4002_BIRM A1P2</w:t>
      </w:r>
    </w:p>
    <w:p w14:paraId="4EEB2DA3" w14:textId="770AC4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03B51">
        <w:rPr>
          <w:rFonts w:asciiTheme="minorBidi" w:hAnsiTheme="minorBidi"/>
          <w:sz w:val="28"/>
          <w:szCs w:val="28"/>
        </w:rPr>
        <w:t xml:space="preserve">New Digital </w:t>
      </w:r>
      <w:r w:rsidR="00087F0F" w:rsidRPr="00087F0F">
        <w:rPr>
          <w:rFonts w:asciiTheme="minorBidi" w:hAnsiTheme="minorBidi"/>
          <w:sz w:val="28"/>
          <w:szCs w:val="28"/>
        </w:rPr>
        <w:t>Skills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9CFE75F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03B51">
        <w:rPr>
          <w:rFonts w:asciiTheme="minorBidi" w:hAnsiTheme="minorBidi"/>
          <w:sz w:val="28"/>
          <w:szCs w:val="28"/>
        </w:rPr>
        <w:t>25</w:t>
      </w:r>
      <w:r w:rsidR="00087F0F">
        <w:rPr>
          <w:rFonts w:asciiTheme="minorBidi" w:hAnsiTheme="minorBidi"/>
          <w:sz w:val="28"/>
          <w:szCs w:val="28"/>
        </w:rPr>
        <w:t>/</w:t>
      </w:r>
      <w:r w:rsidR="00603B51">
        <w:rPr>
          <w:rFonts w:asciiTheme="minorBidi" w:hAnsiTheme="minorBidi"/>
          <w:sz w:val="28"/>
          <w:szCs w:val="28"/>
        </w:rPr>
        <w:t>10</w:t>
      </w:r>
      <w:bookmarkStart w:id="0" w:name="_GoBack"/>
      <w:bookmarkEnd w:id="0"/>
      <w:r w:rsidR="00087F0F">
        <w:rPr>
          <w:rFonts w:asciiTheme="minorBidi" w:hAnsiTheme="minorBidi"/>
          <w:sz w:val="28"/>
          <w:szCs w:val="28"/>
        </w:rPr>
        <w:t>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2B0EE12" w14:textId="77777777" w:rsidR="00A50A3C" w:rsidRPr="00A50A3C" w:rsidRDefault="00A50A3C" w:rsidP="00A50A3C">
      <w:pPr>
        <w:spacing w:after="6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color w:val="1F3864"/>
          <w:kern w:val="0"/>
          <w:sz w:val="22"/>
          <w:lang w:eastAsia="en-GB"/>
          <w14:ligatures w14:val="none"/>
        </w:rPr>
        <w:t>DS2 Log: Happy Paws Dog Grooming Booking Summary</w:t>
      </w:r>
    </w:p>
    <w:p w14:paraId="78A9F27D" w14:textId="12CC5F0C" w:rsidR="00A50A3C" w:rsidRDefault="00A50A3C" w:rsidP="00A50A3C">
      <w:pPr>
        <w:spacing w:after="120" w:line="360" w:lineRule="auto"/>
        <w:rPr>
          <w:rFonts w:ascii="Arial" w:eastAsia="Arial" w:hAnsi="Arial" w:cs="Arial"/>
          <w:i/>
          <w:iCs/>
          <w:color w:val="595959"/>
          <w:kern w:val="0"/>
          <w:sz w:val="22"/>
          <w:lang w:eastAsia="en-GB"/>
          <w14:ligatures w14:val="none"/>
        </w:rPr>
      </w:pPr>
      <w:r>
        <w:rPr>
          <w:rFonts w:ascii="Arial" w:eastAsia="Arial" w:hAnsi="Arial" w:cs="Arial"/>
          <w:i/>
          <w:iCs/>
          <w:color w:val="595959"/>
          <w:kern w:val="0"/>
          <w:sz w:val="22"/>
          <w:lang w:eastAsia="en-GB"/>
          <w14:ligatures w14:val="none"/>
        </w:rPr>
        <w:t>Tool: Microsoft Excel</w:t>
      </w:r>
    </w:p>
    <w:p w14:paraId="2AC8B054" w14:textId="77777777" w:rsidR="00A50A3C" w:rsidRPr="00A50A3C" w:rsidRDefault="00A50A3C" w:rsidP="00A50A3C">
      <w:pPr>
        <w:spacing w:before="220" w:after="80" w:line="360" w:lineRule="auto"/>
        <w:outlineLvl w:val="1"/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1. Why I chose Excel</w:t>
      </w:r>
    </w:p>
    <w:p w14:paraId="7021575C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color w:val="FF0000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The scenario asks for the bookings for each service and the most and least popular services. This is a numbers task, so I chose Excel, which can add up figures with formulas and build a chart from the same cells. Word cannot calculate totals, and PowerPoint is better for presenting. Ms Carter will want a summary every month, so she can change a number and the totals update. Swanson Church, Riley and Schmidt (2022) found that small and medium-sized businesses still do much of their data work in Excel, so Happy Paws can keep using it. According to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Neri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et al. (2025), bar charts are especially useful for comparing different categories</w:t>
      </w:r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.</w:t>
      </w:r>
      <w:r w:rsidRPr="00A50A3C">
        <w:rPr>
          <w:rFonts w:ascii="Arial" w:eastAsia="Arial" w:hAnsi="Arial" w:cs="Arial"/>
          <w:color w:val="FF0000"/>
          <w:kern w:val="0"/>
          <w:sz w:val="22"/>
          <w:lang w:eastAsia="en-GB"/>
          <w14:ligatures w14:val="none"/>
        </w:rPr>
        <w:t>.</w:t>
      </w:r>
      <w:proofErr w:type="gramEnd"/>
    </w:p>
    <w:p w14:paraId="4A216440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b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kern w:val="0"/>
          <w:sz w:val="22"/>
          <w:lang w:eastAsia="en-GB"/>
          <w14:ligatures w14:val="none"/>
        </w:rPr>
        <w:t>2. Information I used</w:t>
      </w:r>
    </w:p>
    <w:p w14:paraId="7E0FC097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I used all of Ms Carter's email: four services and four weeks of bookings. The email was messy: the same service was written in different ways, such as nails, nail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trin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, wash + dry, washes and puppies.</w:t>
      </w:r>
    </w:p>
    <w:p w14:paraId="3D5C5CCA" w14:textId="77777777" w:rsidR="00A50A3C" w:rsidRPr="00A50A3C" w:rsidRDefault="00A50A3C" w:rsidP="00A50A3C">
      <w:pPr>
        <w:spacing w:before="220" w:after="80" w:line="360" w:lineRule="auto"/>
        <w:outlineLvl w:val="1"/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3. Changes I made while working</w:t>
      </w:r>
    </w:p>
    <w:p w14:paraId="1B6075A5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Cleaning the data.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I directly entered Ms Carter's figures into an Original Data sheet and wrote the standard service name next to each figure. Following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DigiCentre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(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n.d.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), I formatted it as an Excel table, which adds filter buttons so Ms Carter can sort by service.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Neri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et al. (2025) note that incomplete, badly formatted or duplicated data can make a visual inaccurate. Otherwise, Excel would count nails and Nail Trim as two services. Keeping the original wording lets Ms Carter see what I changed.</w:t>
      </w:r>
    </w:p>
    <w:p w14:paraId="5E8E00A0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Using formulas.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The "Weekly Data" sheet uses SUMIFS and SUM formulas to collect and total the figures, so it still works next month. I checked by hand: Full Groom 14 + 12 + 16 + 15 = 57, and the four totals give 137. I used the Formulas &amp; functions section of Microsoft Support (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n.d.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) to check how my formulas work.</w:t>
      </w:r>
    </w:p>
    <w:p w14:paraId="08BAD11F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Separating the sheets.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Booking Summary is the only sheet Ms Carter needs to read.</w:t>
      </w:r>
    </w:p>
    <w:p w14:paraId="01F54152" w14:textId="77777777" w:rsidR="00A50A3C" w:rsidRPr="00A50A3C" w:rsidRDefault="00A50A3C" w:rsidP="00A50A3C">
      <w:pPr>
        <w:spacing w:before="220" w:after="80" w:line="360" w:lineRule="auto"/>
        <w:outlineLvl w:val="1"/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4. How I improved my work</w:t>
      </w:r>
    </w:p>
    <w:p w14:paraId="38D79CF7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Key findings box.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Ms Carter doesn't need to look in a table for answers as they are at the top. INDEX/MATCH, MAX and MIN formulas keep them up to date.</w:t>
      </w:r>
    </w:p>
    <w:p w14:paraId="42AD6FB9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Ranked table.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Services run from highest to lowest, with share and rank columns. Conditional formatting automatically colours the most popular row in green and the least popular row in soft orange</w:t>
      </w:r>
      <w:r w:rsidRPr="00A50A3C">
        <w:rPr>
          <w:rFonts w:ascii="Arial" w:eastAsia="Arial" w:hAnsi="Arial" w:cs="Arial"/>
          <w:color w:val="FF0000"/>
          <w:kern w:val="0"/>
          <w:sz w:val="22"/>
          <w:lang w:eastAsia="en-GB"/>
          <w14:ligatures w14:val="none"/>
        </w:rPr>
        <w:t>.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I avoided red because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Neri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et al. (2025) report that people can link red with </w:t>
      </w:r>
      <w:proofErr w:type="spellStart"/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somethingbad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,</w:t>
      </w:r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and a low-booking service is not necessarily a problem.</w:t>
      </w:r>
    </w:p>
    <w:p w14:paraId="12A3DB56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Chart design.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I used one column chart with a single set of bars. I ordered the bars highest to lowest so the biggest and smallest stand out, and used one blue colour because a single set of data does not need extra colours. The chart has a title, axis labels and the number on each bar. I removed the legend and confirmed that the number label appears on each bar without additional words to clutter the bars.</w:t>
      </w:r>
    </w:p>
    <w:p w14:paraId="33221E87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Formatting.</w:t>
      </w:r>
      <w:proofErr w:type="gramEnd"/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 xml:space="preserve"> 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I used one font and consistent dark-blue headings so Ms Carter finds the findings </w:t>
      </w:r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first,</w:t>
      </w:r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and checked spelling and names.</w:t>
      </w:r>
    </w:p>
    <w:p w14:paraId="3EF9E1EE" w14:textId="77777777" w:rsidR="00A50A3C" w:rsidRPr="00A50A3C" w:rsidRDefault="00A50A3C" w:rsidP="00A50A3C">
      <w:pPr>
        <w:spacing w:before="220" w:after="80" w:line="360" w:lineRule="auto"/>
        <w:outlineLvl w:val="1"/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5. What the data shows</w:t>
      </w:r>
    </w:p>
    <w:p w14:paraId="135D4CD8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Full Groom is the most popular service with 57 bookings (41.6%). Wash and Dry has 38 (27.7%), Nail Trim 26 (19.0%) and Puppy Groom, the least popular, 16 (11.7%). The result was not a one-off, as Full Groom led and Puppy Groom trailed in every week.</w:t>
      </w:r>
    </w:p>
    <w:p w14:paraId="7D59A4BA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6. How this helps the business</w:t>
      </w:r>
    </w:p>
    <w:p w14:paraId="73115E7D" w14:textId="77777777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It takes seconds for Ms Carter to see where the demand is</w:t>
      </w:r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..</w:t>
      </w:r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She could plan Full Groom slots and consider promoting Puppy Groom. I put the findings in words and it is clear from the look of the result when it is put on the chart, because it gives the same result as I put it in words. However, the data covers one month only and excludes prices, so a less popular service might still earn well. I would add a price column to display income as well.</w:t>
      </w:r>
    </w:p>
    <w:p w14:paraId="7C62E967" w14:textId="3A0ADF16" w:rsidR="00A50A3C" w:rsidRPr="00A50A3C" w:rsidRDefault="00A50A3C" w:rsidP="00A50A3C">
      <w:pPr>
        <w:spacing w:after="120" w:line="360" w:lineRule="auto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b/>
          <w:bCs/>
          <w:kern w:val="0"/>
          <w:sz w:val="22"/>
          <w:lang w:eastAsia="en-GB"/>
          <w14:ligatures w14:val="none"/>
        </w:rPr>
        <w:t>References</w:t>
      </w:r>
    </w:p>
    <w:p w14:paraId="79A10854" w14:textId="77777777" w:rsidR="00A50A3C" w:rsidRPr="00A50A3C" w:rsidRDefault="00A50A3C" w:rsidP="00A50A3C">
      <w:pPr>
        <w:spacing w:after="100" w:line="360" w:lineRule="auto"/>
        <w:ind w:left="567" w:hanging="567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DigiCentre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, University of Wales Trinity Saint David (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n.d.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) </w:t>
      </w:r>
      <w:proofErr w:type="spellStart"/>
      <w:r w:rsidRPr="00A50A3C">
        <w:rPr>
          <w:rFonts w:ascii="Arial" w:eastAsia="Arial" w:hAnsi="Arial" w:cs="Arial"/>
          <w:i/>
          <w:iCs/>
          <w:kern w:val="0"/>
          <w:sz w:val="22"/>
          <w:lang w:eastAsia="en-GB"/>
          <w14:ligatures w14:val="none"/>
        </w:rPr>
        <w:t>Bitesize</w:t>
      </w:r>
      <w:proofErr w:type="spellEnd"/>
      <w:r w:rsidRPr="00A50A3C">
        <w:rPr>
          <w:rFonts w:ascii="Arial" w:eastAsia="Arial" w:hAnsi="Arial" w:cs="Arial"/>
          <w:i/>
          <w:iCs/>
          <w:kern w:val="0"/>
          <w:sz w:val="22"/>
          <w:lang w:eastAsia="en-GB"/>
          <w14:ligatures w14:val="none"/>
        </w:rPr>
        <w:t xml:space="preserve"> Excel – Working with tables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. Available at: https://digitalskills.uwtsd.ac.uk/resource/bitesize-excel-working-with-tables/ (Accessed: 15 October 2026).</w:t>
      </w:r>
    </w:p>
    <w:p w14:paraId="31C97EB8" w14:textId="77777777" w:rsidR="00A50A3C" w:rsidRPr="00A50A3C" w:rsidRDefault="00A50A3C" w:rsidP="00A50A3C">
      <w:pPr>
        <w:spacing w:after="100" w:line="360" w:lineRule="auto"/>
        <w:ind w:left="567" w:hanging="567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Microsoft Support (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n.d.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) </w:t>
      </w:r>
      <w:r w:rsidRPr="00A50A3C">
        <w:rPr>
          <w:rFonts w:ascii="Arial" w:eastAsia="Arial" w:hAnsi="Arial" w:cs="Arial"/>
          <w:i/>
          <w:iCs/>
          <w:kern w:val="0"/>
          <w:sz w:val="22"/>
          <w:lang w:eastAsia="en-GB"/>
          <w14:ligatures w14:val="none"/>
        </w:rPr>
        <w:t>Excel help &amp; learning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.</w:t>
      </w:r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Available at: https://support.microsoft.com/en-gb/excel/ (Accessed: 15 October 2026).</w:t>
      </w:r>
    </w:p>
    <w:p w14:paraId="1A0F2A98" w14:textId="77777777" w:rsidR="00A50A3C" w:rsidRPr="00A50A3C" w:rsidRDefault="00A50A3C" w:rsidP="00A50A3C">
      <w:pPr>
        <w:spacing w:after="100" w:line="360" w:lineRule="auto"/>
        <w:ind w:left="567" w:hanging="567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Neri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G., Marshall, S., Chan, H.K.-H.,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Yaghi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A., Tabor, D.,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Sinha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R. and </w:t>
      </w:r>
      <w:proofErr w:type="spell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Mazumdar</w:t>
      </w:r>
      <w:proofErr w:type="spell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S. (2025) ‘Data visualization in AI-assisted decision-making: a systematic review’, </w:t>
      </w:r>
      <w:r w:rsidRPr="00A50A3C">
        <w:rPr>
          <w:rFonts w:ascii="Arial" w:eastAsia="Arial" w:hAnsi="Arial" w:cs="Arial"/>
          <w:i/>
          <w:iCs/>
          <w:kern w:val="0"/>
          <w:sz w:val="22"/>
          <w:lang w:eastAsia="en-GB"/>
          <w14:ligatures w14:val="none"/>
        </w:rPr>
        <w:t>Frontiers in Communication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10, Article 1605655. </w:t>
      </w:r>
      <w:proofErr w:type="spellStart"/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doi</w:t>
      </w:r>
      <w:proofErr w:type="spellEnd"/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: 10.3389/fcomm.2025.1605655.</w:t>
      </w:r>
    </w:p>
    <w:p w14:paraId="52E1C336" w14:textId="77777777" w:rsidR="00A50A3C" w:rsidRPr="00A50A3C" w:rsidRDefault="00A50A3C" w:rsidP="00A50A3C">
      <w:pPr>
        <w:spacing w:after="100" w:line="360" w:lineRule="auto"/>
        <w:ind w:left="567" w:hanging="567"/>
        <w:rPr>
          <w:rFonts w:ascii="Arial" w:eastAsia="Arial" w:hAnsi="Arial" w:cs="Arial"/>
          <w:kern w:val="0"/>
          <w:sz w:val="22"/>
          <w:lang w:eastAsia="en-GB"/>
          <w14:ligatures w14:val="none"/>
        </w:rPr>
      </w:pP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Swanson Church, K., Riley, J. and Schmidt, P.J. (2022) ‘Has Excel </w:t>
      </w:r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become</w:t>
      </w:r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 a “golden hammer”: the paradox of data analytics in SME clusters’, </w:t>
      </w:r>
      <w:r w:rsidRPr="00A50A3C">
        <w:rPr>
          <w:rFonts w:ascii="Arial" w:eastAsia="Arial" w:hAnsi="Arial" w:cs="Arial"/>
          <w:i/>
          <w:iCs/>
          <w:kern w:val="0"/>
          <w:sz w:val="22"/>
          <w:lang w:eastAsia="en-GB"/>
          <w14:ligatures w14:val="none"/>
        </w:rPr>
        <w:t>Journal of Emerging Technologies in Accounting</w:t>
      </w:r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 xml:space="preserve">, 19(2), pp. 211–234. </w:t>
      </w:r>
      <w:proofErr w:type="spellStart"/>
      <w:proofErr w:type="gramStart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doi</w:t>
      </w:r>
      <w:proofErr w:type="spellEnd"/>
      <w:proofErr w:type="gramEnd"/>
      <w:r w:rsidRPr="00A50A3C">
        <w:rPr>
          <w:rFonts w:ascii="Arial" w:eastAsia="Arial" w:hAnsi="Arial" w:cs="Arial"/>
          <w:kern w:val="0"/>
          <w:sz w:val="22"/>
          <w:lang w:eastAsia="en-GB"/>
          <w14:ligatures w14:val="none"/>
        </w:rPr>
        <w:t>: 10.2308/JETA-2020-051.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7B90F83" w14:textId="77777777" w:rsidR="001D43A7" w:rsidRDefault="001D43A7" w:rsidP="003C7C97">
      <w:pPr>
        <w:spacing w:after="0" w:line="240" w:lineRule="auto"/>
      </w:pPr>
      <w:r>
        <w:separator/>
      </w:r>
    </w:p>
  </w:endnote>
  <w:endnote w:type="continuationSeparator" w:id="0">
    <w:p w14:paraId="6BCAA9C4" w14:textId="77777777" w:rsidR="001D43A7" w:rsidRDefault="001D43A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AFDB65E" w14:textId="77777777" w:rsidR="001D43A7" w:rsidRDefault="001D43A7" w:rsidP="003C7C97">
      <w:pPr>
        <w:spacing w:after="0" w:line="240" w:lineRule="auto"/>
      </w:pPr>
      <w:r>
        <w:separator/>
      </w:r>
    </w:p>
  </w:footnote>
  <w:footnote w:type="continuationSeparator" w:id="0">
    <w:p w14:paraId="490B2E01" w14:textId="77777777" w:rsidR="001D43A7" w:rsidRDefault="001D43A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87F0F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43A7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749F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3B51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6C39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A3C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7F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7F0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7F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7F0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BF56A87-2A3F-4261-A3AF-72B955CA2A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701</Words>
  <Characters>4000</Characters>
  <Application>Microsoft Office Word</Application>
  <DocSecurity>0</DocSecurity>
  <Lines>33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    1. Why I chose Excel</vt:lpstr>
      <vt:lpstr>    3. Changes I made while working</vt:lpstr>
      <vt:lpstr>    4. How I improved my work</vt:lpstr>
      <vt:lpstr>    5. What the data shows</vt:lpstr>
    </vt:vector>
  </TitlesOfParts>
  <Company>University of Wales Trinity Saint David</Company>
  <LinksUpToDate>false</LinksUpToDate>
  <CharactersWithSpaces>4692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Kelvin</cp:lastModifiedBy>
  <cp:revision>3</cp:revision>
  <dcterms:created xsi:type="dcterms:W3CDTF">2026-10-25T19:17:00Z</dcterms:created>
  <dcterms:modified xsi:type="dcterms:W3CDTF">2026-10-25T19:20:00Z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