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393703" w14:textId="46ED600D" w:rsidR="003E7535" w:rsidRDefault="00306710" w:rsidP="00306710">
      <w:pPr>
        <w:jc w:val="center"/>
        <w:rPr>
          <w:u w:val="single"/>
        </w:rPr>
      </w:pPr>
      <w:r w:rsidRPr="00306710">
        <w:rPr>
          <w:u w:val="single"/>
        </w:rPr>
        <w:t xml:space="preserve">Ovid </w:t>
      </w:r>
      <w:proofErr w:type="spellStart"/>
      <w:r w:rsidRPr="00306710">
        <w:rPr>
          <w:u w:val="single"/>
        </w:rPr>
        <w:t>Heroides</w:t>
      </w:r>
      <w:proofErr w:type="spellEnd"/>
      <w:r w:rsidRPr="00306710">
        <w:rPr>
          <w:u w:val="single"/>
        </w:rPr>
        <w:t xml:space="preserve"> 3.51-76</w:t>
      </w:r>
      <w:r w:rsidR="003C3B8F">
        <w:rPr>
          <w:u w:val="single"/>
        </w:rPr>
        <w:t xml:space="preserve"> (1500 words)</w:t>
      </w:r>
    </w:p>
    <w:p w14:paraId="0D2720C8" w14:textId="2B1E4463" w:rsidR="004A0746" w:rsidRDefault="004A0746" w:rsidP="00C4412F">
      <w:r>
        <w:t xml:space="preserve">Ovid </w:t>
      </w:r>
      <w:r w:rsidR="00BB59FD">
        <w:t xml:space="preserve">(born Publius </w:t>
      </w:r>
      <w:proofErr w:type="spellStart"/>
      <w:r w:rsidR="00BB59FD">
        <w:t>Ovidius</w:t>
      </w:r>
      <w:proofErr w:type="spellEnd"/>
      <w:r w:rsidR="00BB59FD">
        <w:t xml:space="preserve"> </w:t>
      </w:r>
      <w:proofErr w:type="spellStart"/>
      <w:r w:rsidR="00BB59FD">
        <w:t>Naso</w:t>
      </w:r>
      <w:proofErr w:type="spellEnd"/>
      <w:r w:rsidR="00BB59FD">
        <w:t>) lived from 43BCE to 17/18CE.</w:t>
      </w:r>
      <w:r w:rsidR="00BB59FD">
        <w:rPr>
          <w:rStyle w:val="FootnoteReference"/>
        </w:rPr>
        <w:footnoteReference w:id="1"/>
      </w:r>
      <w:r w:rsidR="00BB59FD">
        <w:rPr>
          <w:rStyle w:val="FootnoteReference"/>
        </w:rPr>
        <w:footnoteReference w:id="2"/>
      </w:r>
      <w:r w:rsidR="00BB59FD">
        <w:t xml:space="preserve"> He wrote during the reign of Augustus and wrote a variety of works, including </w:t>
      </w:r>
      <w:proofErr w:type="spellStart"/>
      <w:r w:rsidR="00BB59FD" w:rsidRPr="00DE629C">
        <w:rPr>
          <w:i/>
          <w:iCs/>
        </w:rPr>
        <w:t>Amores</w:t>
      </w:r>
      <w:proofErr w:type="spellEnd"/>
      <w:r w:rsidR="00BB59FD">
        <w:t xml:space="preserve">, </w:t>
      </w:r>
      <w:r w:rsidR="00BB59FD" w:rsidRPr="00DE629C">
        <w:rPr>
          <w:i/>
          <w:iCs/>
        </w:rPr>
        <w:t>Ars amatorial</w:t>
      </w:r>
      <w:r w:rsidR="00BB59FD">
        <w:t xml:space="preserve"> and </w:t>
      </w:r>
      <w:proofErr w:type="spellStart"/>
      <w:r w:rsidR="00BB59FD" w:rsidRPr="00DE629C">
        <w:rPr>
          <w:i/>
          <w:iCs/>
        </w:rPr>
        <w:t>Remedia</w:t>
      </w:r>
      <w:proofErr w:type="spellEnd"/>
      <w:r w:rsidR="00BB59FD" w:rsidRPr="00DE629C">
        <w:rPr>
          <w:i/>
          <w:iCs/>
        </w:rPr>
        <w:t xml:space="preserve"> </w:t>
      </w:r>
      <w:proofErr w:type="spellStart"/>
      <w:r w:rsidR="00BB59FD" w:rsidRPr="00DE629C">
        <w:rPr>
          <w:i/>
          <w:iCs/>
        </w:rPr>
        <w:t>amoris</w:t>
      </w:r>
      <w:proofErr w:type="spellEnd"/>
      <w:r w:rsidR="00BB59FD">
        <w:t>.</w:t>
      </w:r>
      <w:r w:rsidR="00BB59FD">
        <w:rPr>
          <w:rStyle w:val="FootnoteReference"/>
        </w:rPr>
        <w:footnoteReference w:id="3"/>
      </w:r>
      <w:r w:rsidR="00BB59FD">
        <w:rPr>
          <w:rStyle w:val="FootnoteReference"/>
        </w:rPr>
        <w:footnoteReference w:id="4"/>
      </w:r>
      <w:r w:rsidR="00DE629C">
        <w:t xml:space="preserve"> The exact date of </w:t>
      </w:r>
      <w:proofErr w:type="spellStart"/>
      <w:r w:rsidR="00DE629C" w:rsidRPr="00DE629C">
        <w:rPr>
          <w:i/>
          <w:iCs/>
        </w:rPr>
        <w:t>Heroides</w:t>
      </w:r>
      <w:proofErr w:type="spellEnd"/>
      <w:r w:rsidR="00DE629C">
        <w:t xml:space="preserve"> is not known but it is thought that it predates the second edition of his </w:t>
      </w:r>
      <w:proofErr w:type="spellStart"/>
      <w:r w:rsidR="00DE629C" w:rsidRPr="00DE629C">
        <w:rPr>
          <w:i/>
          <w:iCs/>
        </w:rPr>
        <w:t>Amores</w:t>
      </w:r>
      <w:proofErr w:type="spellEnd"/>
      <w:r w:rsidR="00DE629C">
        <w:t>.</w:t>
      </w:r>
      <w:r w:rsidR="00DE629C">
        <w:rPr>
          <w:rStyle w:val="FootnoteReference"/>
        </w:rPr>
        <w:footnoteReference w:id="5"/>
      </w:r>
    </w:p>
    <w:p w14:paraId="3B541DC7" w14:textId="639E1543" w:rsidR="0013436F" w:rsidRDefault="00435BA7" w:rsidP="0013436F">
      <w:r>
        <w:t xml:space="preserve">The form of Ovid’s </w:t>
      </w:r>
      <w:proofErr w:type="spellStart"/>
      <w:r w:rsidRPr="00DE629C">
        <w:rPr>
          <w:i/>
          <w:iCs/>
        </w:rPr>
        <w:t>Heroides</w:t>
      </w:r>
      <w:proofErr w:type="spellEnd"/>
      <w:r>
        <w:t xml:space="preserve"> is that of Roman love elegy. It follows the poetic structure of repeating a hexameter followed by a pentameter.</w:t>
      </w:r>
      <w:r w:rsidR="00FF59EE">
        <w:rPr>
          <w:rStyle w:val="FootnoteReference"/>
        </w:rPr>
        <w:footnoteReference w:id="6"/>
      </w:r>
      <w:r>
        <w:t xml:space="preserve"> </w:t>
      </w:r>
      <w:r w:rsidR="00FF59EE">
        <w:t>This structure can be seen more clearly in the Latin form of the texts where the first line is longer than the second in each couplet.</w:t>
      </w:r>
      <w:r w:rsidR="0013436F">
        <w:t xml:space="preserve"> This structure gives the poem a steady rhythm. </w:t>
      </w:r>
      <w:r w:rsidR="001002C7">
        <w:t xml:space="preserve">Roman love elegy is </w:t>
      </w:r>
      <w:r w:rsidR="0013436F">
        <w:t>a collection of poems, written in the first-person, to or about a lover.</w:t>
      </w:r>
      <w:r w:rsidR="0013436F">
        <w:rPr>
          <w:rStyle w:val="FootnoteReference"/>
        </w:rPr>
        <w:footnoteReference w:id="7"/>
      </w:r>
      <w:r w:rsidR="0013436F">
        <w:t xml:space="preserve"> It is </w:t>
      </w:r>
      <w:r w:rsidR="001002C7">
        <w:t>usually presented as a letter from a man to the object of his love, however, in this case the convention is inverted with Briseis writing to Achilles.</w:t>
      </w:r>
      <w:r w:rsidR="0013436F">
        <w:t xml:space="preserve"> This inversion is interesting as it </w:t>
      </w:r>
      <w:r w:rsidR="0013436F">
        <w:t xml:space="preserve">gives Briseis a voice, which is unusual in classical times. </w:t>
      </w:r>
      <w:r w:rsidR="0013436F">
        <w:t>Her voice</w:t>
      </w:r>
      <w:r w:rsidR="0013436F">
        <w:t xml:space="preserve"> show</w:t>
      </w:r>
      <w:r w:rsidR="0013436F">
        <w:t>s</w:t>
      </w:r>
      <w:r w:rsidR="0013436F">
        <w:t xml:space="preserve"> her powerlessness and vulnerability, which is emphasised by her bargaining</w:t>
      </w:r>
      <w:r w:rsidR="0013436F">
        <w:t xml:space="preserve"> to be taken with Achilles.</w:t>
      </w:r>
      <w:r w:rsidR="0013436F">
        <w:rPr>
          <w:rStyle w:val="FootnoteReference"/>
        </w:rPr>
        <w:footnoteReference w:id="8"/>
      </w:r>
      <w:r w:rsidR="0013436F">
        <w:t xml:space="preserve"> </w:t>
      </w:r>
      <w:r w:rsidR="0013436F">
        <w:t>Another emphasis of powerlessness comes with Briseis asking to be “consumed by the ruddy fire of a careering thunderbolt”.</w:t>
      </w:r>
      <w:r w:rsidR="0013436F">
        <w:rPr>
          <w:rStyle w:val="FootnoteReference"/>
        </w:rPr>
        <w:footnoteReference w:id="9"/>
      </w:r>
      <w:r w:rsidR="00CD2EBC">
        <w:t xml:space="preserve"> This wish for a godly act to remove her from the earth shows that she does not feel she is able to continue on with her life alone. She is dependent </w:t>
      </w:r>
      <w:r w:rsidR="00CD2EBC">
        <w:lastRenderedPageBreak/>
        <w:t>upon Achilles and he has become everything to her. This is especially important with the knowledge that Briseis family and homeland had previous been destroyed when she was captured.</w:t>
      </w:r>
      <w:r w:rsidR="00CD2EBC">
        <w:rPr>
          <w:rStyle w:val="FootnoteReference"/>
        </w:rPr>
        <w:footnoteReference w:id="10"/>
      </w:r>
      <w:r w:rsidR="00CD2EBC">
        <w:t xml:space="preserve"> Her complete dependence on Achilles is shown in the line “you were my master, you my husband, you my brother”.</w:t>
      </w:r>
      <w:r w:rsidR="00CD2EBC">
        <w:rPr>
          <w:rStyle w:val="FootnoteReference"/>
        </w:rPr>
        <w:footnoteReference w:id="11"/>
      </w:r>
      <w:r w:rsidR="00CD2EBC">
        <w:t xml:space="preserve"> </w:t>
      </w:r>
      <w:r w:rsidR="009A7B27">
        <w:t>This line makes more sense in the Latin when the context of the repeating verb can be read (“</w:t>
      </w:r>
      <w:proofErr w:type="spellStart"/>
      <w:r w:rsidR="009A7B27">
        <w:t>tu</w:t>
      </w:r>
      <w:proofErr w:type="spellEnd"/>
      <w:r w:rsidR="009A7B27">
        <w:t xml:space="preserve"> dominus, </w:t>
      </w:r>
      <w:proofErr w:type="spellStart"/>
      <w:r w:rsidR="009A7B27">
        <w:t>tu</w:t>
      </w:r>
      <w:proofErr w:type="spellEnd"/>
      <w:r w:rsidR="009A7B27">
        <w:t xml:space="preserve"> </w:t>
      </w:r>
      <w:proofErr w:type="spellStart"/>
      <w:r w:rsidR="009A7B27">
        <w:t>vir</w:t>
      </w:r>
      <w:proofErr w:type="spellEnd"/>
      <w:r w:rsidR="009A7B27">
        <w:t xml:space="preserve">, </w:t>
      </w:r>
      <w:proofErr w:type="spellStart"/>
      <w:r w:rsidR="009A7B27">
        <w:t>tu</w:t>
      </w:r>
      <w:proofErr w:type="spellEnd"/>
      <w:r w:rsidR="009A7B27">
        <w:t xml:space="preserve"> mihi frater eras”</w:t>
      </w:r>
      <w:r w:rsidR="009A7B27">
        <w:rPr>
          <w:rStyle w:val="FootnoteReference"/>
        </w:rPr>
        <w:footnoteReference w:id="12"/>
      </w:r>
      <w:r w:rsidR="009A7B27">
        <w:t>). The repeating verb shows that Briseis is referring to Achilles fully in the past tense. He was these things before he left her. He has abandoned what he should be to her after becoming her only source of support. What this shows is that she is vulnerable and desperate because she has no one in the world and the one who should look after her is now also leaving her.</w:t>
      </w:r>
    </w:p>
    <w:p w14:paraId="3CF4FD3E" w14:textId="77777777" w:rsidR="00EB4C05" w:rsidRDefault="009A7B27" w:rsidP="00EB4C05">
      <w:r>
        <w:t xml:space="preserve">As stated, </w:t>
      </w:r>
      <w:proofErr w:type="spellStart"/>
      <w:r w:rsidR="00C30D5D">
        <w:t>Heroides</w:t>
      </w:r>
      <w:proofErr w:type="spellEnd"/>
      <w:r w:rsidR="00C30D5D">
        <w:t xml:space="preserve"> 3 is a letter from Briseis to Achilles.</w:t>
      </w:r>
      <w:r>
        <w:t xml:space="preserve"> These characters are from the Homeric story of the Iliad.</w:t>
      </w:r>
      <w:r>
        <w:rPr>
          <w:rStyle w:val="FootnoteReference"/>
        </w:rPr>
        <w:footnoteReference w:id="13"/>
      </w:r>
      <w:r>
        <w:t xml:space="preserve"> </w:t>
      </w:r>
      <w:r w:rsidR="00BA0F66">
        <w:t>Within Homer’s story, Briseis only has 18 lines of speech.</w:t>
      </w:r>
      <w:r w:rsidR="00BA0F66">
        <w:rPr>
          <w:rStyle w:val="FootnoteReference"/>
        </w:rPr>
        <w:footnoteReference w:id="14"/>
      </w:r>
      <w:r w:rsidR="00BA0F66">
        <w:t xml:space="preserve"> This means that there is relatively little about her or what she feels and believes within the original story. This is yet another reason why Ovid giving her a voice is interesting. Ovid’s writing of Briseis shows her to be </w:t>
      </w:r>
      <w:r w:rsidR="00BA0F66">
        <w:t xml:space="preserve">desperately in love with Achilles but how this can be interpreted is not clear. One interpretation is that she is the idealised woman, devoted to her man, much like Penelope is presented in the </w:t>
      </w:r>
      <w:r w:rsidR="00BA0F66">
        <w:t>Odyssey</w:t>
      </w:r>
      <w:r w:rsidR="00BA0F66">
        <w:t xml:space="preserve">. </w:t>
      </w:r>
      <w:r w:rsidR="00BA0F66">
        <w:t>This is seen when s</w:t>
      </w:r>
      <w:r w:rsidR="00B31BA5">
        <w:t>he appeals to the traditional roles of spinners and weavers, with references to textiles and weeping that immediately echo Penelope and her long wait for Odysseus.</w:t>
      </w:r>
      <w:r w:rsidR="00BA0F66">
        <w:t xml:space="preserve"> One way she sees to be able to stay with </w:t>
      </w:r>
      <w:r w:rsidR="00BA0F66">
        <w:lastRenderedPageBreak/>
        <w:t>Achilles is by offering her services in the textile trade.</w:t>
      </w:r>
      <w:r w:rsidR="00BA0F66">
        <w:rPr>
          <w:rStyle w:val="FootnoteReference"/>
        </w:rPr>
        <w:footnoteReference w:id="15"/>
      </w:r>
      <w:r w:rsidR="00BA0F66">
        <w:t xml:space="preserve"> </w:t>
      </w:r>
      <w:r w:rsidR="000A3D73">
        <w:t xml:space="preserve">She refers to herself as </w:t>
      </w:r>
      <w:r w:rsidR="000A3D73">
        <w:t>“a hand well skilled to dress the wool”</w:t>
      </w:r>
      <w:r w:rsidR="000A3D73">
        <w:t>.</w:t>
      </w:r>
      <w:r w:rsidR="000A3D73">
        <w:rPr>
          <w:rStyle w:val="FootnoteReference"/>
        </w:rPr>
        <w:footnoteReference w:id="16"/>
      </w:r>
      <w:r w:rsidR="000A3D73">
        <w:t xml:space="preserve"> This focus on her being good at weaving and craft mean she is skilled at work that would be traditionally done by a woman. This traditional skill and utter devotion to Achilles places her in a possibly idealised position for that of men. Her wanting emphasises Achilles’ masculinity and attractiveness. </w:t>
      </w:r>
      <w:r w:rsidR="005C766B">
        <w:t xml:space="preserve">It also increases his heroic persona as it places him in a position to Odysseus. </w:t>
      </w:r>
      <w:r w:rsidR="00BA0F66">
        <w:t xml:space="preserve">The other interpretation is that she is a barbarian ‘other’, like </w:t>
      </w:r>
      <w:proofErr w:type="spellStart"/>
      <w:r w:rsidR="00BA0F66">
        <w:t>Talestris</w:t>
      </w:r>
      <w:proofErr w:type="spellEnd"/>
      <w:r w:rsidR="005C766B">
        <w:t xml:space="preserve"> from the story of Alexander</w:t>
      </w:r>
      <w:r w:rsidR="00BA0F66">
        <w:t>.</w:t>
      </w:r>
      <w:r w:rsidR="005C766B">
        <w:rPr>
          <w:rStyle w:val="FootnoteReference"/>
        </w:rPr>
        <w:footnoteReference w:id="17"/>
      </w:r>
      <w:r w:rsidR="005C766B">
        <w:t xml:space="preserve"> At the start of the letter it says that Briseis writes her letter in Greek “by her barbarian hand”.</w:t>
      </w:r>
      <w:r w:rsidR="005C766B">
        <w:rPr>
          <w:rStyle w:val="FootnoteReference"/>
        </w:rPr>
        <w:footnoteReference w:id="18"/>
      </w:r>
      <w:r w:rsidR="005C766B">
        <w:t xml:space="preserve"> This could have been written at the start to show how different she is from the women of Rome. Not only is she not Roman but she’s not Greek, which makes her even more of an outsider. Her barbarity could possibly be seen through the drama she put in her letter, with all the rhetorical questions and severe threats to what she will do to herself. This is also supported by the inversion of the form of elegy, maybe giving her a more outspoken appearance. </w:t>
      </w:r>
    </w:p>
    <w:p w14:paraId="547B43CA" w14:textId="3A3A6414" w:rsidR="00EB4C05" w:rsidRDefault="00B31BA5" w:rsidP="00EB4C05">
      <w:r>
        <w:t>In traditional love elegy the man is depicted as a slave to love.</w:t>
      </w:r>
      <w:r w:rsidR="00EB4C05">
        <w:rPr>
          <w:rStyle w:val="FootnoteReference"/>
        </w:rPr>
        <w:footnoteReference w:id="19"/>
      </w:r>
      <w:r>
        <w:t xml:space="preserve"> However, Briseis is a slave to Achilles both through love and through ownership, making her a double victim.</w:t>
      </w:r>
      <w:r w:rsidR="005C766B">
        <w:t xml:space="preserve"> </w:t>
      </w:r>
      <w:r w:rsidR="00EB4C05">
        <w:t xml:space="preserve">She asks Achilles </w:t>
      </w:r>
      <w:r>
        <w:t>“as captive let me follow my captor, not as wife my wedded lord”</w:t>
      </w:r>
      <w:r w:rsidR="00EB4C05">
        <w:t>.</w:t>
      </w:r>
      <w:r w:rsidR="00EB4C05">
        <w:rPr>
          <w:rStyle w:val="FootnoteReference"/>
        </w:rPr>
        <w:footnoteReference w:id="20"/>
      </w:r>
      <w:r w:rsidR="00EB4C05">
        <w:t xml:space="preserve"> Her wanting of Achilles is so much that she would give herself to him and be viewed by him as a slave rather than be left by him. This demoting comment </w:t>
      </w:r>
      <w:r w:rsidR="00EB4C05">
        <w:lastRenderedPageBreak/>
        <w:t>shows her devotion to him and how she would do anything to be by his side.</w:t>
      </w:r>
    </w:p>
    <w:p w14:paraId="0E43C261" w14:textId="38A142E6" w:rsidR="00BB59FD" w:rsidRDefault="00BB59FD" w:rsidP="00BB59FD">
      <w:r>
        <w:t>Ovid plays between traditional and non-traditional forms of women’s roles, passive and active, idealised and othered.</w:t>
      </w:r>
      <w:r w:rsidR="005C766B">
        <w:t xml:space="preserve"> His willingness to give a woman a voice in a society that was not likely to listen to women is a</w:t>
      </w:r>
      <w:r w:rsidR="00EB4C05">
        <w:t xml:space="preserve"> curious idea to look at. This elegy gives women an opinion and shows them with view and ideas that may not have been seen in such a way before. Although, this is not as progressive as it may seem at first. Ovid is a man putting words into a woman’s mouth and writing for a male audience. Everything that is written may be for the pleasure and want of the men who read it, to think that women will yearn for a man in such a way. This could very easily be another form of male fantasy with the illusion of a woman’s voice.</w:t>
      </w:r>
    </w:p>
    <w:p w14:paraId="7809C244" w14:textId="249BEBFA" w:rsidR="001002C7" w:rsidRPr="001A205A" w:rsidRDefault="001A205A" w:rsidP="00F5142A">
      <w:pPr>
        <w:rPr>
          <w:u w:val="single"/>
        </w:rPr>
      </w:pPr>
      <w:r w:rsidRPr="001A205A">
        <w:rPr>
          <w:u w:val="single"/>
        </w:rPr>
        <w:t>Bibliography</w:t>
      </w:r>
    </w:p>
    <w:p w14:paraId="54055D4F" w14:textId="77777777" w:rsidR="008D287C" w:rsidRDefault="008D287C" w:rsidP="00F5142A">
      <w:r>
        <w:t xml:space="preserve">Gold, B (2012) ‘Introduction’ in Gold, B. (ed.) </w:t>
      </w:r>
      <w:r>
        <w:rPr>
          <w:i/>
          <w:iCs/>
        </w:rPr>
        <w:t xml:space="preserve">A Companion to Roman Love Elegy </w:t>
      </w:r>
      <w:r>
        <w:t>New Jersey: Blackwell Publishing Ltd</w:t>
      </w:r>
    </w:p>
    <w:p w14:paraId="6CD9891F" w14:textId="77777777" w:rsidR="008D287C" w:rsidRDefault="008D287C" w:rsidP="00F5142A">
      <w:r>
        <w:t xml:space="preserve">Jacobson, H (1971) ‘Ovid’s Briseis: A Study of </w:t>
      </w:r>
      <w:proofErr w:type="spellStart"/>
      <w:r>
        <w:t>Heroides</w:t>
      </w:r>
      <w:proofErr w:type="spellEnd"/>
      <w:r>
        <w:t xml:space="preserve"> 3’ </w:t>
      </w:r>
      <w:r>
        <w:rPr>
          <w:i/>
          <w:iCs/>
        </w:rPr>
        <w:t xml:space="preserve">Phoenix </w:t>
      </w:r>
      <w:r>
        <w:t>25(4), pp. 331-356</w:t>
      </w:r>
    </w:p>
    <w:p w14:paraId="706E59E7" w14:textId="77777777" w:rsidR="008D287C" w:rsidRDefault="008D287C" w:rsidP="00F5142A">
      <w:r>
        <w:t xml:space="preserve">Knox, P. (1995) </w:t>
      </w:r>
      <w:r>
        <w:rPr>
          <w:i/>
          <w:iCs/>
        </w:rPr>
        <w:t xml:space="preserve">Ovid </w:t>
      </w:r>
      <w:proofErr w:type="spellStart"/>
      <w:r>
        <w:rPr>
          <w:i/>
          <w:iCs/>
        </w:rPr>
        <w:t>Heroides</w:t>
      </w:r>
      <w:proofErr w:type="spellEnd"/>
      <w:r>
        <w:rPr>
          <w:i/>
          <w:iCs/>
        </w:rPr>
        <w:t xml:space="preserve"> Select Epistles </w:t>
      </w:r>
      <w:r>
        <w:t>Cambridge: Cambridge University Press</w:t>
      </w:r>
    </w:p>
    <w:p w14:paraId="547BE5A2" w14:textId="77777777" w:rsidR="008D287C" w:rsidRPr="00350936" w:rsidRDefault="008D287C" w:rsidP="00F5142A">
      <w:proofErr w:type="spellStart"/>
      <w:r>
        <w:t>Skoie</w:t>
      </w:r>
      <w:proofErr w:type="spellEnd"/>
      <w:r>
        <w:t xml:space="preserve">, M (2012) ‘Corpus </w:t>
      </w:r>
      <w:proofErr w:type="spellStart"/>
      <w:r>
        <w:t>Tibullianum</w:t>
      </w:r>
      <w:proofErr w:type="spellEnd"/>
      <w:r>
        <w:t xml:space="preserve">, Book 3’ in Gold, B. (ed.) </w:t>
      </w:r>
      <w:r>
        <w:rPr>
          <w:i/>
          <w:iCs/>
        </w:rPr>
        <w:t xml:space="preserve">A Companion to Roman Love Elegy </w:t>
      </w:r>
      <w:r>
        <w:t>New Jersey: Blackwell Publishing Ltd</w:t>
      </w:r>
    </w:p>
    <w:p w14:paraId="5BCD32DF" w14:textId="1C358313" w:rsidR="001A205A" w:rsidRDefault="001A205A" w:rsidP="00F5142A">
      <w:pPr>
        <w:rPr>
          <w:u w:val="single"/>
        </w:rPr>
      </w:pPr>
      <w:r w:rsidRPr="001A205A">
        <w:rPr>
          <w:u w:val="single"/>
        </w:rPr>
        <w:t>Ancient Sources</w:t>
      </w:r>
    </w:p>
    <w:p w14:paraId="341411F4" w14:textId="77777777" w:rsidR="008D287C" w:rsidRDefault="008D287C" w:rsidP="00F5142A">
      <w:r>
        <w:t xml:space="preserve">Homer, </w:t>
      </w:r>
      <w:r>
        <w:rPr>
          <w:i/>
          <w:iCs/>
        </w:rPr>
        <w:t xml:space="preserve">Iliad, </w:t>
      </w:r>
      <w:r>
        <w:t>E. V.</w:t>
      </w:r>
      <w:r>
        <w:rPr>
          <w:i/>
          <w:iCs/>
        </w:rPr>
        <w:t xml:space="preserve"> </w:t>
      </w:r>
      <w:proofErr w:type="spellStart"/>
      <w:r>
        <w:t>Rieu</w:t>
      </w:r>
      <w:proofErr w:type="spellEnd"/>
      <w:r>
        <w:t xml:space="preserve"> </w:t>
      </w:r>
      <w:bookmarkStart w:id="0" w:name="_GoBack"/>
      <w:bookmarkEnd w:id="0"/>
      <w:r>
        <w:t>(trans). 1950. London: Penguin Books Ltd</w:t>
      </w:r>
    </w:p>
    <w:p w14:paraId="01017FA8" w14:textId="77777777" w:rsidR="008D287C" w:rsidRDefault="008D287C" w:rsidP="00F5142A">
      <w:r>
        <w:lastRenderedPageBreak/>
        <w:t xml:space="preserve">Ovid, </w:t>
      </w:r>
      <w:proofErr w:type="spellStart"/>
      <w:r>
        <w:rPr>
          <w:i/>
          <w:iCs/>
        </w:rPr>
        <w:t>Heroides</w:t>
      </w:r>
      <w:proofErr w:type="spellEnd"/>
      <w:r>
        <w:rPr>
          <w:i/>
          <w:iCs/>
        </w:rPr>
        <w:t xml:space="preserve">, </w:t>
      </w:r>
      <w:r>
        <w:t>G. Showerman (trans). 1914. Massachusetts: Cambridge University Press</w:t>
      </w:r>
    </w:p>
    <w:p w14:paraId="318B047B" w14:textId="77777777" w:rsidR="008D287C" w:rsidRPr="00350936" w:rsidRDefault="008D287C" w:rsidP="00F5142A">
      <w:r>
        <w:t xml:space="preserve">Quintus </w:t>
      </w:r>
      <w:proofErr w:type="spellStart"/>
      <w:r>
        <w:t>Curtius</w:t>
      </w:r>
      <w:proofErr w:type="spellEnd"/>
      <w:r>
        <w:t xml:space="preserve"> Rufus, </w:t>
      </w:r>
      <w:proofErr w:type="spellStart"/>
      <w:r w:rsidRPr="007E0B69">
        <w:rPr>
          <w:i/>
          <w:iCs/>
          <w:shd w:val="clear" w:color="auto" w:fill="FFFFFF"/>
        </w:rPr>
        <w:t>Historiae</w:t>
      </w:r>
      <w:proofErr w:type="spellEnd"/>
      <w:r w:rsidRPr="007E0B69">
        <w:rPr>
          <w:i/>
          <w:iCs/>
          <w:shd w:val="clear" w:color="auto" w:fill="FFFFFF"/>
        </w:rPr>
        <w:t xml:space="preserve"> </w:t>
      </w:r>
      <w:proofErr w:type="spellStart"/>
      <w:r w:rsidRPr="007E0B69">
        <w:rPr>
          <w:i/>
          <w:iCs/>
          <w:shd w:val="clear" w:color="auto" w:fill="FFFFFF"/>
        </w:rPr>
        <w:t>Alexandri</w:t>
      </w:r>
      <w:proofErr w:type="spellEnd"/>
      <w:r w:rsidRPr="007E0B69">
        <w:rPr>
          <w:i/>
          <w:iCs/>
          <w:shd w:val="clear" w:color="auto" w:fill="FFFFFF"/>
        </w:rPr>
        <w:t xml:space="preserve"> </w:t>
      </w:r>
      <w:proofErr w:type="spellStart"/>
      <w:r w:rsidRPr="007E0B69">
        <w:rPr>
          <w:i/>
          <w:iCs/>
          <w:shd w:val="clear" w:color="auto" w:fill="FFFFFF"/>
        </w:rPr>
        <w:t>Magni</w:t>
      </w:r>
      <w:proofErr w:type="spellEnd"/>
      <w:r>
        <w:rPr>
          <w:i/>
          <w:iCs/>
          <w:shd w:val="clear" w:color="auto" w:fill="FFFFFF"/>
        </w:rPr>
        <w:t xml:space="preserve">, </w:t>
      </w:r>
      <w:r>
        <w:rPr>
          <w:shd w:val="clear" w:color="auto" w:fill="FFFFFF"/>
        </w:rPr>
        <w:t>J. Yardley (trans). 1984. London: Penguin Books Ltd</w:t>
      </w:r>
    </w:p>
    <w:sectPr w:rsidR="008D287C" w:rsidRPr="0035093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5DE46A" w14:textId="77777777" w:rsidR="004D57A2" w:rsidRDefault="004D57A2" w:rsidP="00306710">
      <w:pPr>
        <w:spacing w:after="0" w:line="240" w:lineRule="auto"/>
      </w:pPr>
      <w:r>
        <w:separator/>
      </w:r>
    </w:p>
  </w:endnote>
  <w:endnote w:type="continuationSeparator" w:id="0">
    <w:p w14:paraId="2AF9BB6D" w14:textId="77777777" w:rsidR="004D57A2" w:rsidRDefault="004D57A2" w:rsidP="00306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94F959" w14:textId="77777777" w:rsidR="00306710" w:rsidRDefault="003067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2AC132" w14:textId="77777777" w:rsidR="00306710" w:rsidRDefault="003067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B54CB2" w14:textId="77777777" w:rsidR="00306710" w:rsidRDefault="00306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390F87" w14:textId="77777777" w:rsidR="004D57A2" w:rsidRDefault="004D57A2" w:rsidP="00306710">
      <w:pPr>
        <w:spacing w:after="0" w:line="240" w:lineRule="auto"/>
      </w:pPr>
      <w:r>
        <w:separator/>
      </w:r>
    </w:p>
  </w:footnote>
  <w:footnote w:type="continuationSeparator" w:id="0">
    <w:p w14:paraId="79AF6CF3" w14:textId="77777777" w:rsidR="004D57A2" w:rsidRDefault="004D57A2" w:rsidP="00306710">
      <w:pPr>
        <w:spacing w:after="0" w:line="240" w:lineRule="auto"/>
      </w:pPr>
      <w:r>
        <w:continuationSeparator/>
      </w:r>
    </w:p>
  </w:footnote>
  <w:footnote w:id="1">
    <w:p w14:paraId="416DC2D5" w14:textId="16F57B34" w:rsidR="00BB59FD" w:rsidRDefault="00BB59FD">
      <w:pPr>
        <w:pStyle w:val="FootnoteText"/>
      </w:pPr>
      <w:r>
        <w:rPr>
          <w:rStyle w:val="FootnoteReference"/>
        </w:rPr>
        <w:footnoteRef/>
      </w:r>
      <w:r>
        <w:t xml:space="preserve"> Knox, </w:t>
      </w:r>
      <w:r w:rsidR="001A205A">
        <w:t xml:space="preserve">1995, </w:t>
      </w:r>
      <w:r>
        <w:t>p.2</w:t>
      </w:r>
    </w:p>
  </w:footnote>
  <w:footnote w:id="2">
    <w:p w14:paraId="507C7C24" w14:textId="1C54BC0A" w:rsidR="00BB59FD" w:rsidRDefault="00BB59FD">
      <w:pPr>
        <w:pStyle w:val="FootnoteText"/>
      </w:pPr>
      <w:r>
        <w:rPr>
          <w:rStyle w:val="FootnoteReference"/>
        </w:rPr>
        <w:footnoteRef/>
      </w:r>
      <w:r>
        <w:t xml:space="preserve"> Knox, </w:t>
      </w:r>
      <w:r w:rsidR="001A205A">
        <w:t xml:space="preserve">1995, </w:t>
      </w:r>
      <w:r>
        <w:t>p.5</w:t>
      </w:r>
    </w:p>
  </w:footnote>
  <w:footnote w:id="3">
    <w:p w14:paraId="79E4535E" w14:textId="7AC468FF" w:rsidR="00BB59FD" w:rsidRDefault="00BB59FD">
      <w:pPr>
        <w:pStyle w:val="FootnoteText"/>
      </w:pPr>
      <w:r>
        <w:rPr>
          <w:rStyle w:val="FootnoteReference"/>
        </w:rPr>
        <w:footnoteRef/>
      </w:r>
      <w:r>
        <w:t xml:space="preserve"> Knox, </w:t>
      </w:r>
      <w:r w:rsidR="001A205A">
        <w:t xml:space="preserve">1995, </w:t>
      </w:r>
      <w:r>
        <w:t>p.2</w:t>
      </w:r>
    </w:p>
  </w:footnote>
  <w:footnote w:id="4">
    <w:p w14:paraId="676FE429" w14:textId="60A942EC" w:rsidR="00BB59FD" w:rsidRDefault="00BB59FD">
      <w:pPr>
        <w:pStyle w:val="FootnoteText"/>
      </w:pPr>
      <w:r>
        <w:rPr>
          <w:rStyle w:val="FootnoteReference"/>
        </w:rPr>
        <w:footnoteRef/>
      </w:r>
      <w:r>
        <w:t xml:space="preserve"> Knox, </w:t>
      </w:r>
      <w:r w:rsidR="001A205A">
        <w:t xml:space="preserve">1995, </w:t>
      </w:r>
      <w:r>
        <w:t>p.3</w:t>
      </w:r>
    </w:p>
  </w:footnote>
  <w:footnote w:id="5">
    <w:p w14:paraId="4332538B" w14:textId="3AA3CCEE" w:rsidR="00DE629C" w:rsidRDefault="00DE629C">
      <w:pPr>
        <w:pStyle w:val="FootnoteText"/>
      </w:pPr>
      <w:r>
        <w:rPr>
          <w:rStyle w:val="FootnoteReference"/>
        </w:rPr>
        <w:footnoteRef/>
      </w:r>
      <w:r>
        <w:t xml:space="preserve"> Knox, </w:t>
      </w:r>
      <w:r w:rsidR="001A205A">
        <w:t xml:space="preserve">1995, </w:t>
      </w:r>
      <w:r>
        <w:t>p.6</w:t>
      </w:r>
    </w:p>
  </w:footnote>
  <w:footnote w:id="6">
    <w:p w14:paraId="6C1A1F1E" w14:textId="4A808E6B" w:rsidR="00FF59EE" w:rsidRDefault="00FF59EE">
      <w:pPr>
        <w:pStyle w:val="FootnoteText"/>
      </w:pPr>
      <w:r>
        <w:rPr>
          <w:rStyle w:val="FootnoteReference"/>
        </w:rPr>
        <w:footnoteRef/>
      </w:r>
      <w:r>
        <w:t xml:space="preserve"> Gold, </w:t>
      </w:r>
      <w:r w:rsidR="001A205A">
        <w:t xml:space="preserve">2012, </w:t>
      </w:r>
      <w:r>
        <w:t>p.1</w:t>
      </w:r>
    </w:p>
  </w:footnote>
  <w:footnote w:id="7">
    <w:p w14:paraId="589B9F6E" w14:textId="54E0467A" w:rsidR="0013436F" w:rsidRDefault="0013436F">
      <w:pPr>
        <w:pStyle w:val="FootnoteText"/>
      </w:pPr>
      <w:r>
        <w:rPr>
          <w:rStyle w:val="FootnoteReference"/>
        </w:rPr>
        <w:footnoteRef/>
      </w:r>
      <w:r>
        <w:t xml:space="preserve"> Gold, </w:t>
      </w:r>
      <w:r w:rsidR="001A205A">
        <w:t xml:space="preserve">2012, </w:t>
      </w:r>
      <w:r>
        <w:t>p.1</w:t>
      </w:r>
    </w:p>
  </w:footnote>
  <w:footnote w:id="8">
    <w:p w14:paraId="6A6FA182" w14:textId="14235A84" w:rsidR="0013436F" w:rsidRPr="00F93EA7" w:rsidRDefault="0013436F">
      <w:pPr>
        <w:pStyle w:val="FootnoteText"/>
      </w:pPr>
      <w:r>
        <w:rPr>
          <w:rStyle w:val="FootnoteReference"/>
        </w:rPr>
        <w:footnoteRef/>
      </w:r>
      <w:r>
        <w:t xml:space="preserve"> </w:t>
      </w:r>
      <w:proofErr w:type="spellStart"/>
      <w:r>
        <w:t>Ov</w:t>
      </w:r>
      <w:proofErr w:type="spellEnd"/>
      <w:r>
        <w:t xml:space="preserve">, </w:t>
      </w:r>
      <w:proofErr w:type="spellStart"/>
      <w:r w:rsidR="00F93EA7">
        <w:rPr>
          <w:i/>
          <w:iCs/>
        </w:rPr>
        <w:t>Heroides</w:t>
      </w:r>
      <w:proofErr w:type="spellEnd"/>
      <w:r w:rsidR="00F93EA7">
        <w:rPr>
          <w:i/>
          <w:iCs/>
        </w:rPr>
        <w:t xml:space="preserve">, </w:t>
      </w:r>
      <w:r w:rsidR="00F93EA7">
        <w:t>3.67-68</w:t>
      </w:r>
    </w:p>
  </w:footnote>
  <w:footnote w:id="9">
    <w:p w14:paraId="58211352" w14:textId="42218F2D" w:rsidR="0013436F" w:rsidRPr="00F93EA7" w:rsidRDefault="0013436F">
      <w:pPr>
        <w:pStyle w:val="FootnoteText"/>
      </w:pPr>
      <w:r>
        <w:rPr>
          <w:rStyle w:val="FootnoteReference"/>
        </w:rPr>
        <w:footnoteRef/>
      </w:r>
      <w:r>
        <w:t xml:space="preserve"> </w:t>
      </w:r>
      <w:proofErr w:type="spellStart"/>
      <w:r>
        <w:t>Ov</w:t>
      </w:r>
      <w:proofErr w:type="spellEnd"/>
      <w:r>
        <w:t xml:space="preserve">, </w:t>
      </w:r>
      <w:proofErr w:type="spellStart"/>
      <w:r w:rsidR="00F93EA7">
        <w:rPr>
          <w:i/>
          <w:iCs/>
        </w:rPr>
        <w:t>Heroides</w:t>
      </w:r>
      <w:proofErr w:type="spellEnd"/>
      <w:r w:rsidR="00F93EA7">
        <w:rPr>
          <w:i/>
          <w:iCs/>
        </w:rPr>
        <w:t>,</w:t>
      </w:r>
      <w:r w:rsidR="00F93EA7">
        <w:t xml:space="preserve"> 3.64</w:t>
      </w:r>
    </w:p>
  </w:footnote>
  <w:footnote w:id="10">
    <w:p w14:paraId="2DFE45F4" w14:textId="7AD96608" w:rsidR="00CD2EBC" w:rsidRDefault="00CD2EBC">
      <w:pPr>
        <w:pStyle w:val="FootnoteText"/>
      </w:pPr>
      <w:r>
        <w:rPr>
          <w:rStyle w:val="FootnoteReference"/>
        </w:rPr>
        <w:footnoteRef/>
      </w:r>
      <w:r w:rsidR="007E0B69">
        <w:t xml:space="preserve"> Jacobson</w:t>
      </w:r>
      <w:r>
        <w:t xml:space="preserve">, </w:t>
      </w:r>
      <w:r w:rsidR="007E0B69">
        <w:t xml:space="preserve">1971, </w:t>
      </w:r>
      <w:r>
        <w:t>p.343</w:t>
      </w:r>
    </w:p>
  </w:footnote>
  <w:footnote w:id="11">
    <w:p w14:paraId="79B49FE3" w14:textId="07B50B98" w:rsidR="00CD2EBC" w:rsidRDefault="00CD2EBC">
      <w:pPr>
        <w:pStyle w:val="FootnoteText"/>
      </w:pPr>
      <w:r>
        <w:rPr>
          <w:rStyle w:val="FootnoteReference"/>
        </w:rPr>
        <w:footnoteRef/>
      </w:r>
      <w:r>
        <w:t xml:space="preserve"> </w:t>
      </w:r>
      <w:proofErr w:type="spellStart"/>
      <w:r>
        <w:t>Ov</w:t>
      </w:r>
      <w:proofErr w:type="spellEnd"/>
      <w:r>
        <w:t xml:space="preserve">, </w:t>
      </w:r>
      <w:proofErr w:type="spellStart"/>
      <w:r w:rsidR="00F93EA7">
        <w:rPr>
          <w:i/>
          <w:iCs/>
        </w:rPr>
        <w:t>Heroides</w:t>
      </w:r>
      <w:proofErr w:type="spellEnd"/>
      <w:r w:rsidR="00F93EA7">
        <w:rPr>
          <w:i/>
          <w:iCs/>
        </w:rPr>
        <w:t xml:space="preserve">, </w:t>
      </w:r>
      <w:r w:rsidR="00F93EA7">
        <w:t>3.</w:t>
      </w:r>
      <w:r>
        <w:t>52</w:t>
      </w:r>
    </w:p>
  </w:footnote>
  <w:footnote w:id="12">
    <w:p w14:paraId="6A71365D" w14:textId="2B17C264" w:rsidR="009A7B27" w:rsidRDefault="009A7B27">
      <w:pPr>
        <w:pStyle w:val="FootnoteText"/>
      </w:pPr>
      <w:r>
        <w:rPr>
          <w:rStyle w:val="FootnoteReference"/>
        </w:rPr>
        <w:footnoteRef/>
      </w:r>
      <w:r>
        <w:t xml:space="preserve"> </w:t>
      </w:r>
      <w:proofErr w:type="spellStart"/>
      <w:r>
        <w:t>Ov</w:t>
      </w:r>
      <w:proofErr w:type="spellEnd"/>
      <w:r>
        <w:t>,</w:t>
      </w:r>
      <w:r w:rsidR="00F93EA7">
        <w:t xml:space="preserve"> </w:t>
      </w:r>
      <w:proofErr w:type="spellStart"/>
      <w:r w:rsidR="00F93EA7">
        <w:rPr>
          <w:i/>
          <w:iCs/>
        </w:rPr>
        <w:t>Heroides</w:t>
      </w:r>
      <w:proofErr w:type="spellEnd"/>
      <w:r w:rsidR="00F93EA7">
        <w:rPr>
          <w:i/>
          <w:iCs/>
        </w:rPr>
        <w:t xml:space="preserve">, </w:t>
      </w:r>
      <w:r w:rsidR="00F93EA7">
        <w:t>3.</w:t>
      </w:r>
      <w:r>
        <w:t>52</w:t>
      </w:r>
    </w:p>
  </w:footnote>
  <w:footnote w:id="13">
    <w:p w14:paraId="2147FC86" w14:textId="6E9E24ED" w:rsidR="009A7B27" w:rsidRDefault="009A7B27">
      <w:pPr>
        <w:pStyle w:val="FootnoteText"/>
      </w:pPr>
      <w:r>
        <w:rPr>
          <w:rStyle w:val="FootnoteReference"/>
        </w:rPr>
        <w:footnoteRef/>
      </w:r>
      <w:r>
        <w:t xml:space="preserve"> </w:t>
      </w:r>
      <w:r w:rsidR="007E0B69">
        <w:t>Jacobson</w:t>
      </w:r>
      <w:r>
        <w:t xml:space="preserve">, </w:t>
      </w:r>
      <w:r w:rsidR="007E0B69">
        <w:t xml:space="preserve">1971, </w:t>
      </w:r>
      <w:r>
        <w:t>p.332</w:t>
      </w:r>
    </w:p>
  </w:footnote>
  <w:footnote w:id="14">
    <w:p w14:paraId="305011C6" w14:textId="0FBD0163" w:rsidR="00BA0F66" w:rsidRDefault="00BA0F66">
      <w:pPr>
        <w:pStyle w:val="FootnoteText"/>
      </w:pPr>
      <w:r>
        <w:rPr>
          <w:rStyle w:val="FootnoteReference"/>
        </w:rPr>
        <w:footnoteRef/>
      </w:r>
      <w:r>
        <w:t xml:space="preserve"> </w:t>
      </w:r>
      <w:proofErr w:type="spellStart"/>
      <w:r>
        <w:t>Hom</w:t>
      </w:r>
      <w:proofErr w:type="spellEnd"/>
      <w:r>
        <w:t xml:space="preserve">, </w:t>
      </w:r>
      <w:r w:rsidR="007E0B69" w:rsidRPr="007E0B69">
        <w:rPr>
          <w:i/>
          <w:iCs/>
        </w:rPr>
        <w:t>I</w:t>
      </w:r>
      <w:r w:rsidRPr="007E0B69">
        <w:rPr>
          <w:i/>
          <w:iCs/>
        </w:rPr>
        <w:t>liad</w:t>
      </w:r>
      <w:r>
        <w:t>, 19.282-300</w:t>
      </w:r>
    </w:p>
  </w:footnote>
  <w:footnote w:id="15">
    <w:p w14:paraId="5DD97043" w14:textId="1D3F3F33" w:rsidR="00BA0F66" w:rsidRDefault="00BA0F66">
      <w:pPr>
        <w:pStyle w:val="FootnoteText"/>
      </w:pPr>
      <w:r>
        <w:rPr>
          <w:rStyle w:val="FootnoteReference"/>
        </w:rPr>
        <w:footnoteRef/>
      </w:r>
      <w:r>
        <w:t xml:space="preserve"> </w:t>
      </w:r>
      <w:proofErr w:type="spellStart"/>
      <w:r>
        <w:t>Ov</w:t>
      </w:r>
      <w:proofErr w:type="spellEnd"/>
      <w:r>
        <w:t>,</w:t>
      </w:r>
      <w:r w:rsidR="00F93EA7">
        <w:t xml:space="preserve"> </w:t>
      </w:r>
      <w:proofErr w:type="spellStart"/>
      <w:r w:rsidR="00F93EA7">
        <w:rPr>
          <w:i/>
          <w:iCs/>
        </w:rPr>
        <w:t>Heroides</w:t>
      </w:r>
      <w:proofErr w:type="spellEnd"/>
      <w:r w:rsidR="00F93EA7">
        <w:rPr>
          <w:i/>
          <w:iCs/>
        </w:rPr>
        <w:t>,</w:t>
      </w:r>
      <w:r>
        <w:t xml:space="preserve"> </w:t>
      </w:r>
      <w:r w:rsidR="00F93EA7">
        <w:t>3.75-76</w:t>
      </w:r>
    </w:p>
  </w:footnote>
  <w:footnote w:id="16">
    <w:p w14:paraId="0C1267FD" w14:textId="1E3EE354" w:rsidR="000A3D73" w:rsidRPr="00F93EA7" w:rsidRDefault="000A3D73">
      <w:pPr>
        <w:pStyle w:val="FootnoteText"/>
      </w:pPr>
      <w:r>
        <w:rPr>
          <w:rStyle w:val="FootnoteReference"/>
        </w:rPr>
        <w:footnoteRef/>
      </w:r>
      <w:r>
        <w:t xml:space="preserve"> </w:t>
      </w:r>
      <w:proofErr w:type="spellStart"/>
      <w:r>
        <w:t>Ov</w:t>
      </w:r>
      <w:proofErr w:type="spellEnd"/>
      <w:r w:rsidR="00F93EA7">
        <w:t xml:space="preserve">, </w:t>
      </w:r>
      <w:proofErr w:type="spellStart"/>
      <w:r w:rsidR="00F93EA7">
        <w:rPr>
          <w:i/>
          <w:iCs/>
        </w:rPr>
        <w:t>Heroides</w:t>
      </w:r>
      <w:proofErr w:type="spellEnd"/>
      <w:r w:rsidR="00F93EA7">
        <w:rPr>
          <w:i/>
          <w:iCs/>
        </w:rPr>
        <w:t xml:space="preserve">, </w:t>
      </w:r>
      <w:r w:rsidR="00F93EA7">
        <w:t>3.70</w:t>
      </w:r>
    </w:p>
  </w:footnote>
  <w:footnote w:id="17">
    <w:p w14:paraId="7A0FCA04" w14:textId="16B55618" w:rsidR="005C766B" w:rsidRPr="007E0B69" w:rsidRDefault="005C766B">
      <w:pPr>
        <w:pStyle w:val="FootnoteText"/>
      </w:pPr>
      <w:r>
        <w:rPr>
          <w:rStyle w:val="FootnoteReference"/>
        </w:rPr>
        <w:footnoteRef/>
      </w:r>
      <w:r>
        <w:t xml:space="preserve"> </w:t>
      </w:r>
      <w:r w:rsidR="007E0B69">
        <w:t>Curt</w:t>
      </w:r>
      <w:r w:rsidRPr="007E0B69">
        <w:rPr>
          <w:sz w:val="21"/>
          <w:szCs w:val="21"/>
        </w:rPr>
        <w:t>,</w:t>
      </w:r>
      <w:r w:rsidR="007E0B69" w:rsidRPr="007E0B69">
        <w:rPr>
          <w:sz w:val="21"/>
          <w:szCs w:val="21"/>
        </w:rPr>
        <w:t xml:space="preserve"> </w:t>
      </w:r>
      <w:proofErr w:type="spellStart"/>
      <w:r w:rsidR="007E0B69" w:rsidRPr="007E0B69">
        <w:rPr>
          <w:i/>
          <w:iCs/>
          <w:sz w:val="21"/>
          <w:szCs w:val="21"/>
          <w:shd w:val="clear" w:color="auto" w:fill="FFFFFF"/>
        </w:rPr>
        <w:t>Historiae</w:t>
      </w:r>
      <w:proofErr w:type="spellEnd"/>
      <w:r w:rsidR="007E0B69" w:rsidRPr="007E0B69">
        <w:rPr>
          <w:i/>
          <w:iCs/>
          <w:sz w:val="21"/>
          <w:szCs w:val="21"/>
          <w:shd w:val="clear" w:color="auto" w:fill="FFFFFF"/>
        </w:rPr>
        <w:t xml:space="preserve"> </w:t>
      </w:r>
      <w:proofErr w:type="spellStart"/>
      <w:r w:rsidR="007E0B69" w:rsidRPr="007E0B69">
        <w:rPr>
          <w:i/>
          <w:iCs/>
          <w:sz w:val="21"/>
          <w:szCs w:val="21"/>
          <w:shd w:val="clear" w:color="auto" w:fill="FFFFFF"/>
        </w:rPr>
        <w:t>Alexandri</w:t>
      </w:r>
      <w:proofErr w:type="spellEnd"/>
      <w:r w:rsidR="007E0B69" w:rsidRPr="007E0B69">
        <w:rPr>
          <w:i/>
          <w:iCs/>
          <w:sz w:val="21"/>
          <w:szCs w:val="21"/>
          <w:shd w:val="clear" w:color="auto" w:fill="FFFFFF"/>
        </w:rPr>
        <w:t xml:space="preserve"> </w:t>
      </w:r>
      <w:proofErr w:type="spellStart"/>
      <w:r w:rsidR="007E0B69" w:rsidRPr="007E0B69">
        <w:rPr>
          <w:i/>
          <w:iCs/>
          <w:sz w:val="21"/>
          <w:szCs w:val="21"/>
          <w:shd w:val="clear" w:color="auto" w:fill="FFFFFF"/>
        </w:rPr>
        <w:t>Magni</w:t>
      </w:r>
      <w:proofErr w:type="spellEnd"/>
      <w:r w:rsidR="007E0B69">
        <w:rPr>
          <w:i/>
          <w:iCs/>
          <w:sz w:val="21"/>
          <w:szCs w:val="21"/>
          <w:shd w:val="clear" w:color="auto" w:fill="FFFFFF"/>
        </w:rPr>
        <w:t xml:space="preserve">, </w:t>
      </w:r>
      <w:r w:rsidR="007E0B69">
        <w:rPr>
          <w:sz w:val="21"/>
          <w:szCs w:val="21"/>
          <w:shd w:val="clear" w:color="auto" w:fill="FFFFFF"/>
        </w:rPr>
        <w:t>5.26-</w:t>
      </w:r>
      <w:r w:rsidR="00350936">
        <w:rPr>
          <w:sz w:val="21"/>
          <w:szCs w:val="21"/>
          <w:shd w:val="clear" w:color="auto" w:fill="FFFFFF"/>
        </w:rPr>
        <w:t>28</w:t>
      </w:r>
    </w:p>
  </w:footnote>
  <w:footnote w:id="18">
    <w:p w14:paraId="6B629A8D" w14:textId="4AD9238E" w:rsidR="005C766B" w:rsidRDefault="005C766B">
      <w:pPr>
        <w:pStyle w:val="FootnoteText"/>
      </w:pPr>
      <w:r>
        <w:rPr>
          <w:rStyle w:val="FootnoteReference"/>
        </w:rPr>
        <w:footnoteRef/>
      </w:r>
      <w:r>
        <w:t xml:space="preserve"> </w:t>
      </w:r>
      <w:proofErr w:type="spellStart"/>
      <w:r>
        <w:t>Ov</w:t>
      </w:r>
      <w:proofErr w:type="spellEnd"/>
      <w:r>
        <w:t xml:space="preserve">, </w:t>
      </w:r>
      <w:proofErr w:type="spellStart"/>
      <w:r w:rsidR="00F93EA7">
        <w:rPr>
          <w:i/>
          <w:iCs/>
        </w:rPr>
        <w:t>Heroides</w:t>
      </w:r>
      <w:proofErr w:type="spellEnd"/>
      <w:r w:rsidR="00F93EA7">
        <w:rPr>
          <w:i/>
          <w:iCs/>
        </w:rPr>
        <w:t xml:space="preserve">, </w:t>
      </w:r>
      <w:r w:rsidR="00F93EA7">
        <w:t>3.2</w:t>
      </w:r>
    </w:p>
  </w:footnote>
  <w:footnote w:id="19">
    <w:p w14:paraId="52E892A1" w14:textId="63B92E59" w:rsidR="00EB4C05" w:rsidRDefault="00EB4C05">
      <w:pPr>
        <w:pStyle w:val="FootnoteText"/>
      </w:pPr>
      <w:r>
        <w:rPr>
          <w:rStyle w:val="FootnoteReference"/>
        </w:rPr>
        <w:footnoteRef/>
      </w:r>
      <w:r>
        <w:t xml:space="preserve"> </w:t>
      </w:r>
      <w:proofErr w:type="spellStart"/>
      <w:r>
        <w:t>Skoie</w:t>
      </w:r>
      <w:proofErr w:type="spellEnd"/>
      <w:r>
        <w:t>,</w:t>
      </w:r>
      <w:r w:rsidR="00350936">
        <w:t xml:space="preserve"> 2012,</w:t>
      </w:r>
      <w:r>
        <w:t xml:space="preserve"> p.94</w:t>
      </w:r>
    </w:p>
  </w:footnote>
  <w:footnote w:id="20">
    <w:p w14:paraId="0D58CA3B" w14:textId="42431E7D" w:rsidR="00EB4C05" w:rsidRDefault="00EB4C05">
      <w:pPr>
        <w:pStyle w:val="FootnoteText"/>
      </w:pPr>
      <w:r>
        <w:rPr>
          <w:rStyle w:val="FootnoteReference"/>
        </w:rPr>
        <w:footnoteRef/>
      </w:r>
      <w:r>
        <w:t xml:space="preserve"> </w:t>
      </w:r>
      <w:proofErr w:type="spellStart"/>
      <w:r>
        <w:t>Ov</w:t>
      </w:r>
      <w:proofErr w:type="spellEnd"/>
      <w:r>
        <w:t>,</w:t>
      </w:r>
      <w:r w:rsidR="00F93EA7">
        <w:t xml:space="preserve"> </w:t>
      </w:r>
      <w:proofErr w:type="spellStart"/>
      <w:r w:rsidR="00F93EA7">
        <w:rPr>
          <w:i/>
          <w:iCs/>
        </w:rPr>
        <w:t>Heroides</w:t>
      </w:r>
      <w:proofErr w:type="spellEnd"/>
      <w:r w:rsidR="00F93EA7">
        <w:rPr>
          <w:i/>
          <w:iCs/>
        </w:rPr>
        <w:t>,</w:t>
      </w:r>
      <w:r>
        <w:t xml:space="preserve"> </w:t>
      </w:r>
      <w:r w:rsidR="00F93EA7">
        <w:t>3.69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7C772C" w14:textId="77777777" w:rsidR="00306710" w:rsidRDefault="003067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3E275B" w14:textId="77777777" w:rsidR="00306710" w:rsidRDefault="003067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8F7908" w14:textId="77777777" w:rsidR="00306710" w:rsidRDefault="003067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984232"/>
    <w:multiLevelType w:val="hybridMultilevel"/>
    <w:tmpl w:val="E472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24FB3"/>
    <w:multiLevelType w:val="hybridMultilevel"/>
    <w:tmpl w:val="31609F68"/>
    <w:lvl w:ilvl="0" w:tplc="B2145130">
      <w:numFmt w:val="bullet"/>
      <w:lvlText w:val="-"/>
      <w:lvlJc w:val="left"/>
      <w:pPr>
        <w:ind w:left="720" w:hanging="360"/>
      </w:pPr>
      <w:rPr>
        <w:rFonts w:ascii="Verdana" w:eastAsiaTheme="minorHAnsi" w:hAnsi="Verdana"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940B95"/>
    <w:multiLevelType w:val="hybridMultilevel"/>
    <w:tmpl w:val="F86E1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F52CD4"/>
    <w:multiLevelType w:val="hybridMultilevel"/>
    <w:tmpl w:val="DA8E0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BB54B1"/>
    <w:multiLevelType w:val="hybridMultilevel"/>
    <w:tmpl w:val="74740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710"/>
    <w:rsid w:val="000A3D73"/>
    <w:rsid w:val="001002C7"/>
    <w:rsid w:val="0013436F"/>
    <w:rsid w:val="001A205A"/>
    <w:rsid w:val="00283257"/>
    <w:rsid w:val="00306710"/>
    <w:rsid w:val="00350936"/>
    <w:rsid w:val="003C3B8F"/>
    <w:rsid w:val="003E7535"/>
    <w:rsid w:val="00435BA7"/>
    <w:rsid w:val="00447A24"/>
    <w:rsid w:val="004A0746"/>
    <w:rsid w:val="004D57A2"/>
    <w:rsid w:val="004E06E9"/>
    <w:rsid w:val="005C766B"/>
    <w:rsid w:val="00671825"/>
    <w:rsid w:val="007E0B69"/>
    <w:rsid w:val="00835111"/>
    <w:rsid w:val="008D287C"/>
    <w:rsid w:val="009A7B27"/>
    <w:rsid w:val="009B5A16"/>
    <w:rsid w:val="00A1787C"/>
    <w:rsid w:val="00AA4347"/>
    <w:rsid w:val="00B22092"/>
    <w:rsid w:val="00B31BA5"/>
    <w:rsid w:val="00BA0F66"/>
    <w:rsid w:val="00BB59FD"/>
    <w:rsid w:val="00C270AF"/>
    <w:rsid w:val="00C30D5D"/>
    <w:rsid w:val="00C4412F"/>
    <w:rsid w:val="00C7197B"/>
    <w:rsid w:val="00CD2EBC"/>
    <w:rsid w:val="00DD2820"/>
    <w:rsid w:val="00DE5C2F"/>
    <w:rsid w:val="00DE629C"/>
    <w:rsid w:val="00E117CA"/>
    <w:rsid w:val="00EB4C05"/>
    <w:rsid w:val="00F5142A"/>
    <w:rsid w:val="00F93EA7"/>
    <w:rsid w:val="00FA3E22"/>
    <w:rsid w:val="00FB18E2"/>
    <w:rsid w:val="00FF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3721d,#d89128,#d59c2b"/>
    </o:shapedefaults>
    <o:shapelayout v:ext="edit">
      <o:idmap v:ext="edit" data="1"/>
    </o:shapelayout>
  </w:shapeDefaults>
  <w:decimalSymbol w:val="."/>
  <w:listSeparator w:val=","/>
  <w14:docId w14:val="3F2440FB"/>
  <w15:chartTrackingRefBased/>
  <w15:docId w15:val="{F5DC91AF-16C5-44CD-A06F-70B1BBB37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Verdana" w:eastAsiaTheme="minorHAnsi" w:hAnsi="Verdana" w:cs="Arial"/>
        <w:color w:val="222222"/>
        <w:spacing w:val="20"/>
        <w:sz w:val="21"/>
        <w:szCs w:val="21"/>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6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710"/>
  </w:style>
  <w:style w:type="paragraph" w:styleId="Footer">
    <w:name w:val="footer"/>
    <w:basedOn w:val="Normal"/>
    <w:link w:val="FooterChar"/>
    <w:uiPriority w:val="99"/>
    <w:unhideWhenUsed/>
    <w:rsid w:val="00306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710"/>
  </w:style>
  <w:style w:type="paragraph" w:styleId="ListParagraph">
    <w:name w:val="List Paragraph"/>
    <w:basedOn w:val="Normal"/>
    <w:uiPriority w:val="34"/>
    <w:qFormat/>
    <w:rsid w:val="004A0746"/>
    <w:pPr>
      <w:ind w:left="720"/>
      <w:contextualSpacing/>
    </w:pPr>
  </w:style>
  <w:style w:type="paragraph" w:styleId="FootnoteText">
    <w:name w:val="footnote text"/>
    <w:basedOn w:val="Normal"/>
    <w:link w:val="FootnoteTextChar"/>
    <w:uiPriority w:val="99"/>
    <w:semiHidden/>
    <w:unhideWhenUsed/>
    <w:rsid w:val="00BB59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59FD"/>
    <w:rPr>
      <w:sz w:val="20"/>
      <w:szCs w:val="20"/>
    </w:rPr>
  </w:style>
  <w:style w:type="character" w:styleId="FootnoteReference">
    <w:name w:val="footnote reference"/>
    <w:basedOn w:val="DefaultParagraphFont"/>
    <w:uiPriority w:val="99"/>
    <w:semiHidden/>
    <w:unhideWhenUsed/>
    <w:rsid w:val="00BB59F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241AF-20B6-49C8-B918-B1D8F1740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5</Pages>
  <Words>914</Words>
  <Characters>5210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Watts-robinson (1801842)</dc:creator>
  <cp:keywords/>
  <dc:description/>
  <cp:lastModifiedBy>Rhiannon Watts-robinson (1801842)</cp:lastModifiedBy>
  <cp:revision>9</cp:revision>
  <dcterms:created xsi:type="dcterms:W3CDTF">2020-01-06T14:12:00Z</dcterms:created>
  <dcterms:modified xsi:type="dcterms:W3CDTF">2020-01-20T21:41:00Z</dcterms:modified>
</cp:coreProperties>
</file>