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296EF"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60CB73F7"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6364AA33"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32EAECD9"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354AC9E6"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0521C15E"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62487C0D"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55DDCB5C"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09F6139D"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0582D4D9"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78002BDB" w14:textId="77777777" w:rsidR="002E2CE4" w:rsidRDefault="002E2CE4" w:rsidP="002E2CE4">
      <w:pPr>
        <w:ind w:firstLine="0"/>
        <w:jc w:val="center"/>
        <w:rPr>
          <w:rFonts w:ascii="Arial" w:hAnsi="Arial" w:cs="Arial"/>
          <w:b/>
          <w:bCs/>
        </w:rPr>
      </w:pPr>
    </w:p>
    <w:p w14:paraId="399F6586" w14:textId="77777777" w:rsidR="002E2CE4" w:rsidRDefault="002E2CE4" w:rsidP="002E2CE4">
      <w:pPr>
        <w:ind w:firstLine="0"/>
        <w:jc w:val="center"/>
        <w:rPr>
          <w:rFonts w:ascii="Times New Roman" w:hAnsi="Times New Roman" w:cs="Times New Roman"/>
          <w:b/>
          <w:bCs/>
          <w:sz w:val="24"/>
          <w:szCs w:val="24"/>
        </w:rPr>
      </w:pPr>
      <w:r>
        <w:rPr>
          <w:rFonts w:ascii="Times New Roman" w:hAnsi="Times New Roman" w:cs="Times New Roman"/>
          <w:b/>
          <w:bCs/>
          <w:sz w:val="24"/>
          <w:szCs w:val="24"/>
        </w:rPr>
        <w:t xml:space="preserve">BA (Hons) Leadership and Management </w:t>
      </w:r>
    </w:p>
    <w:p w14:paraId="33068DFD" w14:textId="04B284D5" w:rsidR="002E2CE4" w:rsidRDefault="002E2CE4" w:rsidP="002E2CE4">
      <w:pPr>
        <w:ind w:firstLine="0"/>
        <w:jc w:val="center"/>
        <w:rPr>
          <w:rFonts w:ascii="Times New Roman" w:hAnsi="Times New Roman" w:cs="Times New Roman"/>
          <w:b/>
          <w:bCs/>
          <w:sz w:val="24"/>
          <w:szCs w:val="24"/>
        </w:rPr>
      </w:pPr>
      <w:r>
        <w:rPr>
          <w:rFonts w:ascii="Times New Roman" w:hAnsi="Times New Roman" w:cs="Times New Roman"/>
          <w:b/>
          <w:bCs/>
          <w:sz w:val="24"/>
          <w:szCs w:val="24"/>
        </w:rPr>
        <w:t>Coaching and Mentoring Skills for the Workplace</w:t>
      </w:r>
    </w:p>
    <w:p w14:paraId="1D81E141" w14:textId="264BB173" w:rsidR="002E2CE4" w:rsidRDefault="002E2CE4" w:rsidP="002E2CE4">
      <w:pPr>
        <w:ind w:firstLine="0"/>
        <w:jc w:val="center"/>
        <w:rPr>
          <w:rFonts w:ascii="Times New Roman" w:hAnsi="Times New Roman" w:cs="Times New Roman"/>
          <w:b/>
          <w:bCs/>
          <w:sz w:val="24"/>
          <w:szCs w:val="24"/>
        </w:rPr>
      </w:pPr>
      <w:r>
        <w:rPr>
          <w:rFonts w:ascii="Times New Roman" w:hAnsi="Times New Roman" w:cs="Times New Roman"/>
          <w:b/>
          <w:bCs/>
          <w:sz w:val="24"/>
          <w:szCs w:val="24"/>
        </w:rPr>
        <w:t>Module Code: BMSW610</w:t>
      </w:r>
      <w:r>
        <w:rPr>
          <w:rFonts w:ascii="Times New Roman" w:hAnsi="Times New Roman" w:cs="Times New Roman"/>
          <w:b/>
          <w:bCs/>
          <w:sz w:val="24"/>
          <w:szCs w:val="24"/>
        </w:rPr>
        <w:t>5_BIRM</w:t>
      </w:r>
    </w:p>
    <w:p w14:paraId="1AAB32E3" w14:textId="4995FD53" w:rsidR="002E2CE4" w:rsidRDefault="002E2CE4" w:rsidP="002E2CE4">
      <w:pPr>
        <w:ind w:firstLine="0"/>
        <w:jc w:val="center"/>
        <w:rPr>
          <w:rFonts w:ascii="Times New Roman" w:hAnsi="Times New Roman" w:cs="Times New Roman"/>
          <w:b/>
          <w:bCs/>
          <w:sz w:val="24"/>
          <w:szCs w:val="24"/>
        </w:rPr>
      </w:pPr>
      <w:r>
        <w:rPr>
          <w:rFonts w:ascii="Times New Roman" w:hAnsi="Times New Roman" w:cs="Times New Roman"/>
          <w:b/>
          <w:bCs/>
          <w:sz w:val="24"/>
          <w:szCs w:val="24"/>
        </w:rPr>
        <w:t xml:space="preserve">Assignment title: </w:t>
      </w:r>
      <w:r>
        <w:rPr>
          <w:rFonts w:ascii="Times New Roman" w:hAnsi="Times New Roman" w:cs="Times New Roman"/>
          <w:b/>
          <w:bCs/>
          <w:sz w:val="24"/>
          <w:szCs w:val="24"/>
        </w:rPr>
        <w:t>Written Reflection</w:t>
      </w:r>
    </w:p>
    <w:p w14:paraId="34CBF1C0" w14:textId="77777777" w:rsidR="002E2CE4" w:rsidRDefault="002E2CE4" w:rsidP="002E2CE4">
      <w:pPr>
        <w:ind w:firstLine="0"/>
        <w:jc w:val="center"/>
        <w:rPr>
          <w:rFonts w:ascii="Times New Roman" w:hAnsi="Times New Roman" w:cs="Times New Roman"/>
          <w:b/>
          <w:bCs/>
          <w:sz w:val="24"/>
          <w:szCs w:val="24"/>
        </w:rPr>
      </w:pPr>
      <w:r>
        <w:rPr>
          <w:rFonts w:ascii="Times New Roman" w:hAnsi="Times New Roman" w:cs="Times New Roman"/>
          <w:b/>
          <w:bCs/>
          <w:sz w:val="24"/>
          <w:szCs w:val="24"/>
        </w:rPr>
        <w:t>Student Name: Elena Banica</w:t>
      </w:r>
    </w:p>
    <w:p w14:paraId="0F0630F0" w14:textId="77777777" w:rsidR="002E2CE4" w:rsidRDefault="002E2CE4" w:rsidP="002E2CE4">
      <w:pPr>
        <w:ind w:firstLine="0"/>
        <w:jc w:val="center"/>
        <w:rPr>
          <w:rFonts w:ascii="Times New Roman" w:hAnsi="Times New Roman" w:cs="Times New Roman"/>
          <w:b/>
          <w:bCs/>
          <w:sz w:val="24"/>
          <w:szCs w:val="24"/>
        </w:rPr>
      </w:pPr>
      <w:r>
        <w:rPr>
          <w:rFonts w:ascii="Times New Roman" w:hAnsi="Times New Roman" w:cs="Times New Roman"/>
          <w:b/>
          <w:bCs/>
          <w:sz w:val="24"/>
          <w:szCs w:val="24"/>
        </w:rPr>
        <w:t>Student Number:2126381</w:t>
      </w:r>
    </w:p>
    <w:p w14:paraId="05598611" w14:textId="5678E5DC" w:rsidR="002E2CE4" w:rsidRDefault="002E2CE4" w:rsidP="002E2CE4">
      <w:pPr>
        <w:ind w:firstLine="0"/>
        <w:jc w:val="center"/>
        <w:rPr>
          <w:rFonts w:ascii="Times New Roman" w:hAnsi="Times New Roman" w:cs="Times New Roman"/>
          <w:b/>
          <w:bCs/>
          <w:sz w:val="24"/>
          <w:szCs w:val="24"/>
        </w:rPr>
      </w:pPr>
      <w:r>
        <w:rPr>
          <w:rFonts w:ascii="Times New Roman" w:hAnsi="Times New Roman" w:cs="Times New Roman"/>
          <w:b/>
          <w:bCs/>
          <w:sz w:val="24"/>
          <w:szCs w:val="24"/>
        </w:rPr>
        <w:t xml:space="preserve">Lecturer Name: </w:t>
      </w:r>
      <w:r>
        <w:rPr>
          <w:rFonts w:ascii="Times New Roman" w:hAnsi="Times New Roman" w:cs="Times New Roman"/>
          <w:b/>
          <w:bCs/>
          <w:sz w:val="24"/>
          <w:szCs w:val="24"/>
        </w:rPr>
        <w:t>Dennis Pepple</w:t>
      </w:r>
    </w:p>
    <w:p w14:paraId="48396B5E" w14:textId="77777777" w:rsidR="002E2CE4" w:rsidRDefault="002E2CE4" w:rsidP="002E2CE4">
      <w:pPr>
        <w:ind w:firstLine="0"/>
        <w:jc w:val="center"/>
        <w:rPr>
          <w:rFonts w:ascii="Times New Roman" w:hAnsi="Times New Roman" w:cs="Times New Roman"/>
          <w:b/>
          <w:bCs/>
          <w:sz w:val="24"/>
          <w:szCs w:val="24"/>
        </w:rPr>
      </w:pPr>
    </w:p>
    <w:p w14:paraId="484EA625"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611314A8" w14:textId="38BFF236" w:rsidR="002E2CE4" w:rsidRDefault="002E2CE4" w:rsidP="002E2CE4">
      <w:pPr>
        <w:spacing w:after="0" w:line="480" w:lineRule="auto"/>
        <w:ind w:firstLine="0"/>
        <w:jc w:val="center"/>
        <w:rPr>
          <w:rFonts w:ascii="Times New Roman" w:hAnsi="Times New Roman" w:cs="Times New Roman"/>
          <w:b/>
          <w:bCs/>
          <w:sz w:val="24"/>
          <w:szCs w:val="24"/>
        </w:rPr>
      </w:pPr>
    </w:p>
    <w:p w14:paraId="6E01E7AE" w14:textId="40CE9182" w:rsidR="00E94F32" w:rsidRDefault="00E94F32" w:rsidP="002E2CE4">
      <w:pPr>
        <w:spacing w:after="0" w:line="480" w:lineRule="auto"/>
        <w:ind w:firstLine="0"/>
        <w:jc w:val="center"/>
        <w:rPr>
          <w:rFonts w:ascii="Times New Roman" w:hAnsi="Times New Roman" w:cs="Times New Roman"/>
          <w:b/>
          <w:bCs/>
          <w:sz w:val="24"/>
          <w:szCs w:val="24"/>
        </w:rPr>
      </w:pPr>
    </w:p>
    <w:p w14:paraId="424FD339" w14:textId="77777777" w:rsidR="00E94F32" w:rsidRDefault="00E94F32" w:rsidP="00C45835">
      <w:pPr>
        <w:spacing w:after="0" w:line="480" w:lineRule="auto"/>
        <w:ind w:firstLine="0"/>
        <w:jc w:val="center"/>
        <w:rPr>
          <w:rFonts w:ascii="Times New Roman" w:hAnsi="Times New Roman" w:cs="Times New Roman"/>
          <w:b/>
          <w:bCs/>
          <w:sz w:val="24"/>
          <w:szCs w:val="24"/>
        </w:rPr>
      </w:pPr>
    </w:p>
    <w:p w14:paraId="0A0AB8DB" w14:textId="77777777" w:rsidR="00E94F32" w:rsidRDefault="00E94F32" w:rsidP="00C45835">
      <w:pPr>
        <w:spacing w:after="0" w:line="480" w:lineRule="auto"/>
        <w:ind w:firstLine="0"/>
        <w:jc w:val="center"/>
        <w:rPr>
          <w:rFonts w:ascii="Times New Roman" w:hAnsi="Times New Roman" w:cs="Times New Roman"/>
          <w:b/>
          <w:bCs/>
          <w:sz w:val="24"/>
          <w:szCs w:val="24"/>
        </w:rPr>
      </w:pPr>
    </w:p>
    <w:p w14:paraId="50E59073" w14:textId="77777777" w:rsidR="00E94F32" w:rsidRDefault="00E94F32" w:rsidP="00C45835">
      <w:pPr>
        <w:spacing w:after="0" w:line="480" w:lineRule="auto"/>
        <w:ind w:firstLine="0"/>
        <w:jc w:val="center"/>
        <w:rPr>
          <w:rFonts w:ascii="Times New Roman" w:hAnsi="Times New Roman" w:cs="Times New Roman"/>
          <w:b/>
          <w:bCs/>
          <w:sz w:val="24"/>
          <w:szCs w:val="24"/>
        </w:rPr>
      </w:pPr>
    </w:p>
    <w:p w14:paraId="5C3F8A40" w14:textId="77777777" w:rsidR="00E94F32" w:rsidRDefault="00E94F32" w:rsidP="00C45835">
      <w:pPr>
        <w:spacing w:after="0" w:line="480" w:lineRule="auto"/>
        <w:ind w:firstLine="0"/>
        <w:jc w:val="center"/>
        <w:rPr>
          <w:rFonts w:ascii="Times New Roman" w:hAnsi="Times New Roman" w:cs="Times New Roman"/>
          <w:b/>
          <w:bCs/>
          <w:sz w:val="24"/>
          <w:szCs w:val="24"/>
        </w:rPr>
      </w:pPr>
    </w:p>
    <w:p w14:paraId="14A5C0D0" w14:textId="77777777" w:rsidR="00E94F32" w:rsidRDefault="00E94F32" w:rsidP="00C45835">
      <w:pPr>
        <w:spacing w:after="0" w:line="480" w:lineRule="auto"/>
        <w:ind w:firstLine="0"/>
        <w:jc w:val="center"/>
        <w:rPr>
          <w:rFonts w:ascii="Times New Roman" w:hAnsi="Times New Roman" w:cs="Times New Roman"/>
          <w:b/>
          <w:bCs/>
          <w:sz w:val="24"/>
          <w:szCs w:val="24"/>
        </w:rPr>
      </w:pPr>
    </w:p>
    <w:p w14:paraId="2669CE6E"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44A34B49" w14:textId="77777777" w:rsidR="003F765D" w:rsidRDefault="003F765D" w:rsidP="00C45835">
      <w:pPr>
        <w:spacing w:after="0" w:line="480" w:lineRule="auto"/>
        <w:ind w:firstLine="0"/>
        <w:jc w:val="center"/>
        <w:rPr>
          <w:rFonts w:ascii="Times New Roman" w:hAnsi="Times New Roman" w:cs="Times New Roman"/>
          <w:b/>
          <w:bCs/>
          <w:sz w:val="24"/>
          <w:szCs w:val="24"/>
        </w:rPr>
      </w:pPr>
    </w:p>
    <w:sdt>
      <w:sdtPr>
        <w:rPr>
          <w:rFonts w:asciiTheme="minorHAnsi" w:eastAsiaTheme="minorHAnsi" w:hAnsiTheme="minorHAnsi" w:cstheme="minorBidi"/>
          <w:color w:val="auto"/>
          <w:sz w:val="22"/>
          <w:szCs w:val="22"/>
          <w:lang w:val="en-GB"/>
          <w14:ligatures w14:val="standardContextual"/>
        </w:rPr>
        <w:id w:val="-1496264572"/>
        <w:docPartObj>
          <w:docPartGallery w:val="Table of Contents"/>
          <w:docPartUnique/>
        </w:docPartObj>
      </w:sdtPr>
      <w:sdtEndPr>
        <w:rPr>
          <w:b/>
          <w:bCs/>
          <w:noProof/>
        </w:rPr>
      </w:sdtEndPr>
      <w:sdtContent>
        <w:p w14:paraId="49B11935" w14:textId="0A3756BD" w:rsidR="00E94F32" w:rsidRDefault="00E94F32">
          <w:pPr>
            <w:pStyle w:val="TOCHeading"/>
          </w:pPr>
          <w:r>
            <w:t>Table of Contents</w:t>
          </w:r>
        </w:p>
        <w:p w14:paraId="550EF7EB" w14:textId="1D18C0E2" w:rsidR="00E94F32" w:rsidRDefault="00E94F32">
          <w:pPr>
            <w:pStyle w:val="TOC1"/>
            <w:tabs>
              <w:tab w:val="right" w:leader="dot" w:pos="9350"/>
            </w:tabs>
            <w:rPr>
              <w:noProof/>
            </w:rPr>
          </w:pPr>
          <w:r>
            <w:fldChar w:fldCharType="begin"/>
          </w:r>
          <w:r>
            <w:instrText xml:space="preserve"> TOC \o "1-3" \h \z \u </w:instrText>
          </w:r>
          <w:r>
            <w:fldChar w:fldCharType="separate"/>
          </w:r>
          <w:hyperlink w:anchor="_Toc193385121" w:history="1">
            <w:r w:rsidRPr="00403FAF">
              <w:rPr>
                <w:rStyle w:val="Hyperlink"/>
                <w:noProof/>
              </w:rPr>
              <w:t>Introduction</w:t>
            </w:r>
            <w:r>
              <w:rPr>
                <w:noProof/>
                <w:webHidden/>
              </w:rPr>
              <w:tab/>
            </w:r>
            <w:r>
              <w:rPr>
                <w:noProof/>
                <w:webHidden/>
              </w:rPr>
              <w:fldChar w:fldCharType="begin"/>
            </w:r>
            <w:r>
              <w:rPr>
                <w:noProof/>
                <w:webHidden/>
              </w:rPr>
              <w:instrText xml:space="preserve"> PAGEREF _Toc193385121 \h </w:instrText>
            </w:r>
            <w:r>
              <w:rPr>
                <w:noProof/>
                <w:webHidden/>
              </w:rPr>
            </w:r>
            <w:r>
              <w:rPr>
                <w:noProof/>
                <w:webHidden/>
              </w:rPr>
              <w:fldChar w:fldCharType="separate"/>
            </w:r>
            <w:r>
              <w:rPr>
                <w:noProof/>
                <w:webHidden/>
              </w:rPr>
              <w:t>2</w:t>
            </w:r>
            <w:r>
              <w:rPr>
                <w:noProof/>
                <w:webHidden/>
              </w:rPr>
              <w:fldChar w:fldCharType="end"/>
            </w:r>
          </w:hyperlink>
        </w:p>
        <w:p w14:paraId="3A49CBFC" w14:textId="726A1261" w:rsidR="00E94F32" w:rsidRDefault="00E94F32">
          <w:pPr>
            <w:pStyle w:val="TOC1"/>
            <w:tabs>
              <w:tab w:val="right" w:leader="dot" w:pos="9350"/>
            </w:tabs>
            <w:rPr>
              <w:noProof/>
            </w:rPr>
          </w:pPr>
          <w:hyperlink w:anchor="_Toc193385122" w:history="1">
            <w:r w:rsidRPr="00403FAF">
              <w:rPr>
                <w:rStyle w:val="Hyperlink"/>
                <w:noProof/>
              </w:rPr>
              <w:t>Critical evaluation</w:t>
            </w:r>
            <w:r>
              <w:rPr>
                <w:noProof/>
                <w:webHidden/>
              </w:rPr>
              <w:tab/>
            </w:r>
            <w:r>
              <w:rPr>
                <w:noProof/>
                <w:webHidden/>
              </w:rPr>
              <w:fldChar w:fldCharType="begin"/>
            </w:r>
            <w:r>
              <w:rPr>
                <w:noProof/>
                <w:webHidden/>
              </w:rPr>
              <w:instrText xml:space="preserve"> PAGEREF _Toc193385122 \h </w:instrText>
            </w:r>
            <w:r>
              <w:rPr>
                <w:noProof/>
                <w:webHidden/>
              </w:rPr>
            </w:r>
            <w:r>
              <w:rPr>
                <w:noProof/>
                <w:webHidden/>
              </w:rPr>
              <w:fldChar w:fldCharType="separate"/>
            </w:r>
            <w:r>
              <w:rPr>
                <w:noProof/>
                <w:webHidden/>
              </w:rPr>
              <w:t>2</w:t>
            </w:r>
            <w:r>
              <w:rPr>
                <w:noProof/>
                <w:webHidden/>
              </w:rPr>
              <w:fldChar w:fldCharType="end"/>
            </w:r>
          </w:hyperlink>
        </w:p>
        <w:p w14:paraId="3C2365AD" w14:textId="6A4675E7" w:rsidR="00E94F32" w:rsidRDefault="00E94F32">
          <w:pPr>
            <w:pStyle w:val="TOC1"/>
            <w:tabs>
              <w:tab w:val="right" w:leader="dot" w:pos="9350"/>
            </w:tabs>
            <w:rPr>
              <w:noProof/>
            </w:rPr>
          </w:pPr>
          <w:hyperlink w:anchor="_Toc193385123" w:history="1">
            <w:r w:rsidRPr="00403FAF">
              <w:rPr>
                <w:rStyle w:val="Hyperlink"/>
                <w:noProof/>
              </w:rPr>
              <w:t>Critical Analysis of The GROW Model of Coaching</w:t>
            </w:r>
            <w:r>
              <w:rPr>
                <w:noProof/>
                <w:webHidden/>
              </w:rPr>
              <w:tab/>
            </w:r>
            <w:r>
              <w:rPr>
                <w:noProof/>
                <w:webHidden/>
              </w:rPr>
              <w:fldChar w:fldCharType="begin"/>
            </w:r>
            <w:r>
              <w:rPr>
                <w:noProof/>
                <w:webHidden/>
              </w:rPr>
              <w:instrText xml:space="preserve"> PAGEREF _Toc193385123 \h </w:instrText>
            </w:r>
            <w:r>
              <w:rPr>
                <w:noProof/>
                <w:webHidden/>
              </w:rPr>
            </w:r>
            <w:r>
              <w:rPr>
                <w:noProof/>
                <w:webHidden/>
              </w:rPr>
              <w:fldChar w:fldCharType="separate"/>
            </w:r>
            <w:r>
              <w:rPr>
                <w:noProof/>
                <w:webHidden/>
              </w:rPr>
              <w:t>4</w:t>
            </w:r>
            <w:r>
              <w:rPr>
                <w:noProof/>
                <w:webHidden/>
              </w:rPr>
              <w:fldChar w:fldCharType="end"/>
            </w:r>
          </w:hyperlink>
        </w:p>
        <w:p w14:paraId="3500839A" w14:textId="649ABC5C" w:rsidR="00E94F32" w:rsidRDefault="00E94F32">
          <w:pPr>
            <w:pStyle w:val="TOC1"/>
            <w:tabs>
              <w:tab w:val="right" w:leader="dot" w:pos="9350"/>
            </w:tabs>
            <w:rPr>
              <w:noProof/>
            </w:rPr>
          </w:pPr>
          <w:hyperlink w:anchor="_Toc193385124" w:history="1">
            <w:r w:rsidRPr="00403FAF">
              <w:rPr>
                <w:rStyle w:val="Hyperlink"/>
                <w:noProof/>
              </w:rPr>
              <w:t>Reflection on Practical Coaching Experience</w:t>
            </w:r>
            <w:r>
              <w:rPr>
                <w:noProof/>
                <w:webHidden/>
              </w:rPr>
              <w:tab/>
            </w:r>
            <w:r>
              <w:rPr>
                <w:noProof/>
                <w:webHidden/>
              </w:rPr>
              <w:fldChar w:fldCharType="begin"/>
            </w:r>
            <w:r>
              <w:rPr>
                <w:noProof/>
                <w:webHidden/>
              </w:rPr>
              <w:instrText xml:space="preserve"> PAGEREF _Toc193385124 \h </w:instrText>
            </w:r>
            <w:r>
              <w:rPr>
                <w:noProof/>
                <w:webHidden/>
              </w:rPr>
            </w:r>
            <w:r>
              <w:rPr>
                <w:noProof/>
                <w:webHidden/>
              </w:rPr>
              <w:fldChar w:fldCharType="separate"/>
            </w:r>
            <w:r>
              <w:rPr>
                <w:noProof/>
                <w:webHidden/>
              </w:rPr>
              <w:t>5</w:t>
            </w:r>
            <w:r>
              <w:rPr>
                <w:noProof/>
                <w:webHidden/>
              </w:rPr>
              <w:fldChar w:fldCharType="end"/>
            </w:r>
          </w:hyperlink>
        </w:p>
        <w:p w14:paraId="6FC5780B" w14:textId="35B36C39" w:rsidR="00E94F32" w:rsidRDefault="00E94F32">
          <w:pPr>
            <w:pStyle w:val="TOC1"/>
            <w:tabs>
              <w:tab w:val="right" w:leader="dot" w:pos="9350"/>
            </w:tabs>
            <w:rPr>
              <w:noProof/>
            </w:rPr>
          </w:pPr>
          <w:hyperlink w:anchor="_Toc193385125" w:history="1">
            <w:r w:rsidRPr="00403FAF">
              <w:rPr>
                <w:rStyle w:val="Hyperlink"/>
                <w:noProof/>
              </w:rPr>
              <w:t>Reflection on Mentoring Practical Experience</w:t>
            </w:r>
            <w:r>
              <w:rPr>
                <w:noProof/>
                <w:webHidden/>
              </w:rPr>
              <w:tab/>
            </w:r>
            <w:r>
              <w:rPr>
                <w:noProof/>
                <w:webHidden/>
              </w:rPr>
              <w:fldChar w:fldCharType="begin"/>
            </w:r>
            <w:r>
              <w:rPr>
                <w:noProof/>
                <w:webHidden/>
              </w:rPr>
              <w:instrText xml:space="preserve"> PAGEREF _Toc193385125 \h </w:instrText>
            </w:r>
            <w:r>
              <w:rPr>
                <w:noProof/>
                <w:webHidden/>
              </w:rPr>
            </w:r>
            <w:r>
              <w:rPr>
                <w:noProof/>
                <w:webHidden/>
              </w:rPr>
              <w:fldChar w:fldCharType="separate"/>
            </w:r>
            <w:r>
              <w:rPr>
                <w:noProof/>
                <w:webHidden/>
              </w:rPr>
              <w:t>6</w:t>
            </w:r>
            <w:r>
              <w:rPr>
                <w:noProof/>
                <w:webHidden/>
              </w:rPr>
              <w:fldChar w:fldCharType="end"/>
            </w:r>
          </w:hyperlink>
        </w:p>
        <w:p w14:paraId="059B3AAE" w14:textId="0B97096C" w:rsidR="00E94F32" w:rsidRDefault="00E94F32">
          <w:pPr>
            <w:pStyle w:val="TOC1"/>
            <w:tabs>
              <w:tab w:val="right" w:leader="dot" w:pos="9350"/>
            </w:tabs>
            <w:rPr>
              <w:noProof/>
            </w:rPr>
          </w:pPr>
          <w:hyperlink w:anchor="_Toc193385126" w:history="1">
            <w:r w:rsidRPr="00403FAF">
              <w:rPr>
                <w:rStyle w:val="Hyperlink"/>
                <w:noProof/>
              </w:rPr>
              <w:t>Conclusion</w:t>
            </w:r>
            <w:r>
              <w:rPr>
                <w:noProof/>
                <w:webHidden/>
              </w:rPr>
              <w:tab/>
            </w:r>
            <w:r>
              <w:rPr>
                <w:noProof/>
                <w:webHidden/>
              </w:rPr>
              <w:fldChar w:fldCharType="begin"/>
            </w:r>
            <w:r>
              <w:rPr>
                <w:noProof/>
                <w:webHidden/>
              </w:rPr>
              <w:instrText xml:space="preserve"> PAGEREF _Toc193385126 \h </w:instrText>
            </w:r>
            <w:r>
              <w:rPr>
                <w:noProof/>
                <w:webHidden/>
              </w:rPr>
            </w:r>
            <w:r>
              <w:rPr>
                <w:noProof/>
                <w:webHidden/>
              </w:rPr>
              <w:fldChar w:fldCharType="separate"/>
            </w:r>
            <w:r>
              <w:rPr>
                <w:noProof/>
                <w:webHidden/>
              </w:rPr>
              <w:t>7</w:t>
            </w:r>
            <w:r>
              <w:rPr>
                <w:noProof/>
                <w:webHidden/>
              </w:rPr>
              <w:fldChar w:fldCharType="end"/>
            </w:r>
          </w:hyperlink>
        </w:p>
        <w:p w14:paraId="2F26E247" w14:textId="61D820DC" w:rsidR="00E94F32" w:rsidRDefault="00E94F32">
          <w:pPr>
            <w:pStyle w:val="TOC1"/>
            <w:tabs>
              <w:tab w:val="right" w:leader="dot" w:pos="9350"/>
            </w:tabs>
            <w:rPr>
              <w:noProof/>
            </w:rPr>
          </w:pPr>
          <w:hyperlink w:anchor="_Toc193385127" w:history="1">
            <w:r w:rsidRPr="00403FAF">
              <w:rPr>
                <w:rStyle w:val="Hyperlink"/>
                <w:noProof/>
              </w:rPr>
              <w:t>References</w:t>
            </w:r>
            <w:r>
              <w:rPr>
                <w:noProof/>
                <w:webHidden/>
              </w:rPr>
              <w:tab/>
            </w:r>
            <w:r>
              <w:rPr>
                <w:noProof/>
                <w:webHidden/>
              </w:rPr>
              <w:fldChar w:fldCharType="begin"/>
            </w:r>
            <w:r>
              <w:rPr>
                <w:noProof/>
                <w:webHidden/>
              </w:rPr>
              <w:instrText xml:space="preserve"> PAGEREF _Toc193385127 \h </w:instrText>
            </w:r>
            <w:r>
              <w:rPr>
                <w:noProof/>
                <w:webHidden/>
              </w:rPr>
            </w:r>
            <w:r>
              <w:rPr>
                <w:noProof/>
                <w:webHidden/>
              </w:rPr>
              <w:fldChar w:fldCharType="separate"/>
            </w:r>
            <w:r>
              <w:rPr>
                <w:noProof/>
                <w:webHidden/>
              </w:rPr>
              <w:t>9</w:t>
            </w:r>
            <w:r>
              <w:rPr>
                <w:noProof/>
                <w:webHidden/>
              </w:rPr>
              <w:fldChar w:fldCharType="end"/>
            </w:r>
          </w:hyperlink>
        </w:p>
        <w:p w14:paraId="2A20D12F" w14:textId="3B717236" w:rsidR="00E94F32" w:rsidRDefault="00E94F32">
          <w:r>
            <w:rPr>
              <w:b/>
              <w:bCs/>
              <w:noProof/>
            </w:rPr>
            <w:fldChar w:fldCharType="end"/>
          </w:r>
        </w:p>
      </w:sdtContent>
    </w:sdt>
    <w:p w14:paraId="644F8912"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751D0E7D"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0082B49A"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787FDC06"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257C170E"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5A020524"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0D95B627" w14:textId="77777777" w:rsidR="003F765D" w:rsidRDefault="003F765D" w:rsidP="00C45835">
      <w:pPr>
        <w:spacing w:after="0" w:line="480" w:lineRule="auto"/>
        <w:ind w:firstLine="0"/>
        <w:jc w:val="center"/>
        <w:rPr>
          <w:rFonts w:ascii="Times New Roman" w:hAnsi="Times New Roman" w:cs="Times New Roman"/>
          <w:b/>
          <w:bCs/>
          <w:sz w:val="24"/>
          <w:szCs w:val="24"/>
        </w:rPr>
      </w:pPr>
    </w:p>
    <w:p w14:paraId="105A1667" w14:textId="77777777" w:rsidR="00E94F32" w:rsidRDefault="00E94F32" w:rsidP="00C45835">
      <w:pPr>
        <w:spacing w:after="0" w:line="480" w:lineRule="auto"/>
        <w:ind w:firstLine="0"/>
        <w:jc w:val="center"/>
        <w:rPr>
          <w:rFonts w:ascii="Times New Roman" w:hAnsi="Times New Roman" w:cs="Times New Roman"/>
          <w:b/>
          <w:bCs/>
          <w:sz w:val="24"/>
          <w:szCs w:val="24"/>
        </w:rPr>
      </w:pPr>
    </w:p>
    <w:p w14:paraId="41C7EB27" w14:textId="77777777" w:rsidR="003F765D" w:rsidRDefault="003F765D" w:rsidP="003F765D">
      <w:pPr>
        <w:spacing w:after="0" w:line="480" w:lineRule="auto"/>
        <w:ind w:firstLine="0"/>
        <w:rPr>
          <w:rFonts w:ascii="Times New Roman" w:hAnsi="Times New Roman" w:cs="Times New Roman"/>
          <w:b/>
          <w:bCs/>
          <w:sz w:val="24"/>
          <w:szCs w:val="24"/>
        </w:rPr>
      </w:pPr>
    </w:p>
    <w:p w14:paraId="4AE28996" w14:textId="77777777" w:rsidR="003F765D" w:rsidRDefault="003F765D" w:rsidP="003F765D">
      <w:pPr>
        <w:spacing w:after="0" w:line="360" w:lineRule="auto"/>
        <w:ind w:firstLine="0"/>
        <w:jc w:val="center"/>
        <w:rPr>
          <w:rFonts w:ascii="Times New Roman" w:hAnsi="Times New Roman" w:cs="Times New Roman"/>
          <w:b/>
          <w:bCs/>
          <w:sz w:val="24"/>
          <w:szCs w:val="24"/>
        </w:rPr>
      </w:pPr>
    </w:p>
    <w:p w14:paraId="27EDA645" w14:textId="2D95120F" w:rsidR="000607BE" w:rsidRPr="00C45835" w:rsidRDefault="000607BE" w:rsidP="003F765D">
      <w:pPr>
        <w:pStyle w:val="Heading1"/>
        <w:spacing w:line="360" w:lineRule="auto"/>
      </w:pPr>
      <w:bookmarkStart w:id="0" w:name="_Toc193385121"/>
      <w:r w:rsidRPr="00C45835">
        <w:lastRenderedPageBreak/>
        <w:t>Introduction</w:t>
      </w:r>
      <w:bookmarkEnd w:id="0"/>
      <w:r w:rsidRPr="00C45835">
        <w:t xml:space="preserve"> </w:t>
      </w:r>
    </w:p>
    <w:p w14:paraId="3ADFC638" w14:textId="5A7D72BA" w:rsidR="008346EC" w:rsidRPr="00C45835" w:rsidRDefault="008346EC"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This report aims at discussing the concepts of coaching and mentoring as they are applied in workplaces. The report further provides a reflection on the coaching and mentoring practical sessions that I completed in task 1 and 2. The reflection on the two tasks will be carried out using the Borton model of reflection, which guides students through a reflection exercise based on three steps namely, "What? So What? Now What?"</w:t>
      </w:r>
      <w:r w:rsidR="00C45835" w:rsidRPr="00C45835">
        <w:rPr>
          <w:rFonts w:ascii="Times New Roman" w:hAnsi="Times New Roman" w:cs="Times New Roman"/>
          <w:sz w:val="24"/>
          <w:szCs w:val="24"/>
        </w:rPr>
        <w:t xml:space="preserve"> (Chen, 2023)</w:t>
      </w:r>
      <w:r w:rsidRPr="00C45835">
        <w:rPr>
          <w:rFonts w:ascii="Times New Roman" w:hAnsi="Times New Roman" w:cs="Times New Roman"/>
          <w:sz w:val="24"/>
          <w:szCs w:val="24"/>
        </w:rPr>
        <w:t xml:space="preserve">. </w:t>
      </w:r>
      <w:r w:rsidR="00C45835" w:rsidRPr="00C45835">
        <w:rPr>
          <w:rFonts w:ascii="Times New Roman" w:hAnsi="Times New Roman" w:cs="Times New Roman"/>
          <w:sz w:val="24"/>
          <w:szCs w:val="24"/>
        </w:rPr>
        <w:t xml:space="preserve">In the discussion on coaching and mentoring, the report will evaluate the GROW model of coaching and compare and contrast the two processes. According to Ali, Wahi and Yamat, (2018), coaching is the process of developing an individual’s performance by focusing improving specific skills identified for improvement while mentoring is the process of holistically improving an individual by guiding them through the different aspects of personal and professional development over an unspecified period.   </w:t>
      </w:r>
      <w:r w:rsidRPr="00C45835">
        <w:rPr>
          <w:rFonts w:ascii="Times New Roman" w:hAnsi="Times New Roman" w:cs="Times New Roman"/>
          <w:sz w:val="24"/>
          <w:szCs w:val="24"/>
        </w:rPr>
        <w:t xml:space="preserve">     </w:t>
      </w:r>
    </w:p>
    <w:p w14:paraId="2829C387" w14:textId="20E3554C" w:rsidR="000607BE" w:rsidRPr="00C45835" w:rsidRDefault="000607BE" w:rsidP="003F765D">
      <w:pPr>
        <w:pStyle w:val="Heading1"/>
        <w:spacing w:line="360" w:lineRule="auto"/>
      </w:pPr>
      <w:bookmarkStart w:id="1" w:name="_Toc193385122"/>
      <w:r w:rsidRPr="00C45835">
        <w:t>Critical evaluation</w:t>
      </w:r>
      <w:bookmarkEnd w:id="1"/>
    </w:p>
    <w:p w14:paraId="0BA23D9B" w14:textId="59DE442F" w:rsidR="00EB76DB" w:rsidRPr="00C45835" w:rsidRDefault="00EB76DB"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Coaching and mentoring have important roles in improving the overall productivity of workforces in the workplace. One of the purposes of coaching in the workplace is performance enhancement where employees can be coached to gain more skills and improve their performances</w:t>
      </w:r>
      <w:r w:rsidR="00C45835">
        <w:rPr>
          <w:rFonts w:ascii="Times New Roman" w:hAnsi="Times New Roman" w:cs="Times New Roman"/>
          <w:sz w:val="24"/>
          <w:szCs w:val="24"/>
        </w:rPr>
        <w:t xml:space="preserve"> (</w:t>
      </w:r>
      <w:r w:rsidR="00C45835" w:rsidRPr="00C45835">
        <w:rPr>
          <w:rFonts w:ascii="Times New Roman" w:hAnsi="Times New Roman" w:cs="Times New Roman"/>
          <w:sz w:val="24"/>
          <w:szCs w:val="24"/>
        </w:rPr>
        <w:t>Tompkins,</w:t>
      </w:r>
      <w:r w:rsidR="00C45835">
        <w:rPr>
          <w:rFonts w:ascii="Times New Roman" w:hAnsi="Times New Roman" w:cs="Times New Roman"/>
          <w:sz w:val="24"/>
          <w:szCs w:val="24"/>
        </w:rPr>
        <w:t xml:space="preserve"> </w:t>
      </w:r>
      <w:r w:rsidR="00C45835" w:rsidRPr="00C45835">
        <w:rPr>
          <w:rFonts w:ascii="Times New Roman" w:hAnsi="Times New Roman" w:cs="Times New Roman"/>
          <w:sz w:val="24"/>
          <w:szCs w:val="24"/>
        </w:rPr>
        <w:t>2018)</w:t>
      </w:r>
      <w:r w:rsidRPr="00C45835">
        <w:rPr>
          <w:rFonts w:ascii="Times New Roman" w:hAnsi="Times New Roman" w:cs="Times New Roman"/>
          <w:sz w:val="24"/>
          <w:szCs w:val="24"/>
        </w:rPr>
        <w:t>. Another important purpose of coaching in the workplace is improving the engagement levels that employee have when performing their tasks. When employees are coached, they gain a higher understanding of their roles, which improves their engagement levels</w:t>
      </w:r>
      <w:r w:rsidR="00C45835">
        <w:rPr>
          <w:rFonts w:ascii="Times New Roman" w:hAnsi="Times New Roman" w:cs="Times New Roman"/>
          <w:sz w:val="24"/>
          <w:szCs w:val="24"/>
        </w:rPr>
        <w:t xml:space="preserve"> (</w:t>
      </w:r>
      <w:r w:rsidR="00C45835" w:rsidRPr="00C45835">
        <w:rPr>
          <w:rFonts w:ascii="Times New Roman" w:hAnsi="Times New Roman" w:cs="Times New Roman"/>
          <w:sz w:val="24"/>
          <w:szCs w:val="24"/>
        </w:rPr>
        <w:t xml:space="preserve">Passmore, van </w:t>
      </w:r>
      <w:proofErr w:type="spellStart"/>
      <w:r w:rsidR="00C45835" w:rsidRPr="00C45835">
        <w:rPr>
          <w:rFonts w:ascii="Times New Roman" w:hAnsi="Times New Roman" w:cs="Times New Roman"/>
          <w:sz w:val="24"/>
          <w:szCs w:val="24"/>
        </w:rPr>
        <w:t>Nieuwerburgh</w:t>
      </w:r>
      <w:proofErr w:type="spellEnd"/>
      <w:r w:rsidR="00C45835" w:rsidRPr="00C45835">
        <w:rPr>
          <w:rFonts w:ascii="Times New Roman" w:hAnsi="Times New Roman" w:cs="Times New Roman"/>
          <w:sz w:val="24"/>
          <w:szCs w:val="24"/>
        </w:rPr>
        <w:t xml:space="preserve"> and Barr,</w:t>
      </w:r>
      <w:r w:rsidR="00C45835">
        <w:rPr>
          <w:rFonts w:ascii="Times New Roman" w:hAnsi="Times New Roman" w:cs="Times New Roman"/>
          <w:sz w:val="24"/>
          <w:szCs w:val="24"/>
        </w:rPr>
        <w:t xml:space="preserve"> </w:t>
      </w:r>
      <w:r w:rsidR="00C45835" w:rsidRPr="00C45835">
        <w:rPr>
          <w:rFonts w:ascii="Times New Roman" w:hAnsi="Times New Roman" w:cs="Times New Roman"/>
          <w:sz w:val="24"/>
          <w:szCs w:val="24"/>
        </w:rPr>
        <w:t>2019)</w:t>
      </w:r>
      <w:r w:rsidRPr="00C45835">
        <w:rPr>
          <w:rFonts w:ascii="Times New Roman" w:hAnsi="Times New Roman" w:cs="Times New Roman"/>
          <w:sz w:val="24"/>
          <w:szCs w:val="24"/>
        </w:rPr>
        <w:t>. The third important purpose of coaching in the workplace is upskilling where employees are introduced to new and higher levels of skills that enable them to perform more demanding and important roles</w:t>
      </w:r>
      <w:r w:rsidR="00C45835">
        <w:rPr>
          <w:rFonts w:ascii="Times New Roman" w:hAnsi="Times New Roman" w:cs="Times New Roman"/>
          <w:sz w:val="24"/>
          <w:szCs w:val="24"/>
        </w:rPr>
        <w:t xml:space="preserve"> (</w:t>
      </w:r>
      <w:r w:rsidR="00C45835" w:rsidRPr="00C45835">
        <w:rPr>
          <w:rFonts w:ascii="Times New Roman" w:hAnsi="Times New Roman" w:cs="Times New Roman"/>
          <w:sz w:val="24"/>
          <w:szCs w:val="24"/>
        </w:rPr>
        <w:t>Ebrahimi, 2024</w:t>
      </w:r>
      <w:r w:rsidR="00C45835">
        <w:rPr>
          <w:rFonts w:ascii="Times New Roman" w:hAnsi="Times New Roman" w:cs="Times New Roman"/>
          <w:sz w:val="24"/>
          <w:szCs w:val="24"/>
        </w:rPr>
        <w:t>)</w:t>
      </w:r>
      <w:r w:rsidRPr="00C45835">
        <w:rPr>
          <w:rFonts w:ascii="Times New Roman" w:hAnsi="Times New Roman" w:cs="Times New Roman"/>
          <w:sz w:val="24"/>
          <w:szCs w:val="24"/>
        </w:rPr>
        <w:t>. Upskilling enables employees to earn promotion where they take on more responsibilities in the workplace.</w:t>
      </w:r>
    </w:p>
    <w:p w14:paraId="73C79000" w14:textId="7198EEE2" w:rsidR="00F807CF" w:rsidRPr="00C45835" w:rsidRDefault="00EB76DB"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 xml:space="preserve">Mentoring in the workplace has </w:t>
      </w:r>
      <w:r w:rsidR="00F807CF" w:rsidRPr="00C45835">
        <w:rPr>
          <w:rFonts w:ascii="Times New Roman" w:hAnsi="Times New Roman" w:cs="Times New Roman"/>
          <w:sz w:val="24"/>
          <w:szCs w:val="24"/>
        </w:rPr>
        <w:t>important purposes that enable employers to improve the abilities of their employees. For instance, mentoring is applied to enable personal development for employees where they are helped to improve in aspects that are not directly related to their tasks such as time management and effective communication</w:t>
      </w:r>
      <w:r w:rsidR="007F01B5">
        <w:rPr>
          <w:rFonts w:ascii="Times New Roman" w:hAnsi="Times New Roman" w:cs="Times New Roman"/>
          <w:sz w:val="24"/>
          <w:szCs w:val="24"/>
        </w:rPr>
        <w:t xml:space="preserve"> (</w:t>
      </w:r>
      <w:r w:rsidR="007F01B5" w:rsidRPr="00C45835">
        <w:rPr>
          <w:rFonts w:ascii="Times New Roman" w:hAnsi="Times New Roman" w:cs="Times New Roman"/>
          <w:sz w:val="24"/>
          <w:szCs w:val="24"/>
        </w:rPr>
        <w:t xml:space="preserve">Mullen and </w:t>
      </w:r>
      <w:proofErr w:type="spellStart"/>
      <w:r w:rsidR="007F01B5" w:rsidRPr="00C45835">
        <w:rPr>
          <w:rFonts w:ascii="Times New Roman" w:hAnsi="Times New Roman" w:cs="Times New Roman"/>
          <w:sz w:val="24"/>
          <w:szCs w:val="24"/>
        </w:rPr>
        <w:t>Klimaitis</w:t>
      </w:r>
      <w:proofErr w:type="spellEnd"/>
      <w:r w:rsidR="007F01B5" w:rsidRPr="00C45835">
        <w:rPr>
          <w:rFonts w:ascii="Times New Roman" w:hAnsi="Times New Roman" w:cs="Times New Roman"/>
          <w:sz w:val="24"/>
          <w:szCs w:val="24"/>
        </w:rPr>
        <w:t xml:space="preserve">, </w:t>
      </w:r>
      <w:r w:rsidR="007F01B5">
        <w:rPr>
          <w:rFonts w:ascii="Times New Roman" w:hAnsi="Times New Roman" w:cs="Times New Roman"/>
          <w:sz w:val="24"/>
          <w:szCs w:val="24"/>
        </w:rPr>
        <w:t>2</w:t>
      </w:r>
      <w:r w:rsidR="007F01B5" w:rsidRPr="00C45835">
        <w:rPr>
          <w:rFonts w:ascii="Times New Roman" w:hAnsi="Times New Roman" w:cs="Times New Roman"/>
          <w:sz w:val="24"/>
          <w:szCs w:val="24"/>
        </w:rPr>
        <w:t>021</w:t>
      </w:r>
      <w:r w:rsidR="007F01B5">
        <w:rPr>
          <w:rFonts w:ascii="Times New Roman" w:hAnsi="Times New Roman" w:cs="Times New Roman"/>
          <w:sz w:val="24"/>
          <w:szCs w:val="24"/>
        </w:rPr>
        <w:t>)</w:t>
      </w:r>
      <w:r w:rsidR="00F807CF" w:rsidRPr="00C45835">
        <w:rPr>
          <w:rFonts w:ascii="Times New Roman" w:hAnsi="Times New Roman" w:cs="Times New Roman"/>
          <w:sz w:val="24"/>
          <w:szCs w:val="24"/>
        </w:rPr>
        <w:t xml:space="preserve">. </w:t>
      </w:r>
      <w:r w:rsidR="00F807CF" w:rsidRPr="00C45835">
        <w:rPr>
          <w:rFonts w:ascii="Times New Roman" w:hAnsi="Times New Roman" w:cs="Times New Roman"/>
          <w:sz w:val="24"/>
          <w:szCs w:val="24"/>
        </w:rPr>
        <w:lastRenderedPageBreak/>
        <w:t>Another important purpose of mentoring in the workplace is guiding employees on career development. Mentors give mentees advice on how and when to take the steps that are required for career development that enables employees to increase their value to their organisations. Finally, mentoring is important in the workplace as it leads to leadership development. Part of the process of mentoring involves equipping employees with qualities that enable them to lead teams in the workplace. Developing leaders is important as it improves the individual employees and the workplace as a whole as leadership qualities are critical for development of a productive workplace</w:t>
      </w:r>
      <w:r w:rsidR="007F01B5">
        <w:rPr>
          <w:rFonts w:ascii="Times New Roman" w:hAnsi="Times New Roman" w:cs="Times New Roman"/>
          <w:sz w:val="24"/>
          <w:szCs w:val="24"/>
        </w:rPr>
        <w:t xml:space="preserve"> (</w:t>
      </w:r>
      <w:r w:rsidR="007F01B5" w:rsidRPr="00C45835">
        <w:rPr>
          <w:rFonts w:ascii="Times New Roman" w:hAnsi="Times New Roman" w:cs="Times New Roman"/>
          <w:sz w:val="24"/>
          <w:szCs w:val="24"/>
        </w:rPr>
        <w:t>Nunan, Ebrahim,</w:t>
      </w:r>
      <w:r w:rsidR="007F01B5">
        <w:rPr>
          <w:rFonts w:ascii="Times New Roman" w:hAnsi="Times New Roman" w:cs="Times New Roman"/>
          <w:sz w:val="24"/>
          <w:szCs w:val="24"/>
        </w:rPr>
        <w:t xml:space="preserve"> </w:t>
      </w:r>
      <w:r w:rsidR="007F01B5" w:rsidRPr="00C45835">
        <w:rPr>
          <w:rFonts w:ascii="Times New Roman" w:hAnsi="Times New Roman" w:cs="Times New Roman"/>
          <w:sz w:val="24"/>
          <w:szCs w:val="24"/>
        </w:rPr>
        <w:t>and Stander,</w:t>
      </w:r>
      <w:r w:rsidR="007F01B5">
        <w:rPr>
          <w:rFonts w:ascii="Times New Roman" w:hAnsi="Times New Roman" w:cs="Times New Roman"/>
          <w:sz w:val="24"/>
          <w:szCs w:val="24"/>
        </w:rPr>
        <w:t xml:space="preserve"> </w:t>
      </w:r>
      <w:r w:rsidR="007F01B5" w:rsidRPr="00C45835">
        <w:rPr>
          <w:rFonts w:ascii="Times New Roman" w:hAnsi="Times New Roman" w:cs="Times New Roman"/>
          <w:sz w:val="24"/>
          <w:szCs w:val="24"/>
        </w:rPr>
        <w:t>2023</w:t>
      </w:r>
      <w:r w:rsidR="007F01B5">
        <w:rPr>
          <w:rFonts w:ascii="Times New Roman" w:hAnsi="Times New Roman" w:cs="Times New Roman"/>
          <w:sz w:val="24"/>
          <w:szCs w:val="24"/>
        </w:rPr>
        <w:t>)</w:t>
      </w:r>
      <w:r w:rsidR="00F807CF" w:rsidRPr="00C45835">
        <w:rPr>
          <w:rFonts w:ascii="Times New Roman" w:hAnsi="Times New Roman" w:cs="Times New Roman"/>
          <w:sz w:val="24"/>
          <w:szCs w:val="24"/>
        </w:rPr>
        <w:t>.</w:t>
      </w:r>
    </w:p>
    <w:p w14:paraId="67F9704C" w14:textId="6DD1B203" w:rsidR="006A6A35" w:rsidRPr="00C45835" w:rsidRDefault="00F807CF"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Coaching and mentoring are based on different viewpoints, which makes the two processes impact employees differently. The first point of contrast between coaching and mentoring is on their focus as coaching focuses on improving specific skills by achieving defined goals while mentoring focuses on improving an individual holistically</w:t>
      </w:r>
      <w:r w:rsidR="007F01B5">
        <w:rPr>
          <w:rFonts w:ascii="Times New Roman" w:hAnsi="Times New Roman" w:cs="Times New Roman"/>
          <w:sz w:val="24"/>
          <w:szCs w:val="24"/>
        </w:rPr>
        <w:t xml:space="preserve"> (</w:t>
      </w:r>
      <w:r w:rsidR="007F01B5" w:rsidRPr="00C45835">
        <w:rPr>
          <w:rFonts w:ascii="Times New Roman" w:hAnsi="Times New Roman" w:cs="Times New Roman"/>
          <w:sz w:val="24"/>
          <w:szCs w:val="24"/>
        </w:rPr>
        <w:t>Ali, Wahi and Yamat, 2018)</w:t>
      </w:r>
      <w:r w:rsidRPr="00C45835">
        <w:rPr>
          <w:rFonts w:ascii="Times New Roman" w:hAnsi="Times New Roman" w:cs="Times New Roman"/>
          <w:sz w:val="24"/>
          <w:szCs w:val="24"/>
        </w:rPr>
        <w:t>. The second point of contrast between the two processes is on the approach that a coach and a mentor assume. In coaching,</w:t>
      </w:r>
      <w:r w:rsidR="006A6A35" w:rsidRPr="00C45835">
        <w:rPr>
          <w:rFonts w:ascii="Times New Roman" w:hAnsi="Times New Roman" w:cs="Times New Roman"/>
          <w:sz w:val="24"/>
          <w:szCs w:val="24"/>
        </w:rPr>
        <w:t xml:space="preserve"> a coach adopts a structured approach that is goal-oriented while in mentoring, a mentor assumes an unstructured approach where the relationship with the mentee is wide and encompasses advice and general guidance. The two processes also differ based on the type of relationship that exists between a coach and an employee, and a mentor and an employee. In coaching, the relationship is short and its continuity is determined by the achievement of the coaching goals established. On the other hand, the relationship in mentoring is long-term as it does not depend on the achievement of any particular task</w:t>
      </w:r>
      <w:r w:rsidR="007F01B5">
        <w:rPr>
          <w:rFonts w:ascii="Times New Roman" w:hAnsi="Times New Roman" w:cs="Times New Roman"/>
          <w:sz w:val="24"/>
          <w:szCs w:val="24"/>
        </w:rPr>
        <w:t xml:space="preserve"> (</w:t>
      </w:r>
      <w:r w:rsidR="007F01B5" w:rsidRPr="00C45835">
        <w:rPr>
          <w:rFonts w:ascii="Times New Roman" w:hAnsi="Times New Roman" w:cs="Times New Roman"/>
          <w:sz w:val="24"/>
          <w:szCs w:val="24"/>
        </w:rPr>
        <w:t>Ali, Wahi and Yamat, 2018)</w:t>
      </w:r>
      <w:r w:rsidR="006A6A35" w:rsidRPr="00C45835">
        <w:rPr>
          <w:rFonts w:ascii="Times New Roman" w:hAnsi="Times New Roman" w:cs="Times New Roman"/>
          <w:sz w:val="24"/>
          <w:szCs w:val="24"/>
        </w:rPr>
        <w:t>.</w:t>
      </w:r>
    </w:p>
    <w:p w14:paraId="4651A1F0" w14:textId="41F35658" w:rsidR="00EB76DB" w:rsidRPr="00C45835" w:rsidRDefault="006A6A35"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 xml:space="preserve">Coaching and mentoring are also comparable as they have key similarities. The two processes are comparable based on their impact on employees as they both improve employee abilities. Secondly, both processes involve effective communication between the individuals involved as information has to be passed both ways. Without effective communication, both coaching and mentoring will not be effective in improving employees. Finally, both coaching and mentoring focus on unlocking the potential of employees. When implementing the two processes, employers aim at ensuring </w:t>
      </w:r>
      <w:r w:rsidR="00CA26E0" w:rsidRPr="00C45835">
        <w:rPr>
          <w:rFonts w:ascii="Times New Roman" w:hAnsi="Times New Roman" w:cs="Times New Roman"/>
          <w:sz w:val="24"/>
          <w:szCs w:val="24"/>
        </w:rPr>
        <w:t>that coaches and mentors bring out capabilities in their employees that will enable them to achieve more success.</w:t>
      </w:r>
      <w:r w:rsidRPr="00C45835">
        <w:rPr>
          <w:rFonts w:ascii="Times New Roman" w:hAnsi="Times New Roman" w:cs="Times New Roman"/>
          <w:sz w:val="24"/>
          <w:szCs w:val="24"/>
        </w:rPr>
        <w:t xml:space="preserve">  </w:t>
      </w:r>
      <w:r w:rsidR="00F807CF" w:rsidRPr="00C45835">
        <w:rPr>
          <w:rFonts w:ascii="Times New Roman" w:hAnsi="Times New Roman" w:cs="Times New Roman"/>
          <w:sz w:val="24"/>
          <w:szCs w:val="24"/>
        </w:rPr>
        <w:t xml:space="preserve">  </w:t>
      </w:r>
    </w:p>
    <w:p w14:paraId="342ABAC5" w14:textId="52FE760A" w:rsidR="000607BE" w:rsidRPr="00C45835" w:rsidRDefault="000607BE" w:rsidP="003F765D">
      <w:pPr>
        <w:pStyle w:val="Heading1"/>
        <w:spacing w:line="360" w:lineRule="auto"/>
      </w:pPr>
      <w:bookmarkStart w:id="2" w:name="_Toc193385123"/>
      <w:r w:rsidRPr="00C45835">
        <w:lastRenderedPageBreak/>
        <w:t xml:space="preserve">Critical </w:t>
      </w:r>
      <w:r w:rsidR="00435B01" w:rsidRPr="00C45835">
        <w:t>Analysis of The GROW</w:t>
      </w:r>
      <w:r w:rsidRPr="00C45835">
        <w:t xml:space="preserve"> </w:t>
      </w:r>
      <w:r w:rsidR="00435B01" w:rsidRPr="00C45835">
        <w:t>Model of Coaching</w:t>
      </w:r>
      <w:bookmarkEnd w:id="2"/>
    </w:p>
    <w:p w14:paraId="7FB62E74" w14:textId="1947BDA1" w:rsidR="006E59B6" w:rsidRPr="00C45835" w:rsidRDefault="00435B01"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The GROW model of coaching involves four elements namely, Goal, Reality, Options, Will</w:t>
      </w:r>
      <w:r w:rsidR="007F01B5">
        <w:rPr>
          <w:rFonts w:ascii="Times New Roman" w:hAnsi="Times New Roman" w:cs="Times New Roman"/>
          <w:sz w:val="24"/>
          <w:szCs w:val="24"/>
        </w:rPr>
        <w:t xml:space="preserve"> (</w:t>
      </w:r>
      <w:r w:rsidR="007F01B5" w:rsidRPr="007F01B5">
        <w:rPr>
          <w:rFonts w:ascii="Times New Roman" w:hAnsi="Times New Roman" w:cs="Times New Roman"/>
          <w:sz w:val="24"/>
          <w:szCs w:val="24"/>
        </w:rPr>
        <w:t>Rahman, 2023</w:t>
      </w:r>
      <w:r w:rsidR="007F01B5">
        <w:rPr>
          <w:rFonts w:ascii="Times New Roman" w:hAnsi="Times New Roman" w:cs="Times New Roman"/>
          <w:sz w:val="24"/>
          <w:szCs w:val="24"/>
        </w:rPr>
        <w:t>)</w:t>
      </w:r>
      <w:r w:rsidRPr="00C45835">
        <w:rPr>
          <w:rFonts w:ascii="Times New Roman" w:hAnsi="Times New Roman" w:cs="Times New Roman"/>
          <w:sz w:val="24"/>
          <w:szCs w:val="24"/>
        </w:rPr>
        <w:t xml:space="preserve">. In the first element, a coach works with the person they are coaching to establish a clear goal based on what the coachee would want to achieve. The process of setting the goal is important in coaching as it enables both the coach and the person receiving the coaching to have a clear idea of what the process will aim to achieve. </w:t>
      </w:r>
      <w:r w:rsidR="007F01B5" w:rsidRPr="007F01B5">
        <w:rPr>
          <w:rFonts w:ascii="Times New Roman" w:hAnsi="Times New Roman" w:cs="Times New Roman"/>
          <w:sz w:val="24"/>
          <w:szCs w:val="24"/>
        </w:rPr>
        <w:t xml:space="preserve">Rahman </w:t>
      </w:r>
      <w:r w:rsidR="007F01B5">
        <w:rPr>
          <w:rFonts w:ascii="Times New Roman" w:hAnsi="Times New Roman" w:cs="Times New Roman"/>
          <w:sz w:val="24"/>
          <w:szCs w:val="24"/>
        </w:rPr>
        <w:t>(</w:t>
      </w:r>
      <w:r w:rsidR="007F01B5" w:rsidRPr="007F01B5">
        <w:rPr>
          <w:rFonts w:ascii="Times New Roman" w:hAnsi="Times New Roman" w:cs="Times New Roman"/>
          <w:sz w:val="24"/>
          <w:szCs w:val="24"/>
        </w:rPr>
        <w:t>2023</w:t>
      </w:r>
      <w:r w:rsidR="007F01B5">
        <w:rPr>
          <w:rFonts w:ascii="Times New Roman" w:hAnsi="Times New Roman" w:cs="Times New Roman"/>
          <w:sz w:val="24"/>
          <w:szCs w:val="24"/>
        </w:rPr>
        <w:t>) notes that in t</w:t>
      </w:r>
      <w:r w:rsidRPr="00C45835">
        <w:rPr>
          <w:rFonts w:ascii="Times New Roman" w:hAnsi="Times New Roman" w:cs="Times New Roman"/>
          <w:sz w:val="24"/>
          <w:szCs w:val="24"/>
        </w:rPr>
        <w:t xml:space="preserve">he second element involves establishing the reality of the individual in relation to his or her capabilities and capacity. Establishing the current reality of the person receiving the coaching is important in coaching as it enables the coach to plan the coaching process and build on the individual’s current capacity. In addition, understanding the current reality enables the coach to understand the challenges that may hinder achieving the established goal. In the third element, the coach together with the individual explore the options available for overcoming the challenges and achieving the set goals. When exploring the options, the GROW model requires that the coach guides the individual </w:t>
      </w:r>
      <w:r w:rsidR="006E59B6" w:rsidRPr="00C45835">
        <w:rPr>
          <w:rFonts w:ascii="Times New Roman" w:hAnsi="Times New Roman" w:cs="Times New Roman"/>
          <w:sz w:val="24"/>
          <w:szCs w:val="24"/>
        </w:rPr>
        <w:t>through a critical thinking process that evaluates the available options. The final element of will in the GROW model involves commitment by the individual where he or she demonstrates the will to implement the strategies that will help him or her to achieve the set improvement goals</w:t>
      </w:r>
      <w:r w:rsidR="007F01B5">
        <w:rPr>
          <w:rFonts w:ascii="Times New Roman" w:hAnsi="Times New Roman" w:cs="Times New Roman"/>
          <w:sz w:val="24"/>
          <w:szCs w:val="24"/>
        </w:rPr>
        <w:t xml:space="preserve"> (</w:t>
      </w:r>
      <w:r w:rsidR="007F01B5" w:rsidRPr="007F01B5">
        <w:rPr>
          <w:rFonts w:ascii="Times New Roman" w:hAnsi="Times New Roman" w:cs="Times New Roman"/>
          <w:sz w:val="24"/>
          <w:szCs w:val="24"/>
        </w:rPr>
        <w:t>Rahman, 2023</w:t>
      </w:r>
      <w:r w:rsidR="007F01B5">
        <w:rPr>
          <w:rFonts w:ascii="Times New Roman" w:hAnsi="Times New Roman" w:cs="Times New Roman"/>
          <w:sz w:val="24"/>
          <w:szCs w:val="24"/>
        </w:rPr>
        <w:t>)</w:t>
      </w:r>
      <w:r w:rsidR="006E59B6" w:rsidRPr="00C45835">
        <w:rPr>
          <w:rFonts w:ascii="Times New Roman" w:hAnsi="Times New Roman" w:cs="Times New Roman"/>
          <w:sz w:val="24"/>
          <w:szCs w:val="24"/>
        </w:rPr>
        <w:t>.</w:t>
      </w:r>
    </w:p>
    <w:p w14:paraId="126F5131" w14:textId="7DBBAF22" w:rsidR="00853086" w:rsidRPr="00C45835" w:rsidRDefault="006E59B6"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The GROW model of coaching has advantages and disadvantages depending on the contexts and purpose for which it is used. The main advantage of the model is its clarity as it provides a short and precise framework for carrying out a coaching process</w:t>
      </w:r>
      <w:r w:rsidR="007F01B5">
        <w:rPr>
          <w:rFonts w:ascii="Times New Roman" w:hAnsi="Times New Roman" w:cs="Times New Roman"/>
          <w:sz w:val="24"/>
          <w:szCs w:val="24"/>
        </w:rPr>
        <w:t xml:space="preserve"> (</w:t>
      </w:r>
      <w:r w:rsidR="007F01B5" w:rsidRPr="007F01B5">
        <w:rPr>
          <w:rFonts w:ascii="Times New Roman" w:hAnsi="Times New Roman" w:cs="Times New Roman"/>
          <w:sz w:val="24"/>
          <w:szCs w:val="24"/>
        </w:rPr>
        <w:t>Grant, 2022</w:t>
      </w:r>
      <w:r w:rsidR="007F01B5">
        <w:rPr>
          <w:rFonts w:ascii="Times New Roman" w:hAnsi="Times New Roman" w:cs="Times New Roman"/>
          <w:sz w:val="24"/>
          <w:szCs w:val="24"/>
        </w:rPr>
        <w:t>)</w:t>
      </w:r>
      <w:r w:rsidRPr="00C45835">
        <w:rPr>
          <w:rFonts w:ascii="Times New Roman" w:hAnsi="Times New Roman" w:cs="Times New Roman"/>
          <w:sz w:val="24"/>
          <w:szCs w:val="24"/>
        </w:rPr>
        <w:t>. In addition, the model introduces clarity into a coaching process as it guides the coach and the individual to establish a clear goal and clear strategies that can help the individual achieve their development goals. Another important advantage of the GROW model is its that it empowers the individual receiving the coaching. The model allows the learner to work together with the coach, which empowers them to contribute to the coaching process. Moreover, the GROW model promotes accountability in coaching as it enables a learner and a coach to establish whether the coaching goals have been achieved or not</w:t>
      </w:r>
      <w:r w:rsidR="007F01B5">
        <w:rPr>
          <w:rFonts w:ascii="Times New Roman" w:hAnsi="Times New Roman" w:cs="Times New Roman"/>
          <w:sz w:val="24"/>
          <w:szCs w:val="24"/>
        </w:rPr>
        <w:t xml:space="preserve"> (</w:t>
      </w:r>
      <w:r w:rsidR="007F01B5" w:rsidRPr="007F01B5">
        <w:rPr>
          <w:rFonts w:ascii="Times New Roman" w:hAnsi="Times New Roman" w:cs="Times New Roman"/>
          <w:sz w:val="24"/>
          <w:szCs w:val="24"/>
        </w:rPr>
        <w:t>Grant, 2022</w:t>
      </w:r>
      <w:r w:rsidR="007F01B5">
        <w:rPr>
          <w:rFonts w:ascii="Times New Roman" w:hAnsi="Times New Roman" w:cs="Times New Roman"/>
          <w:sz w:val="24"/>
          <w:szCs w:val="24"/>
        </w:rPr>
        <w:t>)</w:t>
      </w:r>
      <w:r w:rsidRPr="00C45835">
        <w:rPr>
          <w:rFonts w:ascii="Times New Roman" w:hAnsi="Times New Roman" w:cs="Times New Roman"/>
          <w:sz w:val="24"/>
          <w:szCs w:val="24"/>
        </w:rPr>
        <w:t xml:space="preserve">. The above advantages make the model useful in business organisations where employees need to improve on specific skills that are important to the organisation and their performance such as customer relations and sales. However, the model has been criticised for being narrow and too focused on employee performance. The </w:t>
      </w:r>
      <w:r w:rsidRPr="00C45835">
        <w:rPr>
          <w:rFonts w:ascii="Times New Roman" w:hAnsi="Times New Roman" w:cs="Times New Roman"/>
          <w:sz w:val="24"/>
          <w:szCs w:val="24"/>
        </w:rPr>
        <w:lastRenderedPageBreak/>
        <w:t>establishment of specific goals in the model makes the coaching process focus on the goals alone and ignore other overall competencies that an employee needs</w:t>
      </w:r>
      <w:r w:rsidR="007F01B5">
        <w:rPr>
          <w:rFonts w:ascii="Times New Roman" w:hAnsi="Times New Roman" w:cs="Times New Roman"/>
          <w:sz w:val="24"/>
          <w:szCs w:val="24"/>
        </w:rPr>
        <w:t xml:space="preserve"> (</w:t>
      </w:r>
      <w:r w:rsidR="007F01B5" w:rsidRPr="007F01B5">
        <w:rPr>
          <w:rFonts w:ascii="Times New Roman" w:hAnsi="Times New Roman" w:cs="Times New Roman"/>
          <w:sz w:val="24"/>
          <w:szCs w:val="24"/>
        </w:rPr>
        <w:t>Grant, 2022</w:t>
      </w:r>
      <w:r w:rsidR="007F01B5">
        <w:rPr>
          <w:rFonts w:ascii="Times New Roman" w:hAnsi="Times New Roman" w:cs="Times New Roman"/>
          <w:sz w:val="24"/>
          <w:szCs w:val="24"/>
        </w:rPr>
        <w:t>)</w:t>
      </w:r>
      <w:r w:rsidR="007F01B5" w:rsidRPr="00C45835">
        <w:rPr>
          <w:rFonts w:ascii="Times New Roman" w:hAnsi="Times New Roman" w:cs="Times New Roman"/>
          <w:sz w:val="24"/>
          <w:szCs w:val="24"/>
        </w:rPr>
        <w:t xml:space="preserve">. </w:t>
      </w:r>
      <w:r w:rsidRPr="00C45835">
        <w:rPr>
          <w:rFonts w:ascii="Times New Roman" w:hAnsi="Times New Roman" w:cs="Times New Roman"/>
          <w:sz w:val="24"/>
          <w:szCs w:val="24"/>
        </w:rPr>
        <w:t xml:space="preserve"> </w:t>
      </w:r>
    </w:p>
    <w:p w14:paraId="3BB915BD" w14:textId="44628403" w:rsidR="00435B01" w:rsidRPr="00C45835" w:rsidRDefault="006E59B6"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 xml:space="preserve"> </w:t>
      </w:r>
      <w:r w:rsidR="00435B01" w:rsidRPr="00C45835">
        <w:rPr>
          <w:rFonts w:ascii="Times New Roman" w:hAnsi="Times New Roman" w:cs="Times New Roman"/>
          <w:sz w:val="24"/>
          <w:szCs w:val="24"/>
        </w:rPr>
        <w:t xml:space="preserve">       </w:t>
      </w:r>
    </w:p>
    <w:p w14:paraId="3A5027BD" w14:textId="0EA873E2" w:rsidR="000607BE" w:rsidRPr="00C45835" w:rsidRDefault="000607BE" w:rsidP="003F765D">
      <w:pPr>
        <w:pStyle w:val="Heading1"/>
        <w:spacing w:line="360" w:lineRule="auto"/>
      </w:pPr>
      <w:bookmarkStart w:id="3" w:name="_Toc193385124"/>
      <w:r w:rsidRPr="00C45835">
        <w:t xml:space="preserve">Reflection </w:t>
      </w:r>
      <w:r w:rsidR="00EF2965" w:rsidRPr="00C45835">
        <w:t xml:space="preserve">on </w:t>
      </w:r>
      <w:r w:rsidRPr="00C45835">
        <w:t xml:space="preserve">Practical </w:t>
      </w:r>
      <w:r w:rsidR="00EF2965" w:rsidRPr="00C45835">
        <w:t>Coaching Experience</w:t>
      </w:r>
      <w:bookmarkEnd w:id="3"/>
    </w:p>
    <w:p w14:paraId="3257EA99" w14:textId="07E77606" w:rsidR="00853086" w:rsidRPr="00C45835" w:rsidRDefault="00853086" w:rsidP="003F765D">
      <w:pPr>
        <w:spacing w:after="0" w:line="360" w:lineRule="auto"/>
        <w:ind w:firstLine="0"/>
        <w:rPr>
          <w:rFonts w:ascii="Times New Roman" w:hAnsi="Times New Roman" w:cs="Times New Roman"/>
          <w:b/>
          <w:bCs/>
          <w:sz w:val="24"/>
          <w:szCs w:val="24"/>
        </w:rPr>
      </w:pPr>
      <w:r w:rsidRPr="00C45835">
        <w:rPr>
          <w:rFonts w:ascii="Times New Roman" w:hAnsi="Times New Roman" w:cs="Times New Roman"/>
          <w:b/>
          <w:bCs/>
          <w:sz w:val="24"/>
          <w:szCs w:val="24"/>
        </w:rPr>
        <w:t>What?</w:t>
      </w:r>
    </w:p>
    <w:p w14:paraId="4F9A2F3D" w14:textId="68BE276F" w:rsidR="00853086" w:rsidRPr="00C45835" w:rsidRDefault="00BD6428"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In my coaching task, I utilized the GROW model to guide my student. I chose the GROW model for its simple structure that enabled me to break down the coaching challenge into achievable goals for the student. During the coaching process, I focused on the ‘Goal’ element of the GROW model and helped the student set the goals that would allow him to improve. The goal that was the focus of the coaching process was helping the student improve on time management such that he can deliver all his projects in time. According to the student I was coaching, the achievement of the goal was to be measured by a successful submission of all projects before their stated deadlines.</w:t>
      </w:r>
      <w:r w:rsidR="00E74808" w:rsidRPr="00C45835">
        <w:rPr>
          <w:rFonts w:ascii="Times New Roman" w:hAnsi="Times New Roman" w:cs="Times New Roman"/>
          <w:sz w:val="24"/>
          <w:szCs w:val="24"/>
        </w:rPr>
        <w:t xml:space="preserve"> The student further pointed out that achieving the goal was important to him as failure would mean he would continue being late in submitting his projects, which would negatively impact his morale. </w:t>
      </w:r>
      <w:r w:rsidRPr="00C45835">
        <w:rPr>
          <w:rFonts w:ascii="Times New Roman" w:hAnsi="Times New Roman" w:cs="Times New Roman"/>
          <w:sz w:val="24"/>
          <w:szCs w:val="24"/>
        </w:rPr>
        <w:t xml:space="preserve">  </w:t>
      </w:r>
    </w:p>
    <w:p w14:paraId="163E6757" w14:textId="1C93678C" w:rsidR="00853086" w:rsidRPr="00C45835" w:rsidRDefault="00853086" w:rsidP="003F765D">
      <w:pPr>
        <w:spacing w:after="0" w:line="360" w:lineRule="auto"/>
        <w:ind w:firstLine="0"/>
        <w:rPr>
          <w:rFonts w:ascii="Times New Roman" w:hAnsi="Times New Roman" w:cs="Times New Roman"/>
          <w:b/>
          <w:bCs/>
          <w:sz w:val="24"/>
          <w:szCs w:val="24"/>
        </w:rPr>
      </w:pPr>
      <w:r w:rsidRPr="00C45835">
        <w:rPr>
          <w:rFonts w:ascii="Times New Roman" w:hAnsi="Times New Roman" w:cs="Times New Roman"/>
          <w:b/>
          <w:bCs/>
          <w:sz w:val="24"/>
          <w:szCs w:val="24"/>
        </w:rPr>
        <w:t>So What?</w:t>
      </w:r>
    </w:p>
    <w:p w14:paraId="79F7FACA" w14:textId="282D5A03" w:rsidR="00E74808" w:rsidRPr="00C45835" w:rsidRDefault="00E74808"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 xml:space="preserve">Focusing on the goal in the GROW model of coaching was informed by the fact that the student’s goal formed the most important part of the coaching process to him. Both myself and the student considered it to be critical that we get the goal right because </w:t>
      </w:r>
      <w:r w:rsidR="00223717" w:rsidRPr="00C45835">
        <w:rPr>
          <w:rFonts w:ascii="Times New Roman" w:hAnsi="Times New Roman" w:cs="Times New Roman"/>
          <w:sz w:val="24"/>
          <w:szCs w:val="24"/>
        </w:rPr>
        <w:t xml:space="preserve">all the other elements of the model depended on how accurate we define the goal. The questions I asked the student helped understand the improvement goal he was seeking to achieve from the coaching process as I designed them to help me understand what the goal was, how he will know he has achieved the goal, and what were the consequences of failing to achieve the goal. What went well in the coaching process was the collaboration the student demonstrated as he answered the questions I asked in an informative manner. </w:t>
      </w:r>
      <w:r w:rsidR="00D03358" w:rsidRPr="00C45835">
        <w:rPr>
          <w:rFonts w:ascii="Times New Roman" w:hAnsi="Times New Roman" w:cs="Times New Roman"/>
          <w:sz w:val="24"/>
          <w:szCs w:val="24"/>
        </w:rPr>
        <w:t xml:space="preserve">One thing that did not go well during the coaching process </w:t>
      </w:r>
      <w:r w:rsidR="00294BED" w:rsidRPr="00C45835">
        <w:rPr>
          <w:rFonts w:ascii="Times New Roman" w:hAnsi="Times New Roman" w:cs="Times New Roman"/>
          <w:sz w:val="24"/>
          <w:szCs w:val="24"/>
        </w:rPr>
        <w:t xml:space="preserve">was the </w:t>
      </w:r>
      <w:r w:rsidR="00431478" w:rsidRPr="00C45835">
        <w:rPr>
          <w:rFonts w:ascii="Times New Roman" w:hAnsi="Times New Roman" w:cs="Times New Roman"/>
          <w:sz w:val="24"/>
          <w:szCs w:val="24"/>
        </w:rPr>
        <w:t xml:space="preserve">failure to </w:t>
      </w:r>
      <w:r w:rsidR="00F37CEB" w:rsidRPr="00C45835">
        <w:rPr>
          <w:rFonts w:ascii="Times New Roman" w:hAnsi="Times New Roman" w:cs="Times New Roman"/>
          <w:sz w:val="24"/>
          <w:szCs w:val="24"/>
        </w:rPr>
        <w:t xml:space="preserve">apply the other elements of the GROW model in full. </w:t>
      </w:r>
      <w:r w:rsidRPr="00C45835">
        <w:rPr>
          <w:rFonts w:ascii="Times New Roman" w:hAnsi="Times New Roman" w:cs="Times New Roman"/>
          <w:sz w:val="24"/>
          <w:szCs w:val="24"/>
        </w:rPr>
        <w:t xml:space="preserve"> </w:t>
      </w:r>
    </w:p>
    <w:p w14:paraId="3E83BD00" w14:textId="16A533BB" w:rsidR="00853086" w:rsidRPr="00C45835" w:rsidRDefault="00853086" w:rsidP="003F765D">
      <w:pPr>
        <w:spacing w:after="0" w:line="360" w:lineRule="auto"/>
        <w:ind w:firstLine="0"/>
        <w:rPr>
          <w:rFonts w:ascii="Times New Roman" w:hAnsi="Times New Roman" w:cs="Times New Roman"/>
          <w:b/>
          <w:bCs/>
          <w:sz w:val="24"/>
          <w:szCs w:val="24"/>
        </w:rPr>
      </w:pPr>
      <w:r w:rsidRPr="00C45835">
        <w:rPr>
          <w:rFonts w:ascii="Times New Roman" w:hAnsi="Times New Roman" w:cs="Times New Roman"/>
          <w:b/>
          <w:bCs/>
          <w:sz w:val="24"/>
          <w:szCs w:val="24"/>
        </w:rPr>
        <w:t>Now What?</w:t>
      </w:r>
    </w:p>
    <w:p w14:paraId="1083D9E0" w14:textId="7507889F" w:rsidR="00F37CEB" w:rsidRPr="00C45835" w:rsidRDefault="007F01B5" w:rsidP="003F765D">
      <w:pPr>
        <w:spacing w:after="0" w:line="360" w:lineRule="auto"/>
        <w:ind w:firstLine="0"/>
        <w:rPr>
          <w:rFonts w:ascii="Times New Roman" w:hAnsi="Times New Roman" w:cs="Times New Roman"/>
          <w:b/>
          <w:bCs/>
          <w:sz w:val="24"/>
          <w:szCs w:val="24"/>
        </w:rPr>
      </w:pPr>
      <w:r>
        <w:rPr>
          <w:rFonts w:ascii="Times New Roman" w:hAnsi="Times New Roman" w:cs="Times New Roman"/>
          <w:sz w:val="24"/>
          <w:szCs w:val="24"/>
        </w:rPr>
        <w:t>Detailing the lessons that one learnt from an exercise is important in reflection as it enables them to incorporate the lessons in future exercise (</w:t>
      </w:r>
      <w:r w:rsidRPr="007F01B5">
        <w:rPr>
          <w:rFonts w:ascii="Times New Roman" w:hAnsi="Times New Roman" w:cs="Times New Roman"/>
          <w:sz w:val="24"/>
          <w:szCs w:val="24"/>
        </w:rPr>
        <w:t>Silver</w:t>
      </w:r>
      <w:r>
        <w:rPr>
          <w:rFonts w:ascii="Times New Roman" w:hAnsi="Times New Roman" w:cs="Times New Roman"/>
          <w:sz w:val="24"/>
          <w:szCs w:val="24"/>
        </w:rPr>
        <w:t xml:space="preserve"> et al.,</w:t>
      </w:r>
      <w:r w:rsidRPr="007F01B5">
        <w:rPr>
          <w:rFonts w:ascii="Times New Roman" w:hAnsi="Times New Roman" w:cs="Times New Roman"/>
          <w:sz w:val="24"/>
          <w:szCs w:val="24"/>
        </w:rPr>
        <w:t xml:space="preserve"> 2023</w:t>
      </w:r>
      <w:r>
        <w:rPr>
          <w:rFonts w:ascii="Times New Roman" w:hAnsi="Times New Roman" w:cs="Times New Roman"/>
          <w:sz w:val="24"/>
          <w:szCs w:val="24"/>
        </w:rPr>
        <w:t>)</w:t>
      </w:r>
      <w:r w:rsidR="00F37CEB" w:rsidRPr="00C45835">
        <w:rPr>
          <w:rFonts w:ascii="Times New Roman" w:hAnsi="Times New Roman" w:cs="Times New Roman"/>
          <w:sz w:val="24"/>
          <w:szCs w:val="24"/>
        </w:rPr>
        <w:t xml:space="preserve">. The first lesson I learnt was that </w:t>
      </w:r>
      <w:r w:rsidR="00F37CEB" w:rsidRPr="00C45835">
        <w:rPr>
          <w:rFonts w:ascii="Times New Roman" w:hAnsi="Times New Roman" w:cs="Times New Roman"/>
          <w:sz w:val="24"/>
          <w:szCs w:val="24"/>
        </w:rPr>
        <w:lastRenderedPageBreak/>
        <w:t xml:space="preserve">getting the goal right is the most important element in the GROW model. I learnt this lesson from the benefit I experienced from learning the goal of the student I coached in detail. </w:t>
      </w:r>
      <w:r w:rsidR="00104077" w:rsidRPr="00C45835">
        <w:rPr>
          <w:rFonts w:ascii="Times New Roman" w:hAnsi="Times New Roman" w:cs="Times New Roman"/>
          <w:sz w:val="24"/>
          <w:szCs w:val="24"/>
        </w:rPr>
        <w:t xml:space="preserve">In the future, whenever I get the opportunity to conducting a coaching session, I will focus on goal setting as this is vital in getting the coaching process right. The second lesson I learnt from the coaching process was that involving the student is important if one is to be successful in a coaching exercise. I learnt this lesson from experiencing how the questions I posed to the individual generated information that was important in the coaching process. In my future coaching exercise, I will put this lesson into action by ensuring that I establish a meaningful collaboration with the students I coach so that the coaching process can benefit from their input. </w:t>
      </w:r>
    </w:p>
    <w:p w14:paraId="255C2F68" w14:textId="30B331A7" w:rsidR="000607BE" w:rsidRPr="00C45835" w:rsidRDefault="000607BE" w:rsidP="003F765D">
      <w:pPr>
        <w:pStyle w:val="Heading1"/>
        <w:spacing w:line="360" w:lineRule="auto"/>
      </w:pPr>
      <w:bookmarkStart w:id="4" w:name="_Toc193385125"/>
      <w:r w:rsidRPr="00C45835">
        <w:t xml:space="preserve">Reflection on </w:t>
      </w:r>
      <w:r w:rsidR="00EF2965" w:rsidRPr="00C45835">
        <w:t>M</w:t>
      </w:r>
      <w:r w:rsidR="00B0599E" w:rsidRPr="00C45835">
        <w:t xml:space="preserve">entoring </w:t>
      </w:r>
      <w:r w:rsidR="00EF2965" w:rsidRPr="00C45835">
        <w:t>P</w:t>
      </w:r>
      <w:r w:rsidR="00B0599E" w:rsidRPr="00C45835">
        <w:t>ractical</w:t>
      </w:r>
      <w:r w:rsidR="00EF2965" w:rsidRPr="00C45835">
        <w:t xml:space="preserve"> Experience</w:t>
      </w:r>
      <w:bookmarkEnd w:id="4"/>
      <w:r w:rsidR="00EF2965" w:rsidRPr="00C45835">
        <w:t xml:space="preserve"> </w:t>
      </w:r>
    </w:p>
    <w:p w14:paraId="2773C544" w14:textId="77777777" w:rsidR="00B0599E" w:rsidRPr="00C45835" w:rsidRDefault="00B0599E" w:rsidP="003F765D">
      <w:pPr>
        <w:spacing w:after="0" w:line="360" w:lineRule="auto"/>
        <w:ind w:firstLine="0"/>
        <w:jc w:val="both"/>
        <w:rPr>
          <w:rFonts w:ascii="Times New Roman" w:hAnsi="Times New Roman" w:cs="Times New Roman"/>
          <w:b/>
          <w:bCs/>
          <w:sz w:val="24"/>
          <w:szCs w:val="24"/>
        </w:rPr>
      </w:pPr>
      <w:r w:rsidRPr="00C45835">
        <w:rPr>
          <w:rFonts w:ascii="Times New Roman" w:hAnsi="Times New Roman" w:cs="Times New Roman"/>
          <w:b/>
          <w:bCs/>
          <w:sz w:val="24"/>
          <w:szCs w:val="24"/>
        </w:rPr>
        <w:t>What?</w:t>
      </w:r>
    </w:p>
    <w:p w14:paraId="4FF80CB3" w14:textId="25ED07F9" w:rsidR="00B0599E" w:rsidRPr="00C45835" w:rsidRDefault="00B0599E"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 xml:space="preserve">The mentorship practical involved mentoring my patterner in the module using the force field analysis tool. The mentoring practical </w:t>
      </w:r>
      <w:r w:rsidR="00F9696F" w:rsidRPr="00C45835">
        <w:rPr>
          <w:rFonts w:ascii="Times New Roman" w:hAnsi="Times New Roman" w:cs="Times New Roman"/>
          <w:sz w:val="24"/>
          <w:szCs w:val="24"/>
        </w:rPr>
        <w:t xml:space="preserve">focused on mentoring my partner to improve on the performance of his team that he had noted to be underperforming. Based on the force field analysis tool, I helped him identify the driving forces that were helping him improve the team’s performance. Some of the driving forces included his awareness of the team performance issues his understanding of how one person’s performance can affect the team. The restraining forces we identified included collaboration issues among team members and tension between some team members. I provided feedback based on his input where I used the opportunity to point out areas where he could improve, which included the need to focus more on team dynamics and less on individual improvement. Based on my feedback, my partner resolved to implement strategies that would improve team dynamics such as problem-solving workshops and shared digital workspaces for communication.  </w:t>
      </w:r>
      <w:r w:rsidRPr="00C45835">
        <w:rPr>
          <w:rFonts w:ascii="Times New Roman" w:hAnsi="Times New Roman" w:cs="Times New Roman"/>
          <w:sz w:val="24"/>
          <w:szCs w:val="24"/>
        </w:rPr>
        <w:t xml:space="preserve">    </w:t>
      </w:r>
    </w:p>
    <w:p w14:paraId="52467902" w14:textId="4B57FA61" w:rsidR="00B0599E" w:rsidRPr="00C45835" w:rsidRDefault="00B0599E" w:rsidP="003F765D">
      <w:pPr>
        <w:spacing w:after="0" w:line="360" w:lineRule="auto"/>
        <w:ind w:firstLine="0"/>
        <w:jc w:val="both"/>
        <w:rPr>
          <w:rFonts w:ascii="Times New Roman" w:hAnsi="Times New Roman" w:cs="Times New Roman"/>
          <w:b/>
          <w:bCs/>
          <w:sz w:val="24"/>
          <w:szCs w:val="24"/>
        </w:rPr>
      </w:pPr>
      <w:r w:rsidRPr="00C45835">
        <w:rPr>
          <w:rFonts w:ascii="Times New Roman" w:hAnsi="Times New Roman" w:cs="Times New Roman"/>
          <w:b/>
          <w:bCs/>
          <w:sz w:val="24"/>
          <w:szCs w:val="24"/>
        </w:rPr>
        <w:t>So What?</w:t>
      </w:r>
    </w:p>
    <w:p w14:paraId="5255A829" w14:textId="4E6DD521" w:rsidR="002B543E" w:rsidRPr="00C45835" w:rsidRDefault="007F01B5" w:rsidP="003F765D">
      <w:pPr>
        <w:spacing w:after="0" w:line="360" w:lineRule="auto"/>
        <w:ind w:firstLine="0"/>
        <w:rPr>
          <w:rFonts w:ascii="Times New Roman" w:hAnsi="Times New Roman" w:cs="Times New Roman"/>
          <w:sz w:val="24"/>
          <w:szCs w:val="24"/>
        </w:rPr>
      </w:pPr>
      <w:r>
        <w:rPr>
          <w:rFonts w:ascii="Times New Roman" w:hAnsi="Times New Roman" w:cs="Times New Roman"/>
          <w:sz w:val="24"/>
          <w:szCs w:val="24"/>
        </w:rPr>
        <w:t>Understanding what went well and what did not go well in reflection is important for improvement in similar exercises in the future (</w:t>
      </w:r>
      <w:r w:rsidRPr="007F01B5">
        <w:rPr>
          <w:rFonts w:ascii="Times New Roman" w:hAnsi="Times New Roman" w:cs="Times New Roman"/>
          <w:sz w:val="24"/>
          <w:szCs w:val="24"/>
        </w:rPr>
        <w:t>Boud, Keogh and Walker, 2013</w:t>
      </w:r>
      <w:r>
        <w:rPr>
          <w:rFonts w:ascii="Times New Roman" w:hAnsi="Times New Roman" w:cs="Times New Roman"/>
          <w:sz w:val="24"/>
          <w:szCs w:val="24"/>
        </w:rPr>
        <w:t xml:space="preserve">). </w:t>
      </w:r>
      <w:r w:rsidR="00E9194E" w:rsidRPr="00C45835">
        <w:rPr>
          <w:rFonts w:ascii="Times New Roman" w:hAnsi="Times New Roman" w:cs="Times New Roman"/>
          <w:sz w:val="24"/>
          <w:szCs w:val="24"/>
        </w:rPr>
        <w:t xml:space="preserve">Looking back on the </w:t>
      </w:r>
      <w:r w:rsidR="00287F3A" w:rsidRPr="00C45835">
        <w:rPr>
          <w:rFonts w:ascii="Times New Roman" w:hAnsi="Times New Roman" w:cs="Times New Roman"/>
          <w:sz w:val="24"/>
          <w:szCs w:val="24"/>
        </w:rPr>
        <w:t xml:space="preserve">mentoring practical, there were things that went well and others did not go well. The positive thing about the practical mentoring process was the collaboration with my task partner. He collaborated by answering all the questions </w:t>
      </w:r>
      <w:r w:rsidR="002B543E" w:rsidRPr="00C45835">
        <w:rPr>
          <w:rFonts w:ascii="Times New Roman" w:hAnsi="Times New Roman" w:cs="Times New Roman"/>
          <w:sz w:val="24"/>
          <w:szCs w:val="24"/>
        </w:rPr>
        <w:t xml:space="preserve">that </w:t>
      </w:r>
      <w:r w:rsidR="00287F3A" w:rsidRPr="00C45835">
        <w:rPr>
          <w:rFonts w:ascii="Times New Roman" w:hAnsi="Times New Roman" w:cs="Times New Roman"/>
          <w:sz w:val="24"/>
          <w:szCs w:val="24"/>
        </w:rPr>
        <w:t xml:space="preserve">I asked </w:t>
      </w:r>
      <w:r w:rsidR="002B543E" w:rsidRPr="00C45835">
        <w:rPr>
          <w:rFonts w:ascii="Times New Roman" w:hAnsi="Times New Roman" w:cs="Times New Roman"/>
          <w:sz w:val="24"/>
          <w:szCs w:val="24"/>
        </w:rPr>
        <w:t xml:space="preserve">in order to mentor him well and in </w:t>
      </w:r>
      <w:r w:rsidR="002B543E" w:rsidRPr="00C45835">
        <w:rPr>
          <w:rFonts w:ascii="Times New Roman" w:hAnsi="Times New Roman" w:cs="Times New Roman"/>
          <w:sz w:val="24"/>
          <w:szCs w:val="24"/>
        </w:rPr>
        <w:lastRenderedPageBreak/>
        <w:t xml:space="preserve">detail. The reason the mentee was able to answer the questions as well as he did was because I framed the questions clearly and he had knowledge of the coaching process that was the subject of the mentoring practical. </w:t>
      </w:r>
    </w:p>
    <w:p w14:paraId="67C2909B" w14:textId="65750E4F" w:rsidR="00F9696F" w:rsidRPr="00C45835" w:rsidRDefault="002B543E"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 xml:space="preserve">One of the things that did not go well </w:t>
      </w:r>
      <w:r w:rsidR="00AB021B" w:rsidRPr="00C45835">
        <w:rPr>
          <w:rFonts w:ascii="Times New Roman" w:hAnsi="Times New Roman" w:cs="Times New Roman"/>
          <w:sz w:val="24"/>
          <w:szCs w:val="24"/>
        </w:rPr>
        <w:t>in the mentoring practical was the fact that I had a hard time identifying all the driving and the restraining forces in the force field analysis to determine what helped his performance as a coach and what derailed his performance.</w:t>
      </w:r>
      <w:r w:rsidRPr="00C45835">
        <w:rPr>
          <w:rFonts w:ascii="Times New Roman" w:hAnsi="Times New Roman" w:cs="Times New Roman"/>
          <w:sz w:val="24"/>
          <w:szCs w:val="24"/>
        </w:rPr>
        <w:t xml:space="preserve"> </w:t>
      </w:r>
      <w:r w:rsidR="00AB021B" w:rsidRPr="00C45835">
        <w:rPr>
          <w:rFonts w:ascii="Times New Roman" w:hAnsi="Times New Roman" w:cs="Times New Roman"/>
          <w:sz w:val="24"/>
          <w:szCs w:val="24"/>
        </w:rPr>
        <w:t>I had a hard time identifying the two types of forces was because I did not have experience with the force field analysis tool.</w:t>
      </w:r>
      <w:r w:rsidR="008B24AD" w:rsidRPr="00C45835">
        <w:rPr>
          <w:rFonts w:ascii="Times New Roman" w:hAnsi="Times New Roman" w:cs="Times New Roman"/>
          <w:sz w:val="24"/>
          <w:szCs w:val="24"/>
        </w:rPr>
        <w:t xml:space="preserve"> When I was struggling to identify the forces, I felt bad as I considered myself not to be good enough. However, when I finally identified the right forces that should be in the force field analysis, I felt good about my capacity as a mentor. </w:t>
      </w:r>
      <w:r w:rsidR="00AB021B" w:rsidRPr="00C45835">
        <w:rPr>
          <w:rFonts w:ascii="Times New Roman" w:hAnsi="Times New Roman" w:cs="Times New Roman"/>
          <w:sz w:val="24"/>
          <w:szCs w:val="24"/>
        </w:rPr>
        <w:t xml:space="preserve"> </w:t>
      </w:r>
      <w:r w:rsidRPr="00C45835">
        <w:rPr>
          <w:rFonts w:ascii="Times New Roman" w:hAnsi="Times New Roman" w:cs="Times New Roman"/>
          <w:sz w:val="24"/>
          <w:szCs w:val="24"/>
        </w:rPr>
        <w:t xml:space="preserve"> </w:t>
      </w:r>
    </w:p>
    <w:p w14:paraId="48F32FF1" w14:textId="11D8226E" w:rsidR="00AB021B" w:rsidRPr="00C45835" w:rsidRDefault="00B0599E" w:rsidP="003F765D">
      <w:pPr>
        <w:spacing w:after="0" w:line="360" w:lineRule="auto"/>
        <w:ind w:firstLine="0"/>
        <w:jc w:val="both"/>
        <w:rPr>
          <w:rFonts w:ascii="Times New Roman" w:hAnsi="Times New Roman" w:cs="Times New Roman"/>
          <w:b/>
          <w:bCs/>
          <w:sz w:val="24"/>
          <w:szCs w:val="24"/>
        </w:rPr>
      </w:pPr>
      <w:r w:rsidRPr="00C45835">
        <w:rPr>
          <w:rFonts w:ascii="Times New Roman" w:hAnsi="Times New Roman" w:cs="Times New Roman"/>
          <w:b/>
          <w:bCs/>
          <w:sz w:val="24"/>
          <w:szCs w:val="24"/>
        </w:rPr>
        <w:t>Now What?</w:t>
      </w:r>
    </w:p>
    <w:p w14:paraId="3F35D48E" w14:textId="503874BD" w:rsidR="008B24AD" w:rsidRPr="00C45835" w:rsidRDefault="008B24AD" w:rsidP="003F765D">
      <w:pPr>
        <w:spacing w:after="0" w:line="360" w:lineRule="auto"/>
        <w:ind w:firstLine="0"/>
        <w:rPr>
          <w:rFonts w:ascii="Times New Roman" w:hAnsi="Times New Roman" w:cs="Times New Roman"/>
          <w:sz w:val="24"/>
          <w:szCs w:val="24"/>
        </w:rPr>
      </w:pPr>
      <w:r w:rsidRPr="00C45835">
        <w:rPr>
          <w:rFonts w:ascii="Times New Roman" w:hAnsi="Times New Roman" w:cs="Times New Roman"/>
          <w:sz w:val="24"/>
          <w:szCs w:val="24"/>
        </w:rPr>
        <w:t>The</w:t>
      </w:r>
      <w:r w:rsidRPr="00C45835">
        <w:rPr>
          <w:rFonts w:ascii="Times New Roman" w:hAnsi="Times New Roman" w:cs="Times New Roman"/>
          <w:b/>
          <w:bCs/>
          <w:sz w:val="24"/>
          <w:szCs w:val="24"/>
        </w:rPr>
        <w:t xml:space="preserve"> </w:t>
      </w:r>
      <w:r w:rsidRPr="00C45835">
        <w:rPr>
          <w:rFonts w:ascii="Times New Roman" w:hAnsi="Times New Roman" w:cs="Times New Roman"/>
          <w:sz w:val="24"/>
          <w:szCs w:val="24"/>
        </w:rPr>
        <w:t>most important lesson I learnt from the practical mentoring task was that</w:t>
      </w:r>
      <w:r w:rsidR="002C0F1F" w:rsidRPr="00C45835">
        <w:rPr>
          <w:rFonts w:ascii="Times New Roman" w:hAnsi="Times New Roman" w:cs="Times New Roman"/>
          <w:sz w:val="24"/>
          <w:szCs w:val="24"/>
        </w:rPr>
        <w:t xml:space="preserve"> understanding the capacity of the mentee is important in having a successful mentorship process. I learnt this lesson after reflecting on the fact that the knowledge of my mentee about his performance made it easy for me to mentor him. I also learnt that collaborating with the mentee is essential for successful mentoring and that failure to do this can lead to an ineffective mentoring process. The lessons I learnt will inform my future practical mentoring processes as I intend to incorporate them into my future practice. Based on the lessons I lea</w:t>
      </w:r>
      <w:r w:rsidR="00EF2965" w:rsidRPr="00C45835">
        <w:rPr>
          <w:rFonts w:ascii="Times New Roman" w:hAnsi="Times New Roman" w:cs="Times New Roman"/>
          <w:sz w:val="24"/>
          <w:szCs w:val="24"/>
        </w:rPr>
        <w:t>r</w:t>
      </w:r>
      <w:r w:rsidR="002C0F1F" w:rsidRPr="00C45835">
        <w:rPr>
          <w:rFonts w:ascii="Times New Roman" w:hAnsi="Times New Roman" w:cs="Times New Roman"/>
          <w:sz w:val="24"/>
          <w:szCs w:val="24"/>
        </w:rPr>
        <w:t>nt, I will ensure that I establish the level of understanding that my mentees have about their roles.</w:t>
      </w:r>
      <w:r w:rsidR="00EF2965" w:rsidRPr="00C45835">
        <w:rPr>
          <w:rFonts w:ascii="Times New Roman" w:hAnsi="Times New Roman" w:cs="Times New Roman"/>
          <w:sz w:val="24"/>
          <w:szCs w:val="24"/>
        </w:rPr>
        <w:t xml:space="preserve"> Moreover, I will intentionally create a good professional relationship with the people I mentor in order to improve the mentorship process. </w:t>
      </w:r>
    </w:p>
    <w:p w14:paraId="3182C4BA" w14:textId="77777777" w:rsidR="00EF2965" w:rsidRPr="00C45835" w:rsidRDefault="000607BE" w:rsidP="003F765D">
      <w:pPr>
        <w:pStyle w:val="Heading1"/>
        <w:spacing w:line="360" w:lineRule="auto"/>
      </w:pPr>
      <w:bookmarkStart w:id="5" w:name="_Toc193385126"/>
      <w:r w:rsidRPr="00C45835">
        <w:t>Conclusion</w:t>
      </w:r>
      <w:bookmarkEnd w:id="5"/>
      <w:r w:rsidRPr="00C45835">
        <w:t xml:space="preserve"> </w:t>
      </w:r>
    </w:p>
    <w:p w14:paraId="5D2283FE" w14:textId="77777777" w:rsidR="008346EC" w:rsidRPr="00C45835" w:rsidRDefault="00EF2965" w:rsidP="003F765D">
      <w:pPr>
        <w:spacing w:line="360" w:lineRule="auto"/>
        <w:ind w:firstLine="0"/>
        <w:rPr>
          <w:rFonts w:ascii="Times New Roman" w:hAnsi="Times New Roman" w:cs="Times New Roman"/>
          <w:sz w:val="24"/>
          <w:szCs w:val="24"/>
        </w:rPr>
      </w:pPr>
      <w:r w:rsidRPr="00C45835">
        <w:rPr>
          <w:rFonts w:ascii="Times New Roman" w:hAnsi="Times New Roman" w:cs="Times New Roman"/>
          <w:sz w:val="24"/>
          <w:szCs w:val="24"/>
        </w:rPr>
        <w:t xml:space="preserve">The reflection report has shown that the GROW model of coaching is effective in helping coaches achieve the goal of improving the individuals they coach. </w:t>
      </w:r>
      <w:r w:rsidR="008346EC" w:rsidRPr="00C45835">
        <w:rPr>
          <w:rFonts w:ascii="Times New Roman" w:hAnsi="Times New Roman" w:cs="Times New Roman"/>
          <w:sz w:val="24"/>
          <w:szCs w:val="24"/>
        </w:rPr>
        <w:t xml:space="preserve">An evaluation of the model shows that its advantages make it worth using even with the disadvantages it has. The report has further shown that coaching and mentoring are different in how they approach the goal of improving employees. The reflection on the two practical exercises on coaching and mentoring have provided information that will benefit my future exercises on the two processes. I have learnt that in both coaching and mentoring, it is important that one builds a good relationship </w:t>
      </w:r>
      <w:r w:rsidR="008346EC" w:rsidRPr="00C45835">
        <w:rPr>
          <w:rFonts w:ascii="Times New Roman" w:hAnsi="Times New Roman" w:cs="Times New Roman"/>
          <w:sz w:val="24"/>
          <w:szCs w:val="24"/>
        </w:rPr>
        <w:lastRenderedPageBreak/>
        <w:t>with the people he or she is coaching. Based on this lesson, I will make the point of creating a good professional relationship with the individuals I coach or mentor in the future.</w:t>
      </w:r>
    </w:p>
    <w:p w14:paraId="65131093" w14:textId="77777777" w:rsidR="008346EC" w:rsidRPr="00C45835" w:rsidRDefault="008346EC" w:rsidP="003F765D">
      <w:pPr>
        <w:spacing w:line="360" w:lineRule="auto"/>
        <w:rPr>
          <w:rFonts w:ascii="Times New Roman" w:hAnsi="Times New Roman" w:cs="Times New Roman"/>
          <w:sz w:val="24"/>
          <w:szCs w:val="24"/>
        </w:rPr>
      </w:pPr>
      <w:r w:rsidRPr="00C45835">
        <w:rPr>
          <w:rFonts w:ascii="Times New Roman" w:hAnsi="Times New Roman" w:cs="Times New Roman"/>
          <w:sz w:val="24"/>
          <w:szCs w:val="24"/>
        </w:rPr>
        <w:br w:type="page"/>
      </w:r>
    </w:p>
    <w:p w14:paraId="7B85D165" w14:textId="77777777" w:rsidR="008346EC" w:rsidRPr="00C45835" w:rsidRDefault="008346EC" w:rsidP="003F765D">
      <w:pPr>
        <w:pStyle w:val="Heading1"/>
      </w:pPr>
      <w:bookmarkStart w:id="6" w:name="_Toc193385127"/>
      <w:r w:rsidRPr="00C45835">
        <w:lastRenderedPageBreak/>
        <w:t>References</w:t>
      </w:r>
      <w:bookmarkEnd w:id="6"/>
    </w:p>
    <w:p w14:paraId="04BA1FAB" w14:textId="77777777" w:rsidR="007F01B5" w:rsidRPr="00C45835" w:rsidRDefault="007F01B5" w:rsidP="007F01B5">
      <w:pPr>
        <w:spacing w:line="480" w:lineRule="auto"/>
        <w:ind w:left="720" w:hanging="720"/>
        <w:rPr>
          <w:rFonts w:ascii="Times New Roman" w:hAnsi="Times New Roman" w:cs="Times New Roman"/>
          <w:sz w:val="24"/>
          <w:szCs w:val="24"/>
        </w:rPr>
      </w:pPr>
      <w:bookmarkStart w:id="7" w:name="_Hlk193187572"/>
      <w:r w:rsidRPr="00C45835">
        <w:rPr>
          <w:rFonts w:ascii="Times New Roman" w:hAnsi="Times New Roman" w:cs="Times New Roman"/>
          <w:sz w:val="24"/>
          <w:szCs w:val="24"/>
        </w:rPr>
        <w:t>Ali, Z.B.M., Wahi, W. and Yamat, H., (2018</w:t>
      </w:r>
      <w:bookmarkEnd w:id="7"/>
      <w:r w:rsidRPr="00C45835">
        <w:rPr>
          <w:rFonts w:ascii="Times New Roman" w:hAnsi="Times New Roman" w:cs="Times New Roman"/>
          <w:sz w:val="24"/>
          <w:szCs w:val="24"/>
        </w:rPr>
        <w:t>). A review of teacher coaching and mentoring approach. </w:t>
      </w:r>
      <w:r w:rsidRPr="00C45835">
        <w:rPr>
          <w:rFonts w:ascii="Times New Roman" w:hAnsi="Times New Roman" w:cs="Times New Roman"/>
          <w:i/>
          <w:iCs/>
          <w:sz w:val="24"/>
          <w:szCs w:val="24"/>
        </w:rPr>
        <w:t>International Journal of Academic Research in Business and Social Sciences</w:t>
      </w:r>
      <w:r w:rsidRPr="00C45835">
        <w:rPr>
          <w:rFonts w:ascii="Times New Roman" w:hAnsi="Times New Roman" w:cs="Times New Roman"/>
          <w:sz w:val="24"/>
          <w:szCs w:val="24"/>
        </w:rPr>
        <w:t>, </w:t>
      </w:r>
      <w:r w:rsidRPr="00C45835">
        <w:rPr>
          <w:rFonts w:ascii="Times New Roman" w:hAnsi="Times New Roman" w:cs="Times New Roman"/>
          <w:i/>
          <w:iCs/>
          <w:sz w:val="24"/>
          <w:szCs w:val="24"/>
        </w:rPr>
        <w:t>8</w:t>
      </w:r>
      <w:r w:rsidRPr="00C45835">
        <w:rPr>
          <w:rFonts w:ascii="Times New Roman" w:hAnsi="Times New Roman" w:cs="Times New Roman"/>
          <w:sz w:val="24"/>
          <w:szCs w:val="24"/>
        </w:rPr>
        <w:t>(8), pp.504-524.</w:t>
      </w:r>
    </w:p>
    <w:p w14:paraId="735DA67B" w14:textId="77777777" w:rsidR="007F01B5" w:rsidRDefault="007F01B5" w:rsidP="007F01B5">
      <w:pPr>
        <w:spacing w:line="480" w:lineRule="auto"/>
        <w:ind w:left="720" w:hanging="720"/>
        <w:rPr>
          <w:rFonts w:ascii="Times New Roman" w:hAnsi="Times New Roman" w:cs="Times New Roman"/>
          <w:sz w:val="24"/>
          <w:szCs w:val="24"/>
        </w:rPr>
      </w:pPr>
      <w:r w:rsidRPr="007F01B5">
        <w:rPr>
          <w:rFonts w:ascii="Times New Roman" w:hAnsi="Times New Roman" w:cs="Times New Roman"/>
          <w:sz w:val="24"/>
          <w:szCs w:val="24"/>
        </w:rPr>
        <w:t xml:space="preserve">Boud, D., Keogh, R. and Walker, D., </w:t>
      </w:r>
      <w:r>
        <w:rPr>
          <w:rFonts w:ascii="Times New Roman" w:hAnsi="Times New Roman" w:cs="Times New Roman"/>
          <w:sz w:val="24"/>
          <w:szCs w:val="24"/>
        </w:rPr>
        <w:t>(</w:t>
      </w:r>
      <w:r w:rsidRPr="007F01B5">
        <w:rPr>
          <w:rFonts w:ascii="Times New Roman" w:hAnsi="Times New Roman" w:cs="Times New Roman"/>
          <w:sz w:val="24"/>
          <w:szCs w:val="24"/>
        </w:rPr>
        <w:t>2013</w:t>
      </w:r>
      <w:r>
        <w:rPr>
          <w:rFonts w:ascii="Times New Roman" w:hAnsi="Times New Roman" w:cs="Times New Roman"/>
          <w:sz w:val="24"/>
          <w:szCs w:val="24"/>
        </w:rPr>
        <w:t>)</w:t>
      </w:r>
      <w:r w:rsidRPr="007F01B5">
        <w:rPr>
          <w:rFonts w:ascii="Times New Roman" w:hAnsi="Times New Roman" w:cs="Times New Roman"/>
          <w:sz w:val="24"/>
          <w:szCs w:val="24"/>
        </w:rPr>
        <w:t>. </w:t>
      </w:r>
      <w:r w:rsidRPr="007F01B5">
        <w:rPr>
          <w:rFonts w:ascii="Times New Roman" w:hAnsi="Times New Roman" w:cs="Times New Roman"/>
          <w:i/>
          <w:iCs/>
          <w:sz w:val="24"/>
          <w:szCs w:val="24"/>
        </w:rPr>
        <w:t>Reflection: Turning experience into learning</w:t>
      </w:r>
      <w:r w:rsidRPr="007F01B5">
        <w:rPr>
          <w:rFonts w:ascii="Times New Roman" w:hAnsi="Times New Roman" w:cs="Times New Roman"/>
          <w:sz w:val="24"/>
          <w:szCs w:val="24"/>
        </w:rPr>
        <w:t>. Routledge.</w:t>
      </w:r>
    </w:p>
    <w:p w14:paraId="6AC8A1D6" w14:textId="77777777" w:rsidR="007F01B5" w:rsidRDefault="007F01B5" w:rsidP="007F01B5">
      <w:pPr>
        <w:spacing w:line="480" w:lineRule="auto"/>
        <w:ind w:left="720" w:hanging="720"/>
        <w:rPr>
          <w:rFonts w:ascii="Times New Roman" w:hAnsi="Times New Roman" w:cs="Times New Roman"/>
          <w:sz w:val="24"/>
          <w:szCs w:val="24"/>
        </w:rPr>
      </w:pPr>
      <w:r w:rsidRPr="00C45835">
        <w:rPr>
          <w:rFonts w:ascii="Times New Roman" w:hAnsi="Times New Roman" w:cs="Times New Roman"/>
          <w:sz w:val="24"/>
          <w:szCs w:val="24"/>
        </w:rPr>
        <w:t>Chen, H.J., (2023). Effects of reflective writing for students in the design project.</w:t>
      </w:r>
    </w:p>
    <w:p w14:paraId="2DF570FA" w14:textId="77777777" w:rsidR="007F01B5" w:rsidRDefault="007F01B5" w:rsidP="007F01B5">
      <w:pPr>
        <w:spacing w:line="480" w:lineRule="auto"/>
        <w:ind w:left="720" w:hanging="720"/>
        <w:rPr>
          <w:rFonts w:ascii="Times New Roman" w:hAnsi="Times New Roman" w:cs="Times New Roman"/>
          <w:sz w:val="24"/>
          <w:szCs w:val="24"/>
        </w:rPr>
      </w:pPr>
      <w:r w:rsidRPr="00C45835">
        <w:rPr>
          <w:rFonts w:ascii="Times New Roman" w:hAnsi="Times New Roman" w:cs="Times New Roman"/>
          <w:sz w:val="24"/>
          <w:szCs w:val="24"/>
        </w:rPr>
        <w:t xml:space="preserve">Ebrahimi, M., </w:t>
      </w:r>
      <w:r>
        <w:rPr>
          <w:rFonts w:ascii="Times New Roman" w:hAnsi="Times New Roman" w:cs="Times New Roman"/>
          <w:sz w:val="24"/>
          <w:szCs w:val="24"/>
        </w:rPr>
        <w:t>(</w:t>
      </w:r>
      <w:r w:rsidRPr="00C45835">
        <w:rPr>
          <w:rFonts w:ascii="Times New Roman" w:hAnsi="Times New Roman" w:cs="Times New Roman"/>
          <w:sz w:val="24"/>
          <w:szCs w:val="24"/>
        </w:rPr>
        <w:t>2024</w:t>
      </w:r>
      <w:r>
        <w:rPr>
          <w:rFonts w:ascii="Times New Roman" w:hAnsi="Times New Roman" w:cs="Times New Roman"/>
          <w:sz w:val="24"/>
          <w:szCs w:val="24"/>
        </w:rPr>
        <w:t>)</w:t>
      </w:r>
      <w:r w:rsidRPr="00C45835">
        <w:rPr>
          <w:rFonts w:ascii="Times New Roman" w:hAnsi="Times New Roman" w:cs="Times New Roman"/>
          <w:sz w:val="24"/>
          <w:szCs w:val="24"/>
        </w:rPr>
        <w:t>. Inside workplace coaching: A brief overview. </w:t>
      </w:r>
      <w:r w:rsidRPr="00C45835">
        <w:rPr>
          <w:rFonts w:ascii="Times New Roman" w:hAnsi="Times New Roman" w:cs="Times New Roman"/>
          <w:i/>
          <w:iCs/>
          <w:sz w:val="24"/>
          <w:szCs w:val="24"/>
        </w:rPr>
        <w:t>Available at SSRN 5032419</w:t>
      </w:r>
      <w:r w:rsidRPr="00C45835">
        <w:rPr>
          <w:rFonts w:ascii="Times New Roman" w:hAnsi="Times New Roman" w:cs="Times New Roman"/>
          <w:sz w:val="24"/>
          <w:szCs w:val="24"/>
        </w:rPr>
        <w:t>.</w:t>
      </w:r>
    </w:p>
    <w:p w14:paraId="3BFBDF64" w14:textId="77777777" w:rsidR="007F01B5" w:rsidRPr="00C45835" w:rsidRDefault="007F01B5" w:rsidP="007F01B5">
      <w:pPr>
        <w:spacing w:line="480" w:lineRule="auto"/>
        <w:ind w:left="720" w:hanging="720"/>
        <w:rPr>
          <w:rFonts w:ascii="Times New Roman" w:hAnsi="Times New Roman" w:cs="Times New Roman"/>
          <w:sz w:val="24"/>
          <w:szCs w:val="24"/>
        </w:rPr>
      </w:pPr>
      <w:r w:rsidRPr="007F01B5">
        <w:rPr>
          <w:rFonts w:ascii="Times New Roman" w:hAnsi="Times New Roman" w:cs="Times New Roman"/>
          <w:sz w:val="24"/>
          <w:szCs w:val="24"/>
        </w:rPr>
        <w:t>Grant, A.M., 2022. Is it time to REGROW the GROW model? Issues related to teaching coaching session structures. </w:t>
      </w:r>
      <w:r w:rsidRPr="007F01B5">
        <w:rPr>
          <w:rFonts w:ascii="Times New Roman" w:hAnsi="Times New Roman" w:cs="Times New Roman"/>
          <w:i/>
          <w:iCs/>
          <w:sz w:val="24"/>
          <w:szCs w:val="24"/>
        </w:rPr>
        <w:t>Coaching Practiced</w:t>
      </w:r>
      <w:r w:rsidRPr="007F01B5">
        <w:rPr>
          <w:rFonts w:ascii="Times New Roman" w:hAnsi="Times New Roman" w:cs="Times New Roman"/>
          <w:sz w:val="24"/>
          <w:szCs w:val="24"/>
        </w:rPr>
        <w:t>, pp.29-40.</w:t>
      </w:r>
    </w:p>
    <w:p w14:paraId="48B5DE7D" w14:textId="77777777" w:rsidR="007F01B5" w:rsidRDefault="007F01B5" w:rsidP="007F01B5">
      <w:pPr>
        <w:spacing w:line="480" w:lineRule="auto"/>
        <w:ind w:left="720" w:hanging="720"/>
        <w:rPr>
          <w:rFonts w:ascii="Times New Roman" w:hAnsi="Times New Roman" w:cs="Times New Roman"/>
          <w:sz w:val="24"/>
          <w:szCs w:val="24"/>
        </w:rPr>
      </w:pPr>
      <w:r w:rsidRPr="00C45835">
        <w:rPr>
          <w:rFonts w:ascii="Times New Roman" w:hAnsi="Times New Roman" w:cs="Times New Roman"/>
          <w:sz w:val="24"/>
          <w:szCs w:val="24"/>
        </w:rPr>
        <w:t xml:space="preserve">Mullen, C.A. and </w:t>
      </w:r>
      <w:proofErr w:type="spellStart"/>
      <w:r w:rsidRPr="00C45835">
        <w:rPr>
          <w:rFonts w:ascii="Times New Roman" w:hAnsi="Times New Roman" w:cs="Times New Roman"/>
          <w:sz w:val="24"/>
          <w:szCs w:val="24"/>
        </w:rPr>
        <w:t>Klimaitis</w:t>
      </w:r>
      <w:proofErr w:type="spellEnd"/>
      <w:r w:rsidRPr="00C45835">
        <w:rPr>
          <w:rFonts w:ascii="Times New Roman" w:hAnsi="Times New Roman" w:cs="Times New Roman"/>
          <w:sz w:val="24"/>
          <w:szCs w:val="24"/>
        </w:rPr>
        <w:t xml:space="preserve">, C.C., </w:t>
      </w:r>
      <w:r>
        <w:rPr>
          <w:rFonts w:ascii="Times New Roman" w:hAnsi="Times New Roman" w:cs="Times New Roman"/>
          <w:sz w:val="24"/>
          <w:szCs w:val="24"/>
        </w:rPr>
        <w:t>(</w:t>
      </w:r>
      <w:r w:rsidRPr="00C45835">
        <w:rPr>
          <w:rFonts w:ascii="Times New Roman" w:hAnsi="Times New Roman" w:cs="Times New Roman"/>
          <w:sz w:val="24"/>
          <w:szCs w:val="24"/>
        </w:rPr>
        <w:t>2021</w:t>
      </w:r>
      <w:r>
        <w:rPr>
          <w:rFonts w:ascii="Times New Roman" w:hAnsi="Times New Roman" w:cs="Times New Roman"/>
          <w:sz w:val="24"/>
          <w:szCs w:val="24"/>
        </w:rPr>
        <w:t>)</w:t>
      </w:r>
      <w:r w:rsidRPr="00C45835">
        <w:rPr>
          <w:rFonts w:ascii="Times New Roman" w:hAnsi="Times New Roman" w:cs="Times New Roman"/>
          <w:sz w:val="24"/>
          <w:szCs w:val="24"/>
        </w:rPr>
        <w:t>. Defining mentoring: a literature review of issues, types, and applications. </w:t>
      </w:r>
      <w:r w:rsidRPr="00C45835">
        <w:rPr>
          <w:rFonts w:ascii="Times New Roman" w:hAnsi="Times New Roman" w:cs="Times New Roman"/>
          <w:i/>
          <w:iCs/>
          <w:sz w:val="24"/>
          <w:szCs w:val="24"/>
        </w:rPr>
        <w:t>Annals of the New York Academy of Sciences</w:t>
      </w:r>
      <w:r w:rsidRPr="00C45835">
        <w:rPr>
          <w:rFonts w:ascii="Times New Roman" w:hAnsi="Times New Roman" w:cs="Times New Roman"/>
          <w:sz w:val="24"/>
          <w:szCs w:val="24"/>
        </w:rPr>
        <w:t>, </w:t>
      </w:r>
      <w:r w:rsidRPr="00C45835">
        <w:rPr>
          <w:rFonts w:ascii="Times New Roman" w:hAnsi="Times New Roman" w:cs="Times New Roman"/>
          <w:i/>
          <w:iCs/>
          <w:sz w:val="24"/>
          <w:szCs w:val="24"/>
        </w:rPr>
        <w:t>1483</w:t>
      </w:r>
      <w:r w:rsidRPr="00C45835">
        <w:rPr>
          <w:rFonts w:ascii="Times New Roman" w:hAnsi="Times New Roman" w:cs="Times New Roman"/>
          <w:sz w:val="24"/>
          <w:szCs w:val="24"/>
        </w:rPr>
        <w:t>(1), pp.19-35.</w:t>
      </w:r>
    </w:p>
    <w:p w14:paraId="04252F1D" w14:textId="77777777" w:rsidR="007F01B5" w:rsidRDefault="007F01B5" w:rsidP="007F01B5">
      <w:pPr>
        <w:spacing w:line="480" w:lineRule="auto"/>
        <w:ind w:left="720" w:hanging="720"/>
        <w:rPr>
          <w:rFonts w:ascii="Times New Roman" w:hAnsi="Times New Roman" w:cs="Times New Roman"/>
          <w:sz w:val="24"/>
          <w:szCs w:val="24"/>
        </w:rPr>
      </w:pPr>
      <w:r w:rsidRPr="00C45835">
        <w:rPr>
          <w:rFonts w:ascii="Times New Roman" w:hAnsi="Times New Roman" w:cs="Times New Roman"/>
          <w:sz w:val="24"/>
          <w:szCs w:val="24"/>
        </w:rPr>
        <w:t xml:space="preserve">Nunan, J.L.R., Ebrahim, A.B. and Stander, M.W., </w:t>
      </w:r>
      <w:r>
        <w:rPr>
          <w:rFonts w:ascii="Times New Roman" w:hAnsi="Times New Roman" w:cs="Times New Roman"/>
          <w:sz w:val="24"/>
          <w:szCs w:val="24"/>
        </w:rPr>
        <w:t>(</w:t>
      </w:r>
      <w:r w:rsidRPr="00C45835">
        <w:rPr>
          <w:rFonts w:ascii="Times New Roman" w:hAnsi="Times New Roman" w:cs="Times New Roman"/>
          <w:sz w:val="24"/>
          <w:szCs w:val="24"/>
        </w:rPr>
        <w:t>2023</w:t>
      </w:r>
      <w:r>
        <w:rPr>
          <w:rFonts w:ascii="Times New Roman" w:hAnsi="Times New Roman" w:cs="Times New Roman"/>
          <w:sz w:val="24"/>
          <w:szCs w:val="24"/>
        </w:rPr>
        <w:t>)</w:t>
      </w:r>
      <w:r w:rsidRPr="00C45835">
        <w:rPr>
          <w:rFonts w:ascii="Times New Roman" w:hAnsi="Times New Roman" w:cs="Times New Roman"/>
          <w:sz w:val="24"/>
          <w:szCs w:val="24"/>
        </w:rPr>
        <w:t>. Mentoring in the workplace: Exploring the experiences of mentor-mentee relations. </w:t>
      </w:r>
      <w:r w:rsidRPr="00C45835">
        <w:rPr>
          <w:rFonts w:ascii="Times New Roman" w:hAnsi="Times New Roman" w:cs="Times New Roman"/>
          <w:i/>
          <w:iCs/>
          <w:sz w:val="24"/>
          <w:szCs w:val="24"/>
        </w:rPr>
        <w:t>SA Journal of Industrial Psychology</w:t>
      </w:r>
      <w:r w:rsidRPr="00C45835">
        <w:rPr>
          <w:rFonts w:ascii="Times New Roman" w:hAnsi="Times New Roman" w:cs="Times New Roman"/>
          <w:sz w:val="24"/>
          <w:szCs w:val="24"/>
        </w:rPr>
        <w:t>, </w:t>
      </w:r>
      <w:r w:rsidRPr="00C45835">
        <w:rPr>
          <w:rFonts w:ascii="Times New Roman" w:hAnsi="Times New Roman" w:cs="Times New Roman"/>
          <w:i/>
          <w:iCs/>
          <w:sz w:val="24"/>
          <w:szCs w:val="24"/>
        </w:rPr>
        <w:t>49</w:t>
      </w:r>
      <w:r w:rsidRPr="00C45835">
        <w:rPr>
          <w:rFonts w:ascii="Times New Roman" w:hAnsi="Times New Roman" w:cs="Times New Roman"/>
          <w:sz w:val="24"/>
          <w:szCs w:val="24"/>
        </w:rPr>
        <w:t>(1), pp.1-11.</w:t>
      </w:r>
    </w:p>
    <w:p w14:paraId="218D2CE0" w14:textId="77777777" w:rsidR="007F01B5" w:rsidRDefault="007F01B5" w:rsidP="007F01B5">
      <w:pPr>
        <w:spacing w:line="480" w:lineRule="auto"/>
        <w:ind w:left="720" w:hanging="720"/>
        <w:rPr>
          <w:rFonts w:ascii="Times New Roman" w:hAnsi="Times New Roman" w:cs="Times New Roman"/>
          <w:sz w:val="24"/>
          <w:szCs w:val="24"/>
        </w:rPr>
      </w:pPr>
      <w:r w:rsidRPr="00C45835">
        <w:rPr>
          <w:rFonts w:ascii="Times New Roman" w:hAnsi="Times New Roman" w:cs="Times New Roman"/>
          <w:sz w:val="24"/>
          <w:szCs w:val="24"/>
        </w:rPr>
        <w:t xml:space="preserve">Passmore, J., van </w:t>
      </w:r>
      <w:proofErr w:type="spellStart"/>
      <w:r w:rsidRPr="00C45835">
        <w:rPr>
          <w:rFonts w:ascii="Times New Roman" w:hAnsi="Times New Roman" w:cs="Times New Roman"/>
          <w:sz w:val="24"/>
          <w:szCs w:val="24"/>
        </w:rPr>
        <w:t>Nieuwerburgh</w:t>
      </w:r>
      <w:proofErr w:type="spellEnd"/>
      <w:r w:rsidRPr="00C45835">
        <w:rPr>
          <w:rFonts w:ascii="Times New Roman" w:hAnsi="Times New Roman" w:cs="Times New Roman"/>
          <w:sz w:val="24"/>
          <w:szCs w:val="24"/>
        </w:rPr>
        <w:t xml:space="preserve">, C. and Barr, M., </w:t>
      </w:r>
      <w:r>
        <w:rPr>
          <w:rFonts w:ascii="Times New Roman" w:hAnsi="Times New Roman" w:cs="Times New Roman"/>
          <w:sz w:val="24"/>
          <w:szCs w:val="24"/>
        </w:rPr>
        <w:t>(</w:t>
      </w:r>
      <w:r w:rsidRPr="00C45835">
        <w:rPr>
          <w:rFonts w:ascii="Times New Roman" w:hAnsi="Times New Roman" w:cs="Times New Roman"/>
          <w:sz w:val="24"/>
          <w:szCs w:val="24"/>
        </w:rPr>
        <w:t>2019</w:t>
      </w:r>
      <w:r>
        <w:rPr>
          <w:rFonts w:ascii="Times New Roman" w:hAnsi="Times New Roman" w:cs="Times New Roman"/>
          <w:sz w:val="24"/>
          <w:szCs w:val="24"/>
        </w:rPr>
        <w:t>)</w:t>
      </w:r>
      <w:r w:rsidRPr="00C45835">
        <w:rPr>
          <w:rFonts w:ascii="Times New Roman" w:hAnsi="Times New Roman" w:cs="Times New Roman"/>
          <w:sz w:val="24"/>
          <w:szCs w:val="24"/>
        </w:rPr>
        <w:t>. Workplace coaching.</w:t>
      </w:r>
    </w:p>
    <w:p w14:paraId="3FFF4FD6" w14:textId="77777777" w:rsidR="007F01B5" w:rsidRDefault="007F01B5" w:rsidP="007F01B5">
      <w:pPr>
        <w:spacing w:line="480" w:lineRule="auto"/>
        <w:ind w:left="720" w:hanging="720"/>
        <w:rPr>
          <w:rFonts w:ascii="Times New Roman" w:hAnsi="Times New Roman" w:cs="Times New Roman"/>
          <w:sz w:val="24"/>
          <w:szCs w:val="24"/>
        </w:rPr>
      </w:pPr>
      <w:r w:rsidRPr="007F01B5">
        <w:rPr>
          <w:rFonts w:ascii="Times New Roman" w:hAnsi="Times New Roman" w:cs="Times New Roman"/>
          <w:sz w:val="24"/>
          <w:szCs w:val="24"/>
        </w:rPr>
        <w:t xml:space="preserve">Rahman, M.A., </w:t>
      </w:r>
      <w:r>
        <w:rPr>
          <w:rFonts w:ascii="Times New Roman" w:hAnsi="Times New Roman" w:cs="Times New Roman"/>
          <w:sz w:val="24"/>
          <w:szCs w:val="24"/>
        </w:rPr>
        <w:t>(</w:t>
      </w:r>
      <w:r w:rsidRPr="007F01B5">
        <w:rPr>
          <w:rFonts w:ascii="Times New Roman" w:hAnsi="Times New Roman" w:cs="Times New Roman"/>
          <w:sz w:val="24"/>
          <w:szCs w:val="24"/>
        </w:rPr>
        <w:t>2023</w:t>
      </w:r>
      <w:r>
        <w:rPr>
          <w:rFonts w:ascii="Times New Roman" w:hAnsi="Times New Roman" w:cs="Times New Roman"/>
          <w:sz w:val="24"/>
          <w:szCs w:val="24"/>
        </w:rPr>
        <w:t>)</w:t>
      </w:r>
      <w:r w:rsidRPr="007F01B5">
        <w:rPr>
          <w:rFonts w:ascii="Times New Roman" w:hAnsi="Times New Roman" w:cs="Times New Roman"/>
          <w:sz w:val="24"/>
          <w:szCs w:val="24"/>
        </w:rPr>
        <w:t>. Professional development in an institution through the GROW model. </w:t>
      </w:r>
      <w:proofErr w:type="spellStart"/>
      <w:r w:rsidRPr="007F01B5">
        <w:rPr>
          <w:rFonts w:ascii="Times New Roman" w:hAnsi="Times New Roman" w:cs="Times New Roman"/>
          <w:i/>
          <w:iCs/>
          <w:sz w:val="24"/>
          <w:szCs w:val="24"/>
        </w:rPr>
        <w:t>Assyfa</w:t>
      </w:r>
      <w:proofErr w:type="spellEnd"/>
      <w:r w:rsidRPr="007F01B5">
        <w:rPr>
          <w:rFonts w:ascii="Times New Roman" w:hAnsi="Times New Roman" w:cs="Times New Roman"/>
          <w:i/>
          <w:iCs/>
          <w:sz w:val="24"/>
          <w:szCs w:val="24"/>
        </w:rPr>
        <w:t xml:space="preserve"> Learning Journal</w:t>
      </w:r>
      <w:r w:rsidRPr="007F01B5">
        <w:rPr>
          <w:rFonts w:ascii="Times New Roman" w:hAnsi="Times New Roman" w:cs="Times New Roman"/>
          <w:sz w:val="24"/>
          <w:szCs w:val="24"/>
        </w:rPr>
        <w:t>, </w:t>
      </w:r>
      <w:r w:rsidRPr="007F01B5">
        <w:rPr>
          <w:rFonts w:ascii="Times New Roman" w:hAnsi="Times New Roman" w:cs="Times New Roman"/>
          <w:i/>
          <w:iCs/>
          <w:sz w:val="24"/>
          <w:szCs w:val="24"/>
        </w:rPr>
        <w:t>1</w:t>
      </w:r>
      <w:r w:rsidRPr="007F01B5">
        <w:rPr>
          <w:rFonts w:ascii="Times New Roman" w:hAnsi="Times New Roman" w:cs="Times New Roman"/>
          <w:sz w:val="24"/>
          <w:szCs w:val="24"/>
        </w:rPr>
        <w:t>(2), pp.112-121.</w:t>
      </w:r>
    </w:p>
    <w:p w14:paraId="40A6A301" w14:textId="77777777" w:rsidR="007F01B5" w:rsidRDefault="007F01B5" w:rsidP="007F01B5">
      <w:pPr>
        <w:spacing w:line="480" w:lineRule="auto"/>
        <w:ind w:left="720" w:hanging="720"/>
        <w:rPr>
          <w:rFonts w:ascii="Times New Roman" w:hAnsi="Times New Roman" w:cs="Times New Roman"/>
          <w:sz w:val="24"/>
          <w:szCs w:val="24"/>
        </w:rPr>
      </w:pPr>
      <w:r w:rsidRPr="007F01B5">
        <w:rPr>
          <w:rFonts w:ascii="Times New Roman" w:hAnsi="Times New Roman" w:cs="Times New Roman"/>
          <w:sz w:val="24"/>
          <w:szCs w:val="24"/>
        </w:rPr>
        <w:t xml:space="preserve">Silver, N., Kaplan, M., </w:t>
      </w:r>
      <w:proofErr w:type="spellStart"/>
      <w:r w:rsidRPr="007F01B5">
        <w:rPr>
          <w:rFonts w:ascii="Times New Roman" w:hAnsi="Times New Roman" w:cs="Times New Roman"/>
          <w:sz w:val="24"/>
          <w:szCs w:val="24"/>
        </w:rPr>
        <w:t>LaVaque</w:t>
      </w:r>
      <w:proofErr w:type="spellEnd"/>
      <w:r w:rsidRPr="007F01B5">
        <w:rPr>
          <w:rFonts w:ascii="Times New Roman" w:hAnsi="Times New Roman" w:cs="Times New Roman"/>
          <w:sz w:val="24"/>
          <w:szCs w:val="24"/>
        </w:rPr>
        <w:t xml:space="preserve">-Manty, D. and </w:t>
      </w:r>
      <w:proofErr w:type="spellStart"/>
      <w:r w:rsidRPr="007F01B5">
        <w:rPr>
          <w:rFonts w:ascii="Times New Roman" w:hAnsi="Times New Roman" w:cs="Times New Roman"/>
          <w:sz w:val="24"/>
          <w:szCs w:val="24"/>
        </w:rPr>
        <w:t>Meizlish</w:t>
      </w:r>
      <w:proofErr w:type="spellEnd"/>
      <w:r w:rsidRPr="007F01B5">
        <w:rPr>
          <w:rFonts w:ascii="Times New Roman" w:hAnsi="Times New Roman" w:cs="Times New Roman"/>
          <w:sz w:val="24"/>
          <w:szCs w:val="24"/>
        </w:rPr>
        <w:t xml:space="preserve">, D. eds., </w:t>
      </w:r>
      <w:r>
        <w:rPr>
          <w:rFonts w:ascii="Times New Roman" w:hAnsi="Times New Roman" w:cs="Times New Roman"/>
          <w:sz w:val="24"/>
          <w:szCs w:val="24"/>
        </w:rPr>
        <w:t>(</w:t>
      </w:r>
      <w:r w:rsidRPr="007F01B5">
        <w:rPr>
          <w:rFonts w:ascii="Times New Roman" w:hAnsi="Times New Roman" w:cs="Times New Roman"/>
          <w:sz w:val="24"/>
          <w:szCs w:val="24"/>
        </w:rPr>
        <w:t>2023</w:t>
      </w:r>
      <w:r>
        <w:rPr>
          <w:rFonts w:ascii="Times New Roman" w:hAnsi="Times New Roman" w:cs="Times New Roman"/>
          <w:sz w:val="24"/>
          <w:szCs w:val="24"/>
        </w:rPr>
        <w:t>)</w:t>
      </w:r>
      <w:r w:rsidRPr="007F01B5">
        <w:rPr>
          <w:rFonts w:ascii="Times New Roman" w:hAnsi="Times New Roman" w:cs="Times New Roman"/>
          <w:sz w:val="24"/>
          <w:szCs w:val="24"/>
        </w:rPr>
        <w:t>. </w:t>
      </w:r>
      <w:r w:rsidRPr="007F01B5">
        <w:rPr>
          <w:rFonts w:ascii="Times New Roman" w:hAnsi="Times New Roman" w:cs="Times New Roman"/>
          <w:i/>
          <w:iCs/>
          <w:sz w:val="24"/>
          <w:szCs w:val="24"/>
        </w:rPr>
        <w:t>Using reflection and metacognition to improve student learning: Across the disciplines, across the academy</w:t>
      </w:r>
      <w:r w:rsidRPr="007F01B5">
        <w:rPr>
          <w:rFonts w:ascii="Times New Roman" w:hAnsi="Times New Roman" w:cs="Times New Roman"/>
          <w:sz w:val="24"/>
          <w:szCs w:val="24"/>
        </w:rPr>
        <w:t>. Taylor &amp; Francis.</w:t>
      </w:r>
    </w:p>
    <w:p w14:paraId="53C8242B" w14:textId="77777777" w:rsidR="007F01B5" w:rsidRDefault="007F01B5" w:rsidP="007F01B5">
      <w:pPr>
        <w:spacing w:line="480" w:lineRule="auto"/>
        <w:ind w:left="720" w:hanging="720"/>
        <w:rPr>
          <w:rFonts w:ascii="Times New Roman" w:hAnsi="Times New Roman" w:cs="Times New Roman"/>
          <w:sz w:val="24"/>
          <w:szCs w:val="24"/>
        </w:rPr>
      </w:pPr>
      <w:r w:rsidRPr="00C45835">
        <w:rPr>
          <w:rFonts w:ascii="Times New Roman" w:hAnsi="Times New Roman" w:cs="Times New Roman"/>
          <w:sz w:val="24"/>
          <w:szCs w:val="24"/>
        </w:rPr>
        <w:lastRenderedPageBreak/>
        <w:t xml:space="preserve">Tompkins, M.W., </w:t>
      </w:r>
      <w:r>
        <w:rPr>
          <w:rFonts w:ascii="Times New Roman" w:hAnsi="Times New Roman" w:cs="Times New Roman"/>
          <w:sz w:val="24"/>
          <w:szCs w:val="24"/>
        </w:rPr>
        <w:t>(</w:t>
      </w:r>
      <w:r w:rsidRPr="00C45835">
        <w:rPr>
          <w:rFonts w:ascii="Times New Roman" w:hAnsi="Times New Roman" w:cs="Times New Roman"/>
          <w:sz w:val="24"/>
          <w:szCs w:val="24"/>
        </w:rPr>
        <w:t>2018</w:t>
      </w:r>
      <w:r>
        <w:rPr>
          <w:rFonts w:ascii="Times New Roman" w:hAnsi="Times New Roman" w:cs="Times New Roman"/>
          <w:sz w:val="24"/>
          <w:szCs w:val="24"/>
        </w:rPr>
        <w:t>)</w:t>
      </w:r>
      <w:r w:rsidRPr="00C45835">
        <w:rPr>
          <w:rFonts w:ascii="Times New Roman" w:hAnsi="Times New Roman" w:cs="Times New Roman"/>
          <w:sz w:val="24"/>
          <w:szCs w:val="24"/>
        </w:rPr>
        <w:t>. Coaching in the Workplace. </w:t>
      </w:r>
      <w:r w:rsidRPr="00C45835">
        <w:rPr>
          <w:rFonts w:ascii="Times New Roman" w:hAnsi="Times New Roman" w:cs="Times New Roman"/>
          <w:i/>
          <w:iCs/>
          <w:sz w:val="24"/>
          <w:szCs w:val="24"/>
        </w:rPr>
        <w:t>Journal of practical consulting</w:t>
      </w:r>
      <w:r w:rsidRPr="00C45835">
        <w:rPr>
          <w:rFonts w:ascii="Times New Roman" w:hAnsi="Times New Roman" w:cs="Times New Roman"/>
          <w:sz w:val="24"/>
          <w:szCs w:val="24"/>
        </w:rPr>
        <w:t>, </w:t>
      </w:r>
      <w:r w:rsidRPr="00C45835">
        <w:rPr>
          <w:rFonts w:ascii="Times New Roman" w:hAnsi="Times New Roman" w:cs="Times New Roman"/>
          <w:i/>
          <w:iCs/>
          <w:sz w:val="24"/>
          <w:szCs w:val="24"/>
        </w:rPr>
        <w:t>6</w:t>
      </w:r>
      <w:r w:rsidRPr="00C45835">
        <w:rPr>
          <w:rFonts w:ascii="Times New Roman" w:hAnsi="Times New Roman" w:cs="Times New Roman"/>
          <w:sz w:val="24"/>
          <w:szCs w:val="24"/>
        </w:rPr>
        <w:t>(1), pp.115-122.</w:t>
      </w:r>
    </w:p>
    <w:p w14:paraId="28140204" w14:textId="61A113EA" w:rsidR="007E4BE0" w:rsidRPr="00C45835" w:rsidRDefault="008346EC" w:rsidP="00C45835">
      <w:pPr>
        <w:spacing w:line="480" w:lineRule="auto"/>
        <w:ind w:firstLine="0"/>
        <w:rPr>
          <w:rFonts w:ascii="Times New Roman" w:hAnsi="Times New Roman" w:cs="Times New Roman"/>
          <w:sz w:val="24"/>
          <w:szCs w:val="24"/>
        </w:rPr>
      </w:pPr>
      <w:r w:rsidRPr="00C45835">
        <w:rPr>
          <w:rFonts w:ascii="Times New Roman" w:hAnsi="Times New Roman" w:cs="Times New Roman"/>
          <w:sz w:val="24"/>
          <w:szCs w:val="24"/>
        </w:rPr>
        <w:t xml:space="preserve"> </w:t>
      </w:r>
    </w:p>
    <w:sectPr w:rsidR="007E4BE0" w:rsidRPr="00C45835" w:rsidSect="007F01B5">
      <w:headerReference w:type="default" r:id="rId7"/>
      <w:headerReference w:type="firs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FC3E6" w14:textId="77777777" w:rsidR="005C6BF6" w:rsidRDefault="005C6BF6" w:rsidP="007F01B5">
      <w:pPr>
        <w:spacing w:after="0" w:line="240" w:lineRule="auto"/>
      </w:pPr>
      <w:r>
        <w:separator/>
      </w:r>
    </w:p>
  </w:endnote>
  <w:endnote w:type="continuationSeparator" w:id="0">
    <w:p w14:paraId="1DCC32A0" w14:textId="77777777" w:rsidR="005C6BF6" w:rsidRDefault="005C6BF6" w:rsidP="007F0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BE6AB" w14:textId="77777777" w:rsidR="005C6BF6" w:rsidRDefault="005C6BF6" w:rsidP="007F01B5">
      <w:pPr>
        <w:spacing w:after="0" w:line="240" w:lineRule="auto"/>
      </w:pPr>
      <w:r>
        <w:separator/>
      </w:r>
    </w:p>
  </w:footnote>
  <w:footnote w:type="continuationSeparator" w:id="0">
    <w:p w14:paraId="0BD79D5E" w14:textId="77777777" w:rsidR="005C6BF6" w:rsidRDefault="005C6BF6" w:rsidP="007F01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5157506"/>
      <w:docPartObj>
        <w:docPartGallery w:val="Page Numbers (Top of Page)"/>
        <w:docPartUnique/>
      </w:docPartObj>
    </w:sdtPr>
    <w:sdtEndPr>
      <w:rPr>
        <w:rFonts w:ascii="Times New Roman" w:hAnsi="Times New Roman" w:cs="Times New Roman"/>
        <w:sz w:val="24"/>
        <w:szCs w:val="24"/>
      </w:rPr>
    </w:sdtEndPr>
    <w:sdtContent>
      <w:p w14:paraId="72BA2735" w14:textId="3764FF0B" w:rsidR="007F01B5" w:rsidRPr="007F01B5" w:rsidRDefault="007F01B5" w:rsidP="007F01B5">
        <w:pPr>
          <w:pStyle w:val="Header"/>
          <w:jc w:val="right"/>
          <w:rPr>
            <w:rFonts w:ascii="Times New Roman" w:hAnsi="Times New Roman" w:cs="Times New Roman"/>
            <w:sz w:val="24"/>
            <w:szCs w:val="24"/>
          </w:rPr>
        </w:pPr>
        <w:r w:rsidRPr="007F01B5">
          <w:rPr>
            <w:rFonts w:ascii="Times New Roman" w:hAnsi="Times New Roman" w:cs="Times New Roman"/>
            <w:sz w:val="24"/>
            <w:szCs w:val="24"/>
          </w:rPr>
          <w:fldChar w:fldCharType="begin"/>
        </w:r>
        <w:r w:rsidRPr="007F01B5">
          <w:rPr>
            <w:rFonts w:ascii="Times New Roman" w:hAnsi="Times New Roman" w:cs="Times New Roman"/>
            <w:sz w:val="24"/>
            <w:szCs w:val="24"/>
          </w:rPr>
          <w:instrText>PAGE   \* MERGEFORMAT</w:instrText>
        </w:r>
        <w:r w:rsidRPr="007F01B5">
          <w:rPr>
            <w:rFonts w:ascii="Times New Roman" w:hAnsi="Times New Roman" w:cs="Times New Roman"/>
            <w:sz w:val="24"/>
            <w:szCs w:val="24"/>
          </w:rPr>
          <w:fldChar w:fldCharType="separate"/>
        </w:r>
        <w:r w:rsidRPr="007F01B5">
          <w:rPr>
            <w:rFonts w:ascii="Times New Roman" w:hAnsi="Times New Roman" w:cs="Times New Roman"/>
            <w:sz w:val="24"/>
            <w:szCs w:val="24"/>
          </w:rPr>
          <w:t>2</w:t>
        </w:r>
        <w:r w:rsidRPr="007F01B5">
          <w:rPr>
            <w:rFonts w:ascii="Times New Roman" w:hAnsi="Times New Roman" w:cs="Times New Roman"/>
            <w:sz w:val="24"/>
            <w:szCs w:val="24"/>
          </w:rPr>
          <w:fldChar w:fldCharType="end"/>
        </w:r>
      </w:p>
    </w:sdtContent>
  </w:sdt>
  <w:p w14:paraId="06C919CB" w14:textId="77777777" w:rsidR="007F01B5" w:rsidRDefault="007F01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95F93A" w14:textId="4F95C069" w:rsidR="007F01B5" w:rsidRPr="007F01B5" w:rsidRDefault="007F01B5" w:rsidP="007F01B5">
    <w:pPr>
      <w:pStyle w:val="Header"/>
      <w:jc w:val="right"/>
      <w:rPr>
        <w:rFonts w:ascii="Times New Roman" w:hAnsi="Times New Roman" w:cs="Times New Roman"/>
        <w:sz w:val="24"/>
        <w:szCs w:val="24"/>
        <w:lang w:val="en-US"/>
      </w:rPr>
    </w:pPr>
    <w:r>
      <w:rPr>
        <w:rFonts w:ascii="Times New Roman" w:hAnsi="Times New Roman" w:cs="Times New Roman"/>
        <w:sz w:val="24"/>
        <w:szCs w:val="24"/>
        <w:lang w:val="en-US"/>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640C8"/>
    <w:multiLevelType w:val="hybridMultilevel"/>
    <w:tmpl w:val="3E9A2644"/>
    <w:lvl w:ilvl="0" w:tplc="FFFFFFFF">
      <w:start w:val="1"/>
      <w:numFmt w:val="bullet"/>
      <w:lvlText w:val=""/>
      <w:lvlJc w:val="left"/>
      <w:pPr>
        <w:ind w:left="216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5C3060FE"/>
    <w:multiLevelType w:val="hybridMultilevel"/>
    <w:tmpl w:val="D8D4EA7A"/>
    <w:lvl w:ilvl="0" w:tplc="FFFFFFFF">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FFFFFFFF">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7A933DE5"/>
    <w:multiLevelType w:val="hybridMultilevel"/>
    <w:tmpl w:val="747C3CA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7BCA4840"/>
    <w:multiLevelType w:val="hybridMultilevel"/>
    <w:tmpl w:val="3EC6A90E"/>
    <w:lvl w:ilvl="0" w:tplc="08090001">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3">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63579229">
    <w:abstractNumId w:val="3"/>
  </w:num>
  <w:num w:numId="2" w16cid:durableId="495918758">
    <w:abstractNumId w:val="2"/>
  </w:num>
  <w:num w:numId="3" w16cid:durableId="242641846">
    <w:abstractNumId w:val="0"/>
  </w:num>
  <w:num w:numId="4" w16cid:durableId="8711156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7BE"/>
    <w:rsid w:val="00043740"/>
    <w:rsid w:val="000607BE"/>
    <w:rsid w:val="00067654"/>
    <w:rsid w:val="00104077"/>
    <w:rsid w:val="001276D3"/>
    <w:rsid w:val="00213AB1"/>
    <w:rsid w:val="00223717"/>
    <w:rsid w:val="00246798"/>
    <w:rsid w:val="00287F3A"/>
    <w:rsid w:val="00294BED"/>
    <w:rsid w:val="002B543E"/>
    <w:rsid w:val="002C0F1F"/>
    <w:rsid w:val="002C3D56"/>
    <w:rsid w:val="002E2CE4"/>
    <w:rsid w:val="003F765D"/>
    <w:rsid w:val="00431478"/>
    <w:rsid w:val="00435B01"/>
    <w:rsid w:val="004B6505"/>
    <w:rsid w:val="005A349B"/>
    <w:rsid w:val="005C6BF6"/>
    <w:rsid w:val="006A6A35"/>
    <w:rsid w:val="006E59B6"/>
    <w:rsid w:val="007E4BE0"/>
    <w:rsid w:val="007E726F"/>
    <w:rsid w:val="007F01B5"/>
    <w:rsid w:val="008346EC"/>
    <w:rsid w:val="00853086"/>
    <w:rsid w:val="008B24AD"/>
    <w:rsid w:val="008F65A6"/>
    <w:rsid w:val="00A27073"/>
    <w:rsid w:val="00AB021B"/>
    <w:rsid w:val="00B0599E"/>
    <w:rsid w:val="00BD6428"/>
    <w:rsid w:val="00C45835"/>
    <w:rsid w:val="00CA26E0"/>
    <w:rsid w:val="00D03358"/>
    <w:rsid w:val="00DD76EE"/>
    <w:rsid w:val="00DF2554"/>
    <w:rsid w:val="00E74808"/>
    <w:rsid w:val="00E9194E"/>
    <w:rsid w:val="00E94F32"/>
    <w:rsid w:val="00EB76DB"/>
    <w:rsid w:val="00EF2965"/>
    <w:rsid w:val="00F211E8"/>
    <w:rsid w:val="00F37CEB"/>
    <w:rsid w:val="00F807CF"/>
    <w:rsid w:val="00F9696F"/>
    <w:rsid w:val="00FF34D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2088F"/>
  <w15:chartTrackingRefBased/>
  <w15:docId w15:val="{57FC04C9-E380-49E2-93B7-ACD29982A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ind w:firstLine="79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7B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607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607B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07B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07B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07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7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7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7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7B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607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607B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07B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07B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07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7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7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7BE"/>
    <w:rPr>
      <w:rFonts w:eastAsiaTheme="majorEastAsia" w:cstheme="majorBidi"/>
      <w:color w:val="272727" w:themeColor="text1" w:themeTint="D8"/>
    </w:rPr>
  </w:style>
  <w:style w:type="paragraph" w:styleId="Title">
    <w:name w:val="Title"/>
    <w:basedOn w:val="Normal"/>
    <w:next w:val="Normal"/>
    <w:link w:val="TitleChar"/>
    <w:uiPriority w:val="10"/>
    <w:qFormat/>
    <w:rsid w:val="000607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7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7BE"/>
    <w:pPr>
      <w:numPr>
        <w:ilvl w:val="1"/>
      </w:numPr>
      <w:ind w:firstLine="794"/>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7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7BE"/>
    <w:pPr>
      <w:spacing w:before="160"/>
      <w:jc w:val="center"/>
    </w:pPr>
    <w:rPr>
      <w:i/>
      <w:iCs/>
      <w:color w:val="404040" w:themeColor="text1" w:themeTint="BF"/>
    </w:rPr>
  </w:style>
  <w:style w:type="character" w:customStyle="1" w:styleId="QuoteChar">
    <w:name w:val="Quote Char"/>
    <w:basedOn w:val="DefaultParagraphFont"/>
    <w:link w:val="Quote"/>
    <w:uiPriority w:val="29"/>
    <w:rsid w:val="000607BE"/>
    <w:rPr>
      <w:i/>
      <w:iCs/>
      <w:color w:val="404040" w:themeColor="text1" w:themeTint="BF"/>
    </w:rPr>
  </w:style>
  <w:style w:type="paragraph" w:styleId="ListParagraph">
    <w:name w:val="List Paragraph"/>
    <w:basedOn w:val="Normal"/>
    <w:uiPriority w:val="34"/>
    <w:qFormat/>
    <w:rsid w:val="000607BE"/>
    <w:pPr>
      <w:ind w:left="720"/>
      <w:contextualSpacing/>
    </w:pPr>
  </w:style>
  <w:style w:type="character" w:styleId="IntenseEmphasis">
    <w:name w:val="Intense Emphasis"/>
    <w:basedOn w:val="DefaultParagraphFont"/>
    <w:uiPriority w:val="21"/>
    <w:qFormat/>
    <w:rsid w:val="000607BE"/>
    <w:rPr>
      <w:i/>
      <w:iCs/>
      <w:color w:val="2F5496" w:themeColor="accent1" w:themeShade="BF"/>
    </w:rPr>
  </w:style>
  <w:style w:type="paragraph" w:styleId="IntenseQuote">
    <w:name w:val="Intense Quote"/>
    <w:basedOn w:val="Normal"/>
    <w:next w:val="Normal"/>
    <w:link w:val="IntenseQuoteChar"/>
    <w:uiPriority w:val="30"/>
    <w:qFormat/>
    <w:rsid w:val="000607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07BE"/>
    <w:rPr>
      <w:i/>
      <w:iCs/>
      <w:color w:val="2F5496" w:themeColor="accent1" w:themeShade="BF"/>
    </w:rPr>
  </w:style>
  <w:style w:type="character" w:styleId="IntenseReference">
    <w:name w:val="Intense Reference"/>
    <w:basedOn w:val="DefaultParagraphFont"/>
    <w:uiPriority w:val="32"/>
    <w:qFormat/>
    <w:rsid w:val="000607BE"/>
    <w:rPr>
      <w:b/>
      <w:bCs/>
      <w:smallCaps/>
      <w:color w:val="2F5496" w:themeColor="accent1" w:themeShade="BF"/>
      <w:spacing w:val="5"/>
    </w:rPr>
  </w:style>
  <w:style w:type="paragraph" w:styleId="Header">
    <w:name w:val="header"/>
    <w:basedOn w:val="Normal"/>
    <w:link w:val="HeaderChar"/>
    <w:uiPriority w:val="99"/>
    <w:unhideWhenUsed/>
    <w:rsid w:val="007F0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1B5"/>
  </w:style>
  <w:style w:type="paragraph" w:styleId="Footer">
    <w:name w:val="footer"/>
    <w:basedOn w:val="Normal"/>
    <w:link w:val="FooterChar"/>
    <w:uiPriority w:val="99"/>
    <w:unhideWhenUsed/>
    <w:rsid w:val="007F0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1B5"/>
  </w:style>
  <w:style w:type="paragraph" w:styleId="TOCHeading">
    <w:name w:val="TOC Heading"/>
    <w:basedOn w:val="Heading1"/>
    <w:next w:val="Normal"/>
    <w:uiPriority w:val="39"/>
    <w:unhideWhenUsed/>
    <w:qFormat/>
    <w:rsid w:val="00E94F32"/>
    <w:pPr>
      <w:spacing w:before="240" w:after="0"/>
      <w:ind w:firstLine="0"/>
      <w:outlineLvl w:val="9"/>
    </w:pPr>
    <w:rPr>
      <w:sz w:val="32"/>
      <w:szCs w:val="32"/>
      <w:lang w:val="en-US"/>
      <w14:ligatures w14:val="none"/>
    </w:rPr>
  </w:style>
  <w:style w:type="paragraph" w:styleId="TOC1">
    <w:name w:val="toc 1"/>
    <w:basedOn w:val="Normal"/>
    <w:next w:val="Normal"/>
    <w:autoRedefine/>
    <w:uiPriority w:val="39"/>
    <w:unhideWhenUsed/>
    <w:rsid w:val="00E94F32"/>
    <w:pPr>
      <w:spacing w:after="100"/>
    </w:pPr>
  </w:style>
  <w:style w:type="character" w:styleId="Hyperlink">
    <w:name w:val="Hyperlink"/>
    <w:basedOn w:val="DefaultParagraphFont"/>
    <w:uiPriority w:val="99"/>
    <w:unhideWhenUsed/>
    <w:rsid w:val="00E94F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3828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758</TotalTime>
  <Pages>11</Pages>
  <Words>2568</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gabriel-ciprian vilcu</cp:lastModifiedBy>
  <cp:revision>7</cp:revision>
  <dcterms:created xsi:type="dcterms:W3CDTF">2025-03-17T08:17:00Z</dcterms:created>
  <dcterms:modified xsi:type="dcterms:W3CDTF">2025-03-23T15:11:00Z</dcterms:modified>
</cp:coreProperties>
</file>