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5F708" w14:textId="41A2D1EE" w:rsidR="000E4AFF" w:rsidRPr="00840761" w:rsidRDefault="000E4AFF" w:rsidP="00037012">
      <w:pPr>
        <w:spacing w:line="360" w:lineRule="auto"/>
        <w:rPr>
          <w:rFonts w:ascii="Times New Roman" w:hAnsi="Times New Roman" w:cs="Times New Roman"/>
          <w:b/>
          <w:bCs/>
          <w:sz w:val="28"/>
          <w:szCs w:val="28"/>
        </w:rPr>
      </w:pPr>
      <w:r w:rsidRPr="00840761">
        <w:rPr>
          <w:rFonts w:ascii="Times New Roman" w:hAnsi="Times New Roman" w:cs="Times New Roman"/>
          <w:b/>
          <w:bCs/>
          <w:sz w:val="28"/>
          <w:szCs w:val="28"/>
        </w:rPr>
        <w:t>Students Name: Jannatul Ferdous</w:t>
      </w:r>
    </w:p>
    <w:p w14:paraId="597C5F46" w14:textId="261D463E" w:rsidR="000E4AFF" w:rsidRPr="00840761" w:rsidRDefault="000E4AFF" w:rsidP="00037012">
      <w:pPr>
        <w:spacing w:line="360" w:lineRule="auto"/>
        <w:rPr>
          <w:rFonts w:ascii="Times New Roman" w:hAnsi="Times New Roman" w:cs="Times New Roman"/>
          <w:b/>
          <w:bCs/>
          <w:sz w:val="28"/>
          <w:szCs w:val="28"/>
        </w:rPr>
      </w:pPr>
      <w:r w:rsidRPr="00840761">
        <w:rPr>
          <w:rFonts w:ascii="Times New Roman" w:hAnsi="Times New Roman" w:cs="Times New Roman"/>
          <w:b/>
          <w:bCs/>
          <w:sz w:val="28"/>
          <w:szCs w:val="28"/>
        </w:rPr>
        <w:t>Student ID: 2519627</w:t>
      </w:r>
    </w:p>
    <w:p w14:paraId="7AACDF0E" w14:textId="27ADECD8" w:rsidR="000E4AFF" w:rsidRPr="00840761" w:rsidRDefault="000E4AFF" w:rsidP="00037012">
      <w:pPr>
        <w:spacing w:line="360" w:lineRule="auto"/>
        <w:rPr>
          <w:rFonts w:ascii="Times New Roman" w:hAnsi="Times New Roman" w:cs="Times New Roman"/>
          <w:b/>
          <w:bCs/>
          <w:sz w:val="28"/>
          <w:szCs w:val="28"/>
        </w:rPr>
      </w:pPr>
      <w:r w:rsidRPr="00840761">
        <w:rPr>
          <w:rFonts w:ascii="Times New Roman" w:hAnsi="Times New Roman" w:cs="Times New Roman"/>
          <w:b/>
          <w:bCs/>
          <w:sz w:val="28"/>
          <w:szCs w:val="28"/>
        </w:rPr>
        <w:t>Module: Introduction to Public Health (LCHS4008_BIRM)</w:t>
      </w:r>
    </w:p>
    <w:p w14:paraId="53C88A8F" w14:textId="73A83836" w:rsidR="000E4AFF" w:rsidRPr="00840761" w:rsidRDefault="000E4AFF" w:rsidP="00037012">
      <w:pPr>
        <w:spacing w:line="360" w:lineRule="auto"/>
        <w:rPr>
          <w:rFonts w:ascii="Times New Roman" w:hAnsi="Times New Roman" w:cs="Times New Roman"/>
          <w:b/>
          <w:bCs/>
          <w:sz w:val="28"/>
          <w:szCs w:val="28"/>
        </w:rPr>
      </w:pPr>
      <w:r w:rsidRPr="00840761">
        <w:rPr>
          <w:rFonts w:ascii="Times New Roman" w:hAnsi="Times New Roman" w:cs="Times New Roman"/>
          <w:b/>
          <w:bCs/>
          <w:sz w:val="28"/>
          <w:szCs w:val="28"/>
        </w:rPr>
        <w:t xml:space="preserve">Lecturer Name: </w:t>
      </w:r>
      <w:proofErr w:type="spellStart"/>
      <w:r w:rsidRPr="00840761">
        <w:rPr>
          <w:rFonts w:ascii="Times New Roman" w:hAnsi="Times New Roman" w:cs="Times New Roman"/>
          <w:b/>
          <w:bCs/>
          <w:sz w:val="28"/>
          <w:szCs w:val="28"/>
        </w:rPr>
        <w:t>Tsiwani</w:t>
      </w:r>
      <w:proofErr w:type="spellEnd"/>
      <w:r w:rsidRPr="00840761">
        <w:rPr>
          <w:rFonts w:ascii="Times New Roman" w:hAnsi="Times New Roman" w:cs="Times New Roman"/>
          <w:b/>
          <w:bCs/>
          <w:sz w:val="28"/>
          <w:szCs w:val="28"/>
        </w:rPr>
        <w:t xml:space="preserve"> Khumalo</w:t>
      </w:r>
    </w:p>
    <w:p w14:paraId="5BCE1B7C" w14:textId="77777777" w:rsidR="000E4AFF" w:rsidRDefault="000E4AFF" w:rsidP="00037012">
      <w:pPr>
        <w:spacing w:line="360" w:lineRule="auto"/>
        <w:rPr>
          <w:rFonts w:ascii="Times New Roman" w:hAnsi="Times New Roman" w:cs="Times New Roman"/>
          <w:b/>
          <w:bCs/>
        </w:rPr>
      </w:pPr>
    </w:p>
    <w:p w14:paraId="0300A708" w14:textId="77777777" w:rsidR="000E4AFF" w:rsidRDefault="000E4AFF" w:rsidP="00037012">
      <w:pPr>
        <w:spacing w:line="360" w:lineRule="auto"/>
        <w:rPr>
          <w:rFonts w:ascii="Times New Roman" w:hAnsi="Times New Roman" w:cs="Times New Roman"/>
          <w:b/>
          <w:bCs/>
        </w:rPr>
      </w:pPr>
    </w:p>
    <w:p w14:paraId="6C76ACAA" w14:textId="77777777" w:rsidR="000E4AFF" w:rsidRDefault="000E4AFF" w:rsidP="00037012">
      <w:pPr>
        <w:spacing w:line="360" w:lineRule="auto"/>
        <w:rPr>
          <w:rFonts w:ascii="Times New Roman" w:hAnsi="Times New Roman" w:cs="Times New Roman"/>
          <w:b/>
          <w:bCs/>
        </w:rPr>
      </w:pPr>
    </w:p>
    <w:p w14:paraId="47537B3C" w14:textId="77777777" w:rsidR="000E4AFF" w:rsidRDefault="000E4AFF" w:rsidP="00037012">
      <w:pPr>
        <w:spacing w:line="360" w:lineRule="auto"/>
        <w:rPr>
          <w:rFonts w:ascii="Times New Roman" w:hAnsi="Times New Roman" w:cs="Times New Roman"/>
          <w:b/>
          <w:bCs/>
        </w:rPr>
      </w:pPr>
    </w:p>
    <w:p w14:paraId="19B1B1DC" w14:textId="77777777" w:rsidR="000E4AFF" w:rsidRDefault="000E4AFF" w:rsidP="00037012">
      <w:pPr>
        <w:spacing w:line="360" w:lineRule="auto"/>
        <w:rPr>
          <w:rFonts w:ascii="Times New Roman" w:hAnsi="Times New Roman" w:cs="Times New Roman"/>
          <w:b/>
          <w:bCs/>
        </w:rPr>
      </w:pPr>
    </w:p>
    <w:p w14:paraId="305CAF2A" w14:textId="77777777" w:rsidR="000E4AFF" w:rsidRDefault="000E4AFF" w:rsidP="00037012">
      <w:pPr>
        <w:spacing w:line="360" w:lineRule="auto"/>
        <w:rPr>
          <w:rFonts w:ascii="Times New Roman" w:hAnsi="Times New Roman" w:cs="Times New Roman"/>
          <w:b/>
          <w:bCs/>
        </w:rPr>
      </w:pPr>
    </w:p>
    <w:p w14:paraId="3C4DED5B" w14:textId="77777777" w:rsidR="000E4AFF" w:rsidRDefault="000E4AFF" w:rsidP="00037012">
      <w:pPr>
        <w:spacing w:line="360" w:lineRule="auto"/>
        <w:rPr>
          <w:rFonts w:ascii="Times New Roman" w:hAnsi="Times New Roman" w:cs="Times New Roman"/>
          <w:b/>
          <w:bCs/>
        </w:rPr>
      </w:pPr>
    </w:p>
    <w:p w14:paraId="12DD9294" w14:textId="77777777" w:rsidR="000E4AFF" w:rsidRDefault="000E4AFF" w:rsidP="00037012">
      <w:pPr>
        <w:spacing w:line="360" w:lineRule="auto"/>
        <w:rPr>
          <w:rFonts w:ascii="Times New Roman" w:hAnsi="Times New Roman" w:cs="Times New Roman"/>
          <w:b/>
          <w:bCs/>
        </w:rPr>
      </w:pPr>
    </w:p>
    <w:p w14:paraId="79CF19D3" w14:textId="77777777" w:rsidR="000E4AFF" w:rsidRDefault="000E4AFF" w:rsidP="00037012">
      <w:pPr>
        <w:spacing w:line="360" w:lineRule="auto"/>
        <w:rPr>
          <w:rFonts w:ascii="Times New Roman" w:hAnsi="Times New Roman" w:cs="Times New Roman"/>
          <w:b/>
          <w:bCs/>
        </w:rPr>
      </w:pPr>
    </w:p>
    <w:p w14:paraId="4B791833" w14:textId="77777777" w:rsidR="000E4AFF" w:rsidRDefault="000E4AFF" w:rsidP="00037012">
      <w:pPr>
        <w:spacing w:line="360" w:lineRule="auto"/>
        <w:rPr>
          <w:rFonts w:ascii="Times New Roman" w:hAnsi="Times New Roman" w:cs="Times New Roman"/>
          <w:b/>
          <w:bCs/>
        </w:rPr>
      </w:pPr>
    </w:p>
    <w:p w14:paraId="0DCD1D29" w14:textId="77777777" w:rsidR="000E4AFF" w:rsidRDefault="000E4AFF" w:rsidP="00037012">
      <w:pPr>
        <w:spacing w:line="360" w:lineRule="auto"/>
        <w:rPr>
          <w:rFonts w:ascii="Times New Roman" w:hAnsi="Times New Roman" w:cs="Times New Roman"/>
          <w:b/>
          <w:bCs/>
        </w:rPr>
      </w:pPr>
    </w:p>
    <w:p w14:paraId="234798E5" w14:textId="77777777" w:rsidR="000E4AFF" w:rsidRDefault="000E4AFF" w:rsidP="00037012">
      <w:pPr>
        <w:spacing w:line="360" w:lineRule="auto"/>
        <w:rPr>
          <w:rFonts w:ascii="Times New Roman" w:hAnsi="Times New Roman" w:cs="Times New Roman"/>
          <w:b/>
          <w:bCs/>
        </w:rPr>
      </w:pPr>
    </w:p>
    <w:p w14:paraId="6E6924F6" w14:textId="77777777" w:rsidR="000E4AFF" w:rsidRDefault="000E4AFF" w:rsidP="00037012">
      <w:pPr>
        <w:spacing w:line="360" w:lineRule="auto"/>
        <w:rPr>
          <w:rFonts w:ascii="Times New Roman" w:hAnsi="Times New Roman" w:cs="Times New Roman"/>
          <w:b/>
          <w:bCs/>
        </w:rPr>
      </w:pPr>
    </w:p>
    <w:p w14:paraId="0B8629F3" w14:textId="77777777" w:rsidR="000E4AFF" w:rsidRDefault="000E4AFF" w:rsidP="00037012">
      <w:pPr>
        <w:spacing w:line="360" w:lineRule="auto"/>
        <w:rPr>
          <w:rFonts w:ascii="Times New Roman" w:hAnsi="Times New Roman" w:cs="Times New Roman"/>
          <w:b/>
          <w:bCs/>
        </w:rPr>
      </w:pPr>
    </w:p>
    <w:p w14:paraId="77014B3D" w14:textId="77777777" w:rsidR="000E4AFF" w:rsidRDefault="000E4AFF" w:rsidP="00037012">
      <w:pPr>
        <w:spacing w:line="360" w:lineRule="auto"/>
        <w:rPr>
          <w:rFonts w:ascii="Times New Roman" w:hAnsi="Times New Roman" w:cs="Times New Roman"/>
          <w:b/>
          <w:bCs/>
        </w:rPr>
      </w:pPr>
    </w:p>
    <w:p w14:paraId="12657531" w14:textId="77777777" w:rsidR="000E4AFF" w:rsidRDefault="000E4AFF" w:rsidP="00037012">
      <w:pPr>
        <w:spacing w:line="360" w:lineRule="auto"/>
        <w:rPr>
          <w:rFonts w:ascii="Times New Roman" w:hAnsi="Times New Roman" w:cs="Times New Roman"/>
          <w:b/>
          <w:bCs/>
        </w:rPr>
      </w:pPr>
    </w:p>
    <w:p w14:paraId="0F926B64" w14:textId="77777777" w:rsidR="000E4AFF" w:rsidRPr="000E4AFF" w:rsidRDefault="000E4AFF" w:rsidP="00037012">
      <w:pPr>
        <w:spacing w:line="360" w:lineRule="auto"/>
        <w:rPr>
          <w:rFonts w:ascii="Times New Roman" w:hAnsi="Times New Roman" w:cs="Times New Roman"/>
          <w:b/>
          <w:bCs/>
        </w:rPr>
      </w:pPr>
    </w:p>
    <w:p w14:paraId="4A4F4EA2" w14:textId="246A78FC" w:rsidR="00037012" w:rsidRPr="002E78F8" w:rsidRDefault="00662886" w:rsidP="002E78F8">
      <w:pPr>
        <w:spacing w:line="360" w:lineRule="auto"/>
        <w:rPr>
          <w:rFonts w:ascii="Times New Roman" w:hAnsi="Times New Roman" w:cs="Times New Roman"/>
        </w:rPr>
      </w:pPr>
      <w:r w:rsidRPr="00037012">
        <w:rPr>
          <w:rFonts w:ascii="Times New Roman" w:hAnsi="Times New Roman" w:cs="Times New Roman"/>
          <w:b/>
          <w:bCs/>
          <w:color w:val="4472C4" w:themeColor="accent1"/>
          <w:sz w:val="36"/>
          <w:szCs w:val="36"/>
        </w:rPr>
        <w:lastRenderedPageBreak/>
        <w:t>Depression as a Public Health Issue: A Comprehensive Report</w:t>
      </w:r>
    </w:p>
    <w:p w14:paraId="6267D844" w14:textId="51627C81" w:rsidR="00CC342D" w:rsidRPr="00073DDF" w:rsidRDefault="00710B1E" w:rsidP="00037012">
      <w:pPr>
        <w:pStyle w:val="Heading1"/>
        <w:rPr>
          <w:sz w:val="22"/>
          <w:szCs w:val="22"/>
        </w:rPr>
      </w:pPr>
      <w:bookmarkStart w:id="0" w:name="_Toc234503118"/>
      <w:r w:rsidRPr="00073DDF">
        <w:rPr>
          <w:sz w:val="22"/>
          <w:szCs w:val="22"/>
        </w:rPr>
        <w:t>1.</w:t>
      </w:r>
      <w:r w:rsidR="00CC342D" w:rsidRPr="00073DDF">
        <w:rPr>
          <w:sz w:val="22"/>
          <w:szCs w:val="22"/>
        </w:rPr>
        <w:t>Introduction</w:t>
      </w:r>
      <w:bookmarkEnd w:id="0"/>
    </w:p>
    <w:p w14:paraId="17D17371" w14:textId="71CFC27B" w:rsidR="001F78F9" w:rsidRPr="000E4AFF" w:rsidRDefault="001F78F9" w:rsidP="00037012">
      <w:pPr>
        <w:spacing w:line="360" w:lineRule="auto"/>
        <w:rPr>
          <w:rFonts w:ascii="Times New Roman" w:hAnsi="Times New Roman" w:cs="Times New Roman"/>
          <w:sz w:val="22"/>
          <w:szCs w:val="22"/>
        </w:rPr>
      </w:pPr>
      <w:r w:rsidRPr="000E4AFF">
        <w:rPr>
          <w:rFonts w:ascii="Times New Roman" w:hAnsi="Times New Roman" w:cs="Times New Roman"/>
          <w:sz w:val="22"/>
          <w:szCs w:val="22"/>
        </w:rPr>
        <w:t xml:space="preserve">Depression, also known as depressive disorder, is a common mental health condition that affects how people think, feel, and behave. According to the World Health Organization (WHO, </w:t>
      </w:r>
      <w:r w:rsidR="002E78F8" w:rsidRPr="000E4AFF">
        <w:rPr>
          <w:rFonts w:ascii="Times New Roman" w:hAnsi="Times New Roman" w:cs="Times New Roman"/>
          <w:sz w:val="22"/>
          <w:szCs w:val="22"/>
        </w:rPr>
        <w:t xml:space="preserve">2025) </w:t>
      </w:r>
      <w:r w:rsidRPr="000E4AFF">
        <w:rPr>
          <w:rFonts w:ascii="Times New Roman" w:hAnsi="Times New Roman" w:cs="Times New Roman"/>
          <w:sz w:val="22"/>
          <w:szCs w:val="22"/>
        </w:rPr>
        <w:t>depression is marked by a persistent low mood or sadness and a loss of interest or pleasure in daily activities for at least two weeks. It is different from normal mood changes because it can affect a person's daily life, work, education, and relationships (WHO, 2025).</w:t>
      </w:r>
    </w:p>
    <w:p w14:paraId="5946676D" w14:textId="0682B302" w:rsidR="001F78F9" w:rsidRPr="000E4AFF" w:rsidRDefault="001F78F9" w:rsidP="00037012">
      <w:pPr>
        <w:spacing w:line="360" w:lineRule="auto"/>
        <w:rPr>
          <w:rFonts w:ascii="Times New Roman" w:hAnsi="Times New Roman" w:cs="Times New Roman"/>
          <w:sz w:val="22"/>
          <w:szCs w:val="22"/>
        </w:rPr>
      </w:pPr>
      <w:r w:rsidRPr="000E4AFF">
        <w:rPr>
          <w:rFonts w:ascii="Times New Roman" w:hAnsi="Times New Roman" w:cs="Times New Roman"/>
          <w:sz w:val="22"/>
          <w:szCs w:val="22"/>
        </w:rPr>
        <w:t>According to the National Health Service (NHS), common symptoms of depression include persistent sadness, loss of interest in enjoyable activities, feelings of hopelessness or guilt, low self-esteem, anxiety, tiredness, sleep problems, changes in appetite or weight, poor concentration, and, in severe cases, suicidal thoughts or self-harm (NHS, 2023).</w:t>
      </w:r>
    </w:p>
    <w:p w14:paraId="6BF924DC" w14:textId="08615DE1" w:rsidR="006A18D9" w:rsidRPr="000E4AFF" w:rsidRDefault="00AE1E2B" w:rsidP="00037012">
      <w:pPr>
        <w:spacing w:line="360" w:lineRule="auto"/>
        <w:rPr>
          <w:rFonts w:ascii="Times New Roman" w:hAnsi="Times New Roman" w:cs="Times New Roman"/>
          <w:sz w:val="22"/>
          <w:szCs w:val="22"/>
        </w:rPr>
      </w:pPr>
      <w:r w:rsidRPr="000E4AFF">
        <w:rPr>
          <w:rFonts w:ascii="Times New Roman" w:hAnsi="Times New Roman" w:cs="Times New Roman"/>
          <w:noProof/>
          <w:sz w:val="22"/>
          <w:szCs w:val="22"/>
        </w:rPr>
        <w:drawing>
          <wp:anchor distT="0" distB="0" distL="114300" distR="114300" simplePos="0" relativeHeight="251658752" behindDoc="0" locked="0" layoutInCell="1" allowOverlap="1" wp14:anchorId="202A0F2C" wp14:editId="13F286CA">
            <wp:simplePos x="0" y="0"/>
            <wp:positionH relativeFrom="margin">
              <wp:posOffset>398780</wp:posOffset>
            </wp:positionH>
            <wp:positionV relativeFrom="paragraph">
              <wp:posOffset>1043305</wp:posOffset>
            </wp:positionV>
            <wp:extent cx="5149850" cy="2888615"/>
            <wp:effectExtent l="0" t="0" r="0" b="6985"/>
            <wp:wrapSquare wrapText="bothSides"/>
            <wp:docPr id="18868214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821445" name="Picture 1886821445"/>
                    <pic:cNvPicPr/>
                  </pic:nvPicPr>
                  <pic:blipFill>
                    <a:blip r:embed="rId8">
                      <a:extLst>
                        <a:ext uri="{28A0092B-C50C-407E-A947-70E740481C1C}">
                          <a14:useLocalDpi xmlns:a14="http://schemas.microsoft.com/office/drawing/2010/main" val="0"/>
                        </a:ext>
                      </a:extLst>
                    </a:blip>
                    <a:stretch>
                      <a:fillRect/>
                    </a:stretch>
                  </pic:blipFill>
                  <pic:spPr>
                    <a:xfrm>
                      <a:off x="0" y="0"/>
                      <a:ext cx="5149850" cy="2888615"/>
                    </a:xfrm>
                    <a:prstGeom prst="rect">
                      <a:avLst/>
                    </a:prstGeom>
                  </pic:spPr>
                </pic:pic>
              </a:graphicData>
            </a:graphic>
            <wp14:sizeRelH relativeFrom="margin">
              <wp14:pctWidth>0</wp14:pctWidth>
            </wp14:sizeRelH>
            <wp14:sizeRelV relativeFrom="margin">
              <wp14:pctHeight>0</wp14:pctHeight>
            </wp14:sizeRelV>
          </wp:anchor>
        </w:drawing>
      </w:r>
      <w:r w:rsidRPr="000E4AFF">
        <w:rPr>
          <w:rFonts w:ascii="Times New Roman" w:hAnsi="Times New Roman" w:cs="Times New Roman"/>
          <w:noProof/>
          <w:sz w:val="22"/>
          <w:szCs w:val="22"/>
        </w:rPr>
        <mc:AlternateContent>
          <mc:Choice Requires="wps">
            <w:drawing>
              <wp:anchor distT="0" distB="0" distL="114300" distR="114300" simplePos="0" relativeHeight="251662848" behindDoc="0" locked="0" layoutInCell="1" allowOverlap="1" wp14:anchorId="73B58DB0" wp14:editId="519450AA">
                <wp:simplePos x="0" y="0"/>
                <wp:positionH relativeFrom="column">
                  <wp:posOffset>1351280</wp:posOffset>
                </wp:positionH>
                <wp:positionV relativeFrom="paragraph">
                  <wp:posOffset>4052422</wp:posOffset>
                </wp:positionV>
                <wp:extent cx="2908300" cy="635"/>
                <wp:effectExtent l="0" t="0" r="6350" b="0"/>
                <wp:wrapSquare wrapText="bothSides"/>
                <wp:docPr id="1222961859" name="Text Box 1"/>
                <wp:cNvGraphicFramePr/>
                <a:graphic xmlns:a="http://schemas.openxmlformats.org/drawingml/2006/main">
                  <a:graphicData uri="http://schemas.microsoft.com/office/word/2010/wordprocessingShape">
                    <wps:wsp>
                      <wps:cNvSpPr txBox="1"/>
                      <wps:spPr>
                        <a:xfrm>
                          <a:off x="0" y="0"/>
                          <a:ext cx="2908300" cy="635"/>
                        </a:xfrm>
                        <a:prstGeom prst="rect">
                          <a:avLst/>
                        </a:prstGeom>
                        <a:solidFill>
                          <a:prstClr val="white"/>
                        </a:solidFill>
                        <a:ln>
                          <a:noFill/>
                        </a:ln>
                      </wps:spPr>
                      <wps:txbx>
                        <w:txbxContent>
                          <w:p w14:paraId="30C13F02" w14:textId="056ED906" w:rsidR="0086047C" w:rsidRPr="005F3890" w:rsidRDefault="0086047C" w:rsidP="0086047C">
                            <w:pPr>
                              <w:pStyle w:val="Caption"/>
                              <w:rPr>
                                <w:rFonts w:ascii="Times New Roman" w:hAnsi="Times New Roman" w:cs="Times New Roman"/>
                                <w:noProof/>
                              </w:rPr>
                            </w:pPr>
                            <w:bookmarkStart w:id="1" w:name="_Toc234503138"/>
                            <w:bookmarkStart w:id="2" w:name="_Toc234503167"/>
                            <w:r>
                              <w:t xml:space="preserve">Figure </w:t>
                            </w:r>
                            <w:fldSimple w:instr=" SEQ Figure \* ARABIC ">
                              <w:r w:rsidR="00037012">
                                <w:rPr>
                                  <w:noProof/>
                                </w:rPr>
                                <w:t>1</w:t>
                              </w:r>
                            </w:fldSimple>
                            <w:r>
                              <w:t xml:space="preserve">Global </w:t>
                            </w:r>
                            <w:r w:rsidR="003F7A0B">
                              <w:t>prevalence</w:t>
                            </w:r>
                            <w:r>
                              <w:t xml:space="preserve"> of </w:t>
                            </w:r>
                            <w:r w:rsidR="003F7A0B">
                              <w:t>depression (source: WHO</w:t>
                            </w:r>
                            <w:r>
                              <w:t>,2025)</w:t>
                            </w:r>
                            <w:bookmarkEnd w:id="1"/>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3B58DB0" id="_x0000_t202" coordsize="21600,21600" o:spt="202" path="m,l,21600r21600,l21600,xe">
                <v:stroke joinstyle="miter"/>
                <v:path gradientshapeok="t" o:connecttype="rect"/>
              </v:shapetype>
              <v:shape id="Text Box 1" o:spid="_x0000_s1026" type="#_x0000_t202" style="position:absolute;margin-left:106.4pt;margin-top:319.1pt;width:229pt;height:.05pt;z-index:251662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ctZFQIAADgEAAAOAAAAZHJzL2Uyb0RvYy54bWysU8Fu2zAMvQ/YPwi6L3ZSrOiCOEWWIsOA&#10;oC2QDj0rshQbkEWNUmJnXz9KtpOt22nYRaZF6lF872lx3zWGnRT6GmzBp5OcM2UllLU9FPzby+bD&#10;HWc+CFsKA1YV/Kw8v1++f7do3VzNoAJTKmQEYv28dQWvQnDzLPOyUo3wE3DKUlIDNiLQLx6yEkVL&#10;6I3JZnl+m7WApUOQynvafeiTfJnwtVYyPGntVWCm4HS3kFZM6z6u2XIh5gcUrqrlcA3xD7doRG2p&#10;6QXqQQTBjlj/AdXUEsGDDhMJTQZa11KlGWiaaf5mml0lnEqzEDneXWjy/w9WPp527hlZ6D5DRwJG&#10;Qlrn55424zydxiZ+6aaM8kTh+UKb6gKTtDn7lN/d5JSSlLu9+RgxsutRhz58UdCwGBQcSZNElTht&#10;fehLx5LYyYOpy01tTPyJibVBdhKkX1vVQQ3gv1UZG2stxFM9YNzJrnPEKHT7bhhuD+WZZkbo7eCd&#10;3NTUaCt8eBZI+tMs5OnwRIs20BYchoizCvDH3/ZjPclCWc5a8lPB/fejQMWZ+WpJsGi+McAx2I+B&#10;PTZroBGn9FqcTCEdwGDGUCM0r2T1VexCKWEl9Sp4GMN16F1NT0Wq1SoVkcWcCFu7czJCj4S+dK8C&#10;3SBHIBUfYXSamL9Rpa9NurjVMRDFSbJIaM/iwDPZM4k+PKXo/1//U9X1wS9/AgAA//8DAFBLAwQU&#10;AAYACAAAACEA470ukeAAAAALAQAADwAAAGRycy9kb3ducmV2LnhtbEyPPU/DMBCGdyT+g3VILIg6&#10;TapQpXGqqoIBlqqhSzc3vsaB2I5spw3/noMFxvdD7z1XrifTswv60DkrYD5LgKFtnOpsK+Dw/vK4&#10;BBaitEr2zqKALwywrm5vSlkod7V7vNSxZTRiQyEF6BiHgvPQaDQyzNyAlrKz80ZGkr7lyssrjZue&#10;p0mScyM7Sxe0HHCrsfmsRyNgtzju9MN4fn7bLDL/ehi3+UdbC3F/N21WwCJO8a8MP/iEDhUxndxo&#10;VWC9gHSeEnoUkGfLFBg18qeEnNOvkwGvSv7/h+obAAD//wMAUEsBAi0AFAAGAAgAAAAhALaDOJL+&#10;AAAA4QEAABMAAAAAAAAAAAAAAAAAAAAAAFtDb250ZW50X1R5cGVzXS54bWxQSwECLQAUAAYACAAA&#10;ACEAOP0h/9YAAACUAQAACwAAAAAAAAAAAAAAAAAvAQAAX3JlbHMvLnJlbHNQSwECLQAUAAYACAAA&#10;ACEACPHLWRUCAAA4BAAADgAAAAAAAAAAAAAAAAAuAgAAZHJzL2Uyb0RvYy54bWxQSwECLQAUAAYA&#10;CAAAACEA470ukeAAAAALAQAADwAAAAAAAAAAAAAAAABvBAAAZHJzL2Rvd25yZXYueG1sUEsFBgAA&#10;AAAEAAQA8wAAAHwFAAAAAA==&#10;" stroked="f">
                <v:textbox style="mso-fit-shape-to-text:t" inset="0,0,0,0">
                  <w:txbxContent>
                    <w:p w14:paraId="30C13F02" w14:textId="056ED906" w:rsidR="0086047C" w:rsidRPr="005F3890" w:rsidRDefault="0086047C" w:rsidP="0086047C">
                      <w:pPr>
                        <w:pStyle w:val="Caption"/>
                        <w:rPr>
                          <w:rFonts w:ascii="Times New Roman" w:hAnsi="Times New Roman" w:cs="Times New Roman"/>
                          <w:noProof/>
                        </w:rPr>
                      </w:pPr>
                      <w:bookmarkStart w:id="3" w:name="_Toc234503138"/>
                      <w:bookmarkStart w:id="4" w:name="_Toc234503167"/>
                      <w:r>
                        <w:t xml:space="preserve">Figure </w:t>
                      </w:r>
                      <w:fldSimple w:instr=" SEQ Figure \* ARABIC ">
                        <w:r w:rsidR="00037012">
                          <w:rPr>
                            <w:noProof/>
                          </w:rPr>
                          <w:t>1</w:t>
                        </w:r>
                      </w:fldSimple>
                      <w:r>
                        <w:t xml:space="preserve">Global </w:t>
                      </w:r>
                      <w:r w:rsidR="003F7A0B">
                        <w:t>prevalence</w:t>
                      </w:r>
                      <w:r>
                        <w:t xml:space="preserve"> of </w:t>
                      </w:r>
                      <w:r w:rsidR="003F7A0B">
                        <w:t>depression (source: WHO</w:t>
                      </w:r>
                      <w:r>
                        <w:t>,2025)</w:t>
                      </w:r>
                      <w:bookmarkEnd w:id="3"/>
                      <w:bookmarkEnd w:id="4"/>
                    </w:p>
                  </w:txbxContent>
                </v:textbox>
                <w10:wrap type="square"/>
              </v:shape>
            </w:pict>
          </mc:Fallback>
        </mc:AlternateContent>
      </w:r>
      <w:r w:rsidR="001F78F9" w:rsidRPr="000E4AFF">
        <w:rPr>
          <w:rFonts w:ascii="Times New Roman" w:hAnsi="Times New Roman" w:cs="Times New Roman"/>
          <w:sz w:val="22"/>
          <w:szCs w:val="22"/>
        </w:rPr>
        <w:t>Depression is a major public health issue worldwide. More than 3</w:t>
      </w:r>
      <w:r w:rsidRPr="000E4AFF">
        <w:rPr>
          <w:rFonts w:ascii="Times New Roman" w:hAnsi="Times New Roman" w:cs="Times New Roman"/>
          <w:sz w:val="22"/>
          <w:szCs w:val="22"/>
        </w:rPr>
        <w:t>00</w:t>
      </w:r>
      <w:r w:rsidR="001F78F9" w:rsidRPr="000E4AFF">
        <w:rPr>
          <w:rFonts w:ascii="Times New Roman" w:hAnsi="Times New Roman" w:cs="Times New Roman"/>
          <w:sz w:val="22"/>
          <w:szCs w:val="22"/>
        </w:rPr>
        <w:t xml:space="preserve"> million people are living with depression globally, making it one of the leading causes of disability (WHO, 2025). In the United Kingdom, depression is also </w:t>
      </w:r>
      <w:r w:rsidR="003F7A0B" w:rsidRPr="000E4AFF">
        <w:rPr>
          <w:rFonts w:ascii="Times New Roman" w:hAnsi="Times New Roman" w:cs="Times New Roman"/>
          <w:sz w:val="22"/>
          <w:szCs w:val="22"/>
        </w:rPr>
        <w:t>common)</w:t>
      </w:r>
      <w:r w:rsidR="00367FBB" w:rsidRPr="000E4AFF">
        <w:rPr>
          <w:rFonts w:ascii="Times New Roman" w:hAnsi="Times New Roman" w:cs="Times New Roman"/>
          <w:sz w:val="22"/>
          <w:szCs w:val="22"/>
        </w:rPr>
        <w:t>.</w:t>
      </w:r>
      <w:r w:rsidR="001F78F9" w:rsidRPr="000E4AFF">
        <w:rPr>
          <w:rFonts w:ascii="Times New Roman" w:hAnsi="Times New Roman" w:cs="Times New Roman"/>
          <w:sz w:val="22"/>
          <w:szCs w:val="22"/>
        </w:rPr>
        <w:t>and affects many adults every year, creating challenges for individuals, families, and health and social care services (NHS, 2023</w:t>
      </w:r>
      <w:r w:rsidR="00696854" w:rsidRPr="000E4AFF">
        <w:rPr>
          <w:rFonts w:ascii="Times New Roman" w:hAnsi="Times New Roman" w:cs="Times New Roman"/>
          <w:sz w:val="22"/>
          <w:szCs w:val="22"/>
        </w:rPr>
        <w:t>)</w:t>
      </w:r>
    </w:p>
    <w:p w14:paraId="6C21C619" w14:textId="696893C0" w:rsidR="00404712" w:rsidRPr="000E4AFF" w:rsidRDefault="00404712" w:rsidP="00037012">
      <w:pPr>
        <w:pStyle w:val="Heading1"/>
        <w:spacing w:line="360" w:lineRule="auto"/>
        <w:rPr>
          <w:rFonts w:cs="Times New Roman"/>
          <w:sz w:val="22"/>
          <w:szCs w:val="22"/>
        </w:rPr>
      </w:pPr>
      <w:bookmarkStart w:id="3" w:name="_Toc234503119"/>
      <w:r w:rsidRPr="000E4AFF">
        <w:rPr>
          <w:rFonts w:cs="Times New Roman"/>
          <w:sz w:val="22"/>
          <w:szCs w:val="22"/>
        </w:rPr>
        <w:lastRenderedPageBreak/>
        <w:t>2. Measuring and Monitoring Depressio</w:t>
      </w:r>
      <w:r w:rsidR="00BC6C53" w:rsidRPr="000E4AFF">
        <w:rPr>
          <w:rFonts w:cs="Times New Roman"/>
          <w:sz w:val="22"/>
          <w:szCs w:val="22"/>
        </w:rPr>
        <w:t>n</w:t>
      </w:r>
      <w:bookmarkEnd w:id="3"/>
      <w:r w:rsidR="00BC6C53" w:rsidRPr="000E4AFF">
        <w:rPr>
          <w:rFonts w:cs="Times New Roman"/>
          <w:sz w:val="22"/>
          <w:szCs w:val="22"/>
        </w:rPr>
        <w:t xml:space="preserve"> </w:t>
      </w:r>
    </w:p>
    <w:p w14:paraId="34D6DC1D" w14:textId="40792548" w:rsidR="00404712" w:rsidRPr="000E4AFF" w:rsidRDefault="00404712" w:rsidP="00037012">
      <w:pPr>
        <w:pStyle w:val="Heading2"/>
        <w:spacing w:line="360" w:lineRule="auto"/>
        <w:rPr>
          <w:rFonts w:cs="Times New Roman"/>
          <w:sz w:val="22"/>
          <w:szCs w:val="22"/>
        </w:rPr>
      </w:pPr>
      <w:bookmarkStart w:id="4" w:name="_Toc234503120"/>
      <w:r w:rsidRPr="000E4AFF">
        <w:rPr>
          <w:rFonts w:cs="Times New Roman"/>
          <w:sz w:val="22"/>
          <w:szCs w:val="22"/>
        </w:rPr>
        <w:t>2.1 Screening Tools</w:t>
      </w:r>
      <w:bookmarkEnd w:id="4"/>
      <w:r w:rsidRPr="000E4AFF">
        <w:rPr>
          <w:rFonts w:cs="Times New Roman"/>
          <w:sz w:val="22"/>
          <w:szCs w:val="22"/>
        </w:rPr>
        <w:t xml:space="preserve"> </w:t>
      </w:r>
    </w:p>
    <w:p w14:paraId="5A52D7EA" w14:textId="3969F312" w:rsidR="004C6E96" w:rsidRPr="000E4AFF" w:rsidRDefault="00404712" w:rsidP="00037012">
      <w:pPr>
        <w:spacing w:line="360" w:lineRule="auto"/>
        <w:rPr>
          <w:rFonts w:ascii="Times New Roman" w:hAnsi="Times New Roman" w:cs="Times New Roman"/>
          <w:sz w:val="22"/>
          <w:szCs w:val="22"/>
        </w:rPr>
      </w:pPr>
      <w:r w:rsidRPr="000E4AFF">
        <w:rPr>
          <w:rFonts w:ascii="Times New Roman" w:hAnsi="Times New Roman" w:cs="Times New Roman"/>
          <w:sz w:val="22"/>
          <w:szCs w:val="22"/>
        </w:rPr>
        <w:t xml:space="preserve">PHQ-9 - </w:t>
      </w:r>
      <w:r w:rsidR="004C6E96" w:rsidRPr="000E4AFF">
        <w:rPr>
          <w:rFonts w:ascii="Times New Roman" w:hAnsi="Times New Roman" w:cs="Times New Roman"/>
          <w:sz w:val="22"/>
          <w:szCs w:val="22"/>
        </w:rPr>
        <w:t xml:space="preserve">The Patient Health Questionnaire-9 (PHQ-9) is one of the most common tools used to </w:t>
      </w:r>
      <w:proofErr w:type="gramStart"/>
      <w:r w:rsidR="004C6E96" w:rsidRPr="000E4AFF">
        <w:rPr>
          <w:rFonts w:ascii="Times New Roman" w:hAnsi="Times New Roman" w:cs="Times New Roman"/>
          <w:sz w:val="22"/>
          <w:szCs w:val="22"/>
        </w:rPr>
        <w:t>screen for</w:t>
      </w:r>
      <w:proofErr w:type="gramEnd"/>
      <w:r w:rsidR="004C6E96" w:rsidRPr="000E4AFF">
        <w:rPr>
          <w:rFonts w:ascii="Times New Roman" w:hAnsi="Times New Roman" w:cs="Times New Roman"/>
          <w:sz w:val="22"/>
          <w:szCs w:val="22"/>
        </w:rPr>
        <w:t xml:space="preserve"> depression. It includes nine questions that ask about symptoms a person has experienced during the past two weeks</w:t>
      </w:r>
      <w:r w:rsidR="00E22D0A" w:rsidRPr="000E4AFF">
        <w:rPr>
          <w:rFonts w:ascii="Times New Roman" w:hAnsi="Times New Roman" w:cs="Times New Roman"/>
          <w:sz w:val="22"/>
          <w:szCs w:val="22"/>
        </w:rPr>
        <w:t xml:space="preserve"> </w:t>
      </w:r>
      <w:r w:rsidR="004C6E96" w:rsidRPr="000E4AFF">
        <w:rPr>
          <w:rFonts w:ascii="Times New Roman" w:hAnsi="Times New Roman" w:cs="Times New Roman"/>
          <w:sz w:val="22"/>
          <w:szCs w:val="22"/>
        </w:rPr>
        <w:t>Because of its accuracy and ease of use, it is widely used by healthcare professionals to identify depression and monitor changes in symptoms over time. Paper (Ajele and Idemudia, 2025)</w:t>
      </w:r>
    </w:p>
    <w:p w14:paraId="13653AD0" w14:textId="309ED46E" w:rsidR="00037012" w:rsidRPr="000E4AFF" w:rsidRDefault="00037012" w:rsidP="00037012">
      <w:pPr>
        <w:spacing w:line="360" w:lineRule="auto"/>
        <w:rPr>
          <w:rFonts w:ascii="Times New Roman" w:hAnsi="Times New Roman" w:cs="Times New Roman"/>
          <w:sz w:val="22"/>
          <w:szCs w:val="22"/>
        </w:rPr>
      </w:pPr>
      <w:r w:rsidRPr="000E4AFF">
        <w:rPr>
          <w:rFonts w:ascii="Times New Roman" w:hAnsi="Times New Roman" w:cs="Times New Roman"/>
          <w:noProof/>
          <w:sz w:val="22"/>
          <w:szCs w:val="22"/>
        </w:rPr>
        <w:drawing>
          <wp:anchor distT="0" distB="0" distL="114300" distR="114300" simplePos="0" relativeHeight="251660800" behindDoc="0" locked="0" layoutInCell="1" allowOverlap="1" wp14:anchorId="7356A975" wp14:editId="5D16A95F">
            <wp:simplePos x="0" y="0"/>
            <wp:positionH relativeFrom="margin">
              <wp:align>right</wp:align>
            </wp:positionH>
            <wp:positionV relativeFrom="paragraph">
              <wp:posOffset>259080</wp:posOffset>
            </wp:positionV>
            <wp:extent cx="5932805" cy="3813175"/>
            <wp:effectExtent l="0" t="0" r="0" b="0"/>
            <wp:wrapSquare wrapText="bothSides"/>
            <wp:docPr id="21302702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270216" name="Picture 213027021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32805" cy="3813175"/>
                    </a:xfrm>
                    <a:prstGeom prst="rect">
                      <a:avLst/>
                    </a:prstGeom>
                  </pic:spPr>
                </pic:pic>
              </a:graphicData>
            </a:graphic>
            <wp14:sizeRelH relativeFrom="margin">
              <wp14:pctWidth>0</wp14:pctWidth>
            </wp14:sizeRelH>
            <wp14:sizeRelV relativeFrom="margin">
              <wp14:pctHeight>0</wp14:pctHeight>
            </wp14:sizeRelV>
          </wp:anchor>
        </w:drawing>
      </w:r>
    </w:p>
    <w:p w14:paraId="71A1A072" w14:textId="7720221A" w:rsidR="00037012" w:rsidRPr="00037012" w:rsidRDefault="00037012" w:rsidP="00037012">
      <w:pPr>
        <w:spacing w:line="360" w:lineRule="auto"/>
        <w:rPr>
          <w:rFonts w:ascii="Times New Roman" w:hAnsi="Times New Roman" w:cs="Times New Roman"/>
        </w:rPr>
      </w:pPr>
      <w:r w:rsidRPr="00037012">
        <w:rPr>
          <w:rFonts w:ascii="Times New Roman" w:hAnsi="Times New Roman" w:cs="Times New Roman"/>
          <w:noProof/>
        </w:rPr>
        <mc:AlternateContent>
          <mc:Choice Requires="wps">
            <w:drawing>
              <wp:anchor distT="0" distB="0" distL="114300" distR="114300" simplePos="0" relativeHeight="251664896" behindDoc="0" locked="0" layoutInCell="1" allowOverlap="1" wp14:anchorId="546DD6E3" wp14:editId="4A20B546">
                <wp:simplePos x="0" y="0"/>
                <wp:positionH relativeFrom="column">
                  <wp:posOffset>1730375</wp:posOffset>
                </wp:positionH>
                <wp:positionV relativeFrom="paragraph">
                  <wp:posOffset>3938905</wp:posOffset>
                </wp:positionV>
                <wp:extent cx="2081530" cy="635"/>
                <wp:effectExtent l="0" t="0" r="0" b="0"/>
                <wp:wrapSquare wrapText="bothSides"/>
                <wp:docPr id="1647250065" name="Text Box 1"/>
                <wp:cNvGraphicFramePr/>
                <a:graphic xmlns:a="http://schemas.openxmlformats.org/drawingml/2006/main">
                  <a:graphicData uri="http://schemas.microsoft.com/office/word/2010/wordprocessingShape">
                    <wps:wsp>
                      <wps:cNvSpPr txBox="1"/>
                      <wps:spPr>
                        <a:xfrm>
                          <a:off x="0" y="0"/>
                          <a:ext cx="2081530" cy="635"/>
                        </a:xfrm>
                        <a:prstGeom prst="rect">
                          <a:avLst/>
                        </a:prstGeom>
                        <a:solidFill>
                          <a:prstClr val="white"/>
                        </a:solidFill>
                        <a:ln>
                          <a:noFill/>
                        </a:ln>
                      </wps:spPr>
                      <wps:txbx>
                        <w:txbxContent>
                          <w:p w14:paraId="6080B125" w14:textId="159229DD" w:rsidR="00037012" w:rsidRPr="007F0390" w:rsidRDefault="00037012" w:rsidP="00037012">
                            <w:pPr>
                              <w:pStyle w:val="Caption"/>
                              <w:rPr>
                                <w:rFonts w:ascii="Times New Roman" w:hAnsi="Times New Roman" w:cs="Times New Roman"/>
                                <w:noProof/>
                              </w:rPr>
                            </w:pPr>
                            <w:bookmarkStart w:id="5" w:name="_Toc234503139"/>
                            <w:bookmarkStart w:id="6" w:name="_Toc234503168"/>
                            <w:r>
                              <w:t xml:space="preserve">Figure </w:t>
                            </w:r>
                            <w:fldSimple w:instr=" SEQ Figure \* ARABIC ">
                              <w:r>
                                <w:rPr>
                                  <w:noProof/>
                                </w:rPr>
                                <w:t>2</w:t>
                              </w:r>
                            </w:fldSimple>
                            <w:r>
                              <w:t>: PHQ-9 Depression Severity Scale</w:t>
                            </w:r>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46DD6E3" id="_x0000_s1027" type="#_x0000_t202" style="position:absolute;margin-left:136.25pt;margin-top:310.15pt;width:163.9pt;height:.05pt;z-index:251664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FtEFwIAAD8EAAAOAAAAZHJzL2Uyb0RvYy54bWysU8Fu2zAMvQ/YPwi6L05StCiMOEWWIsOA&#10;oC2QFj0rshwLkEWNUmJnXz9Ktpuu22nYRaZJihTfe1zcdY1hJ4Vegy34bDLlTFkJpbaHgr88b77c&#10;cuaDsKUwYFXBz8rzu+XnT4vW5WoONZhSIaMi1uetK3gdgsuzzMtaNcJPwClLwQqwEYF+8ZCVKFqq&#10;3phsPp3eZC1g6RCk8p68932QL1P9qlIyPFaVV4GZgtPbQjoxnft4ZsuFyA8oXK3l8AzxD69ohLbU&#10;9K3UvQiCHVH/UarREsFDFSYSmgyqSkuVZqBpZtMP0+xq4VSahcDx7g0m///KyofTzj0hC91X6IjA&#10;CEjrfO7JGefpKmzil17KKE4Qnt9gU11gkpzz6e3s+opCkmI3V9exRna56tCHbwoaFo2CI3GSoBKn&#10;rQ996pgSO3kwutxoY+JPDKwNspMg/tpaBzUU/y3L2JhrId7qC0ZPdpkjWqHbd0yX72bcQ3mm0RF6&#10;VXgnN5r6bYUPTwJJBjQSSTs80lEZaAsOg8VZDfjzb/6YT+xQlLOWZFVw/+MoUHFmvlviLWpwNHA0&#10;9qNhj80aaNIZLY2TyaQLGMxoVgjNKyl+FbtQSFhJvQoeRnMdenHTxki1WqUkUpoTYWt3TsbSI67P&#10;3atAN7ASiMwHGAUn8g/k9LmJHrc6BkI6MRdx7VEc4CaVJu6HjYpr8P4/ZV32fvkLAAD//wMAUEsD&#10;BBQABgAIAAAAIQAfis6E4AAAAAsBAAAPAAAAZHJzL2Rvd25yZXYueG1sTI89T8MwEIZ3JP6DdUgs&#10;iNqkIUUhTlVVMMBSEbp0c+NrEojPke204d/jdoHtPh6991yxnEzPjuh8Z0nCw0wAQ6qt7qiRsP18&#10;vX8C5oMirXpLKOEHPSzL66tC5dqe6AOPVWhYDCGfKwltCEPOua9bNMrP7IAUdwfrjAqxdQ3XTp1i&#10;uOl5IkTGjeooXmjVgOsW6+9qNBI26W7T3o2Hl/dVOndv23GdfTWVlLc30+oZWMAp/MFw1o/qUEan&#10;vR1Je9ZLSBbJY0QlZImYA4tEJs7F/jJJgZcF//9D+QsAAP//AwBQSwECLQAUAAYACAAAACEAtoM4&#10;kv4AAADhAQAAEwAAAAAAAAAAAAAAAAAAAAAAW0NvbnRlbnRfVHlwZXNdLnhtbFBLAQItABQABgAI&#10;AAAAIQA4/SH/1gAAAJQBAAALAAAAAAAAAAAAAAAAAC8BAABfcmVscy8ucmVsc1BLAQItABQABgAI&#10;AAAAIQBGKFtEFwIAAD8EAAAOAAAAAAAAAAAAAAAAAC4CAABkcnMvZTJvRG9jLnhtbFBLAQItABQA&#10;BgAIAAAAIQAfis6E4AAAAAsBAAAPAAAAAAAAAAAAAAAAAHEEAABkcnMvZG93bnJldi54bWxQSwUG&#10;AAAAAAQABADzAAAAfgUAAAAA&#10;" stroked="f">
                <v:textbox style="mso-fit-shape-to-text:t" inset="0,0,0,0">
                  <w:txbxContent>
                    <w:p w14:paraId="6080B125" w14:textId="159229DD" w:rsidR="00037012" w:rsidRPr="007F0390" w:rsidRDefault="00037012" w:rsidP="00037012">
                      <w:pPr>
                        <w:pStyle w:val="Caption"/>
                        <w:rPr>
                          <w:rFonts w:ascii="Times New Roman" w:hAnsi="Times New Roman" w:cs="Times New Roman"/>
                          <w:noProof/>
                        </w:rPr>
                      </w:pPr>
                      <w:bookmarkStart w:id="9" w:name="_Toc234503139"/>
                      <w:bookmarkStart w:id="10" w:name="_Toc234503168"/>
                      <w:r>
                        <w:t xml:space="preserve">Figure </w:t>
                      </w:r>
                      <w:fldSimple w:instr=" SEQ Figure \* ARABIC ">
                        <w:r>
                          <w:rPr>
                            <w:noProof/>
                          </w:rPr>
                          <w:t>2</w:t>
                        </w:r>
                      </w:fldSimple>
                      <w:r>
                        <w:t>: PHQ-9 Depression Severity Scale</w:t>
                      </w:r>
                      <w:bookmarkEnd w:id="9"/>
                      <w:bookmarkEnd w:id="10"/>
                    </w:p>
                  </w:txbxContent>
                </v:textbox>
                <w10:wrap type="square"/>
              </v:shape>
            </w:pict>
          </mc:Fallback>
        </mc:AlternateContent>
      </w:r>
    </w:p>
    <w:p w14:paraId="38D3ED1F" w14:textId="2808DD57" w:rsidR="00167F0E" w:rsidRPr="00037012" w:rsidRDefault="00167F0E" w:rsidP="00037012">
      <w:pPr>
        <w:spacing w:line="360" w:lineRule="auto"/>
        <w:rPr>
          <w:rFonts w:ascii="Times New Roman" w:hAnsi="Times New Roman" w:cs="Times New Roman"/>
        </w:rPr>
      </w:pPr>
    </w:p>
    <w:p w14:paraId="5C55442F" w14:textId="77777777" w:rsidR="00037012" w:rsidRPr="00037012" w:rsidRDefault="00037012" w:rsidP="00037012">
      <w:pPr>
        <w:spacing w:line="360" w:lineRule="auto"/>
        <w:rPr>
          <w:rFonts w:ascii="Times New Roman" w:hAnsi="Times New Roman" w:cs="Times New Roman"/>
        </w:rPr>
      </w:pPr>
    </w:p>
    <w:p w14:paraId="38C5C92A" w14:textId="77777777" w:rsidR="00AE1E2B" w:rsidRDefault="00AE1E2B" w:rsidP="00037012">
      <w:pPr>
        <w:spacing w:line="360" w:lineRule="auto"/>
        <w:rPr>
          <w:rFonts w:ascii="Times New Roman" w:hAnsi="Times New Roman" w:cs="Times New Roman"/>
        </w:rPr>
      </w:pPr>
    </w:p>
    <w:p w14:paraId="58CE0BC5" w14:textId="77777777" w:rsidR="00AE1E2B" w:rsidRPr="000E4AFF" w:rsidRDefault="00AE1E2B" w:rsidP="00037012">
      <w:pPr>
        <w:spacing w:line="360" w:lineRule="auto"/>
        <w:rPr>
          <w:rFonts w:ascii="Times New Roman" w:hAnsi="Times New Roman" w:cs="Times New Roman"/>
          <w:sz w:val="22"/>
          <w:szCs w:val="22"/>
        </w:rPr>
      </w:pPr>
    </w:p>
    <w:p w14:paraId="2E82E0DA" w14:textId="16C32E25" w:rsidR="003E4AF4" w:rsidRPr="000E4AFF" w:rsidRDefault="003E4AF4" w:rsidP="00037012">
      <w:pPr>
        <w:spacing w:line="360" w:lineRule="auto"/>
        <w:rPr>
          <w:rFonts w:ascii="Times New Roman" w:hAnsi="Times New Roman" w:cs="Times New Roman"/>
          <w:sz w:val="22"/>
          <w:szCs w:val="22"/>
        </w:rPr>
      </w:pPr>
      <w:r w:rsidRPr="000E4AFF">
        <w:rPr>
          <w:rFonts w:ascii="Times New Roman" w:hAnsi="Times New Roman" w:cs="Times New Roman"/>
          <w:sz w:val="22"/>
          <w:szCs w:val="22"/>
        </w:rPr>
        <w:t xml:space="preserve">Beck Depression Inventory (BDI-II) </w:t>
      </w:r>
      <w:proofErr w:type="gramStart"/>
      <w:r w:rsidRPr="000E4AFF">
        <w:rPr>
          <w:rFonts w:ascii="Times New Roman" w:hAnsi="Times New Roman" w:cs="Times New Roman"/>
          <w:sz w:val="22"/>
          <w:szCs w:val="22"/>
        </w:rPr>
        <w:t>-  Beck</w:t>
      </w:r>
      <w:proofErr w:type="gramEnd"/>
      <w:r w:rsidRPr="000E4AFF">
        <w:rPr>
          <w:rFonts w:ascii="Times New Roman" w:hAnsi="Times New Roman" w:cs="Times New Roman"/>
          <w:sz w:val="22"/>
          <w:szCs w:val="22"/>
        </w:rPr>
        <w:t xml:space="preserve"> Depression Inventory-II is a widely used questionnaire that measures depression severity. Research suggests using different cut-off scores in different healthcare </w:t>
      </w:r>
      <w:r w:rsidRPr="000E4AFF">
        <w:rPr>
          <w:rFonts w:ascii="Times New Roman" w:hAnsi="Times New Roman" w:cs="Times New Roman"/>
          <w:sz w:val="22"/>
          <w:szCs w:val="22"/>
        </w:rPr>
        <w:lastRenderedPageBreak/>
        <w:t xml:space="preserve">settings to improve screening accuracy and identify depression more </w:t>
      </w:r>
      <w:r w:rsidR="003F7A0B" w:rsidRPr="000E4AFF">
        <w:rPr>
          <w:rFonts w:ascii="Times New Roman" w:hAnsi="Times New Roman" w:cs="Times New Roman"/>
          <w:sz w:val="22"/>
          <w:szCs w:val="22"/>
        </w:rPr>
        <w:t>effectively.</w:t>
      </w:r>
      <w:r w:rsidRPr="000E4AFF">
        <w:rPr>
          <w:rFonts w:ascii="Times New Roman" w:hAnsi="Times New Roman" w:cs="Times New Roman"/>
          <w:sz w:val="22"/>
          <w:szCs w:val="22"/>
        </w:rPr>
        <w:t xml:space="preserve"> (Von Glischinski, Von Brachel and Hirschfeld, 2018)</w:t>
      </w:r>
    </w:p>
    <w:p w14:paraId="31C71875" w14:textId="0C0AA3EC" w:rsidR="00404712" w:rsidRPr="000E4AFF" w:rsidRDefault="00D1439B" w:rsidP="00037012">
      <w:pPr>
        <w:pStyle w:val="Heading2"/>
        <w:spacing w:line="360" w:lineRule="auto"/>
        <w:rPr>
          <w:rFonts w:cs="Times New Roman"/>
          <w:sz w:val="22"/>
          <w:szCs w:val="22"/>
        </w:rPr>
      </w:pPr>
      <w:bookmarkStart w:id="7" w:name="_Toc234503121"/>
      <w:r w:rsidRPr="000E4AFF">
        <w:rPr>
          <w:rFonts w:cs="Times New Roman"/>
          <w:sz w:val="22"/>
          <w:szCs w:val="22"/>
        </w:rPr>
        <w:t xml:space="preserve">2.2 Diagnostic </w:t>
      </w:r>
      <w:r w:rsidR="00710B1E" w:rsidRPr="000E4AFF">
        <w:rPr>
          <w:rFonts w:cs="Times New Roman"/>
          <w:sz w:val="22"/>
          <w:szCs w:val="22"/>
        </w:rPr>
        <w:t>A</w:t>
      </w:r>
      <w:r w:rsidRPr="000E4AFF">
        <w:rPr>
          <w:rFonts w:cs="Times New Roman"/>
          <w:sz w:val="22"/>
          <w:szCs w:val="22"/>
        </w:rPr>
        <w:t>pproach</w:t>
      </w:r>
      <w:bookmarkEnd w:id="7"/>
      <w:r w:rsidRPr="000E4AFF">
        <w:rPr>
          <w:rFonts w:cs="Times New Roman"/>
          <w:sz w:val="22"/>
          <w:szCs w:val="22"/>
        </w:rPr>
        <w:t xml:space="preserve"> </w:t>
      </w:r>
    </w:p>
    <w:p w14:paraId="1A32F377" w14:textId="0950AFCF" w:rsidR="00D1439B" w:rsidRPr="000E4AFF" w:rsidRDefault="00D1439B" w:rsidP="00037012">
      <w:pPr>
        <w:spacing w:line="360" w:lineRule="auto"/>
        <w:rPr>
          <w:rFonts w:ascii="Times New Roman" w:hAnsi="Times New Roman" w:cs="Times New Roman"/>
          <w:sz w:val="22"/>
          <w:szCs w:val="22"/>
        </w:rPr>
      </w:pPr>
      <w:r w:rsidRPr="000E4AFF">
        <w:rPr>
          <w:rFonts w:ascii="Times New Roman" w:hAnsi="Times New Roman" w:cs="Times New Roman"/>
          <w:sz w:val="22"/>
          <w:szCs w:val="22"/>
        </w:rPr>
        <w:t xml:space="preserve">DSM </w:t>
      </w:r>
      <w:r w:rsidR="00E22D0A" w:rsidRPr="000E4AFF">
        <w:rPr>
          <w:rFonts w:ascii="Times New Roman" w:hAnsi="Times New Roman" w:cs="Times New Roman"/>
          <w:sz w:val="22"/>
          <w:szCs w:val="22"/>
        </w:rPr>
        <w:t xml:space="preserve">5 </w:t>
      </w:r>
      <w:r w:rsidRPr="000E4AFF">
        <w:rPr>
          <w:rFonts w:ascii="Times New Roman" w:hAnsi="Times New Roman" w:cs="Times New Roman"/>
          <w:sz w:val="22"/>
          <w:szCs w:val="22"/>
        </w:rPr>
        <w:t xml:space="preserve">-The DSM-5 helps clinicians diagnose depression by assessing symptoms, their severity, and duration. A diagnosis requires at least five symptoms lasting two weeks, including persistent low mood or loss of interest. (Hasin </w:t>
      </w:r>
      <w:r w:rsidRPr="000E4AFF">
        <w:rPr>
          <w:rFonts w:ascii="Times New Roman" w:hAnsi="Times New Roman" w:cs="Times New Roman"/>
          <w:i/>
          <w:iCs/>
          <w:sz w:val="22"/>
          <w:szCs w:val="22"/>
        </w:rPr>
        <w:t>et al.</w:t>
      </w:r>
      <w:r w:rsidRPr="000E4AFF">
        <w:rPr>
          <w:rFonts w:ascii="Times New Roman" w:hAnsi="Times New Roman" w:cs="Times New Roman"/>
          <w:sz w:val="22"/>
          <w:szCs w:val="22"/>
        </w:rPr>
        <w:t>, 2018)</w:t>
      </w:r>
    </w:p>
    <w:p w14:paraId="6E7D98E2" w14:textId="612E4F8E" w:rsidR="00404712" w:rsidRPr="00037012" w:rsidRDefault="00D1439B" w:rsidP="00037012">
      <w:pPr>
        <w:spacing w:line="360" w:lineRule="auto"/>
        <w:rPr>
          <w:rFonts w:ascii="Times New Roman" w:hAnsi="Times New Roman" w:cs="Times New Roman"/>
        </w:rPr>
      </w:pPr>
      <w:r w:rsidRPr="000E4AFF">
        <w:rPr>
          <w:rFonts w:ascii="Times New Roman" w:hAnsi="Times New Roman" w:cs="Times New Roman"/>
          <w:sz w:val="22"/>
          <w:szCs w:val="22"/>
        </w:rPr>
        <w:t>ICD -</w:t>
      </w:r>
      <w:r w:rsidR="00E22D0A" w:rsidRPr="000E4AFF">
        <w:rPr>
          <w:rFonts w:ascii="Times New Roman" w:hAnsi="Times New Roman" w:cs="Times New Roman"/>
          <w:sz w:val="22"/>
          <w:szCs w:val="22"/>
        </w:rPr>
        <w:t xml:space="preserve"> </w:t>
      </w:r>
      <w:r w:rsidRPr="000E4AFF">
        <w:rPr>
          <w:rFonts w:ascii="Times New Roman" w:hAnsi="Times New Roman" w:cs="Times New Roman"/>
          <w:sz w:val="22"/>
          <w:szCs w:val="22"/>
        </w:rPr>
        <w:t>ICD-11 helps doctors diagnose depression by classifying symptoms according to their severity and remission status. This approach provides a clearer assessment and supports better</w:t>
      </w:r>
      <w:r w:rsidRPr="00037012">
        <w:rPr>
          <w:rFonts w:ascii="Times New Roman" w:hAnsi="Times New Roman" w:cs="Times New Roman"/>
        </w:rPr>
        <w:t xml:space="preserve"> treatment planning and patient monitoring.</w:t>
      </w:r>
      <w:r w:rsidRPr="00037012">
        <w:rPr>
          <w:rFonts w:ascii="Times New Roman" w:eastAsia="Times New Roman" w:hAnsi="Times New Roman" w:cs="Times New Roman"/>
          <w:kern w:val="0"/>
          <w14:ligatures w14:val="none"/>
        </w:rPr>
        <w:t xml:space="preserve"> </w:t>
      </w:r>
      <w:r w:rsidRPr="00037012">
        <w:rPr>
          <w:rFonts w:ascii="Times New Roman" w:hAnsi="Times New Roman" w:cs="Times New Roman"/>
        </w:rPr>
        <w:t>(Gaebel, Stricker and Kerst, 2020)</w:t>
      </w:r>
    </w:p>
    <w:p w14:paraId="57DF8D7D" w14:textId="77777777" w:rsidR="003E4AF4" w:rsidRPr="00037012" w:rsidRDefault="003E4AF4" w:rsidP="00037012">
      <w:pPr>
        <w:spacing w:line="360" w:lineRule="auto"/>
        <w:rPr>
          <w:rFonts w:ascii="Times New Roman" w:hAnsi="Times New Roman" w:cs="Times New Roman"/>
        </w:rPr>
      </w:pPr>
    </w:p>
    <w:p w14:paraId="77586CC2" w14:textId="4EEB8630" w:rsidR="003E4AF4" w:rsidRPr="000E4AFF" w:rsidRDefault="003E4AF4" w:rsidP="00037012">
      <w:pPr>
        <w:pStyle w:val="Heading2"/>
        <w:spacing w:line="360" w:lineRule="auto"/>
        <w:rPr>
          <w:rFonts w:cs="Times New Roman"/>
          <w:sz w:val="22"/>
          <w:szCs w:val="22"/>
        </w:rPr>
      </w:pPr>
      <w:bookmarkStart w:id="8" w:name="_Toc234503122"/>
      <w:r w:rsidRPr="00037012">
        <w:rPr>
          <w:rFonts w:cs="Times New Roman"/>
        </w:rPr>
        <w:t>2</w:t>
      </w:r>
      <w:r w:rsidRPr="000E4AFF">
        <w:rPr>
          <w:rFonts w:cs="Times New Roman"/>
          <w:sz w:val="22"/>
          <w:szCs w:val="22"/>
        </w:rPr>
        <w:t>.3 Monitoring Approaches</w:t>
      </w:r>
      <w:bookmarkEnd w:id="8"/>
      <w:r w:rsidRPr="000E4AFF">
        <w:rPr>
          <w:rFonts w:cs="Times New Roman"/>
          <w:sz w:val="22"/>
          <w:szCs w:val="22"/>
        </w:rPr>
        <w:t xml:space="preserve"> </w:t>
      </w:r>
    </w:p>
    <w:p w14:paraId="287AFAAC" w14:textId="77777777" w:rsidR="0049196A" w:rsidRPr="000E4AFF" w:rsidRDefault="0049196A" w:rsidP="00037012">
      <w:pPr>
        <w:spacing w:line="360" w:lineRule="auto"/>
        <w:rPr>
          <w:rFonts w:ascii="Times New Roman" w:hAnsi="Times New Roman" w:cs="Times New Roman"/>
          <w:sz w:val="22"/>
          <w:szCs w:val="22"/>
        </w:rPr>
      </w:pPr>
      <w:r w:rsidRPr="000E4AFF">
        <w:rPr>
          <w:rFonts w:ascii="Times New Roman" w:hAnsi="Times New Roman" w:cs="Times New Roman"/>
          <w:sz w:val="22"/>
          <w:szCs w:val="22"/>
        </w:rPr>
        <w:t>Regular monitoring is essential once depression has been diagnosed. Suicide risk assessments guarantee patient safety, and follow-up PHQ-9 scores monitor changes in symptoms. Important data is stored in Electronic Health Records (EHRs), and NHS regular outcome monitoring aids in directing therapy modifications as necessary (Nickson et al., 2023).</w:t>
      </w:r>
    </w:p>
    <w:p w14:paraId="42C96AF5" w14:textId="4C9470BD" w:rsidR="0049196A" w:rsidRPr="000E4AFF" w:rsidRDefault="0049196A" w:rsidP="00037012">
      <w:pPr>
        <w:spacing w:line="360" w:lineRule="auto"/>
        <w:rPr>
          <w:rFonts w:ascii="Times New Roman" w:hAnsi="Times New Roman" w:cs="Times New Roman"/>
          <w:sz w:val="22"/>
          <w:szCs w:val="22"/>
        </w:rPr>
      </w:pPr>
    </w:p>
    <w:p w14:paraId="3E74A461" w14:textId="77777777" w:rsidR="003F7A0B" w:rsidRPr="000E4AFF" w:rsidRDefault="003F7A0B" w:rsidP="00037012">
      <w:pPr>
        <w:spacing w:line="360" w:lineRule="auto"/>
        <w:rPr>
          <w:rFonts w:ascii="Times New Roman" w:hAnsi="Times New Roman" w:cs="Times New Roman"/>
          <w:sz w:val="22"/>
          <w:szCs w:val="22"/>
        </w:rPr>
      </w:pPr>
    </w:p>
    <w:p w14:paraId="08ADDCCF" w14:textId="77777777" w:rsidR="003F7A0B" w:rsidRPr="000E4AFF" w:rsidRDefault="003F7A0B" w:rsidP="00037012">
      <w:pPr>
        <w:spacing w:line="360" w:lineRule="auto"/>
        <w:rPr>
          <w:rFonts w:ascii="Times New Roman" w:hAnsi="Times New Roman" w:cs="Times New Roman"/>
          <w:sz w:val="22"/>
          <w:szCs w:val="22"/>
        </w:rPr>
      </w:pPr>
    </w:p>
    <w:p w14:paraId="49B056B7" w14:textId="77777777" w:rsidR="003F7A0B" w:rsidRDefault="003F7A0B" w:rsidP="00037012">
      <w:pPr>
        <w:spacing w:line="360" w:lineRule="auto"/>
        <w:rPr>
          <w:rFonts w:ascii="Times New Roman" w:hAnsi="Times New Roman" w:cs="Times New Roman"/>
        </w:rPr>
      </w:pPr>
    </w:p>
    <w:p w14:paraId="0CF88052" w14:textId="77777777" w:rsidR="00AE1E2B" w:rsidRDefault="00AE1E2B" w:rsidP="00037012">
      <w:pPr>
        <w:spacing w:line="360" w:lineRule="auto"/>
        <w:rPr>
          <w:rFonts w:ascii="Times New Roman" w:hAnsi="Times New Roman" w:cs="Times New Roman"/>
        </w:rPr>
      </w:pPr>
    </w:p>
    <w:p w14:paraId="36643481" w14:textId="77777777" w:rsidR="00AE1E2B" w:rsidRDefault="00AE1E2B" w:rsidP="00037012">
      <w:pPr>
        <w:spacing w:line="360" w:lineRule="auto"/>
        <w:rPr>
          <w:rFonts w:ascii="Times New Roman" w:hAnsi="Times New Roman" w:cs="Times New Roman"/>
        </w:rPr>
      </w:pPr>
    </w:p>
    <w:p w14:paraId="2771F693" w14:textId="77777777" w:rsidR="003F7A0B" w:rsidRDefault="003F7A0B" w:rsidP="00037012">
      <w:pPr>
        <w:spacing w:line="360" w:lineRule="auto"/>
        <w:rPr>
          <w:rFonts w:ascii="Times New Roman" w:hAnsi="Times New Roman" w:cs="Times New Roman"/>
        </w:rPr>
      </w:pPr>
    </w:p>
    <w:p w14:paraId="48A7A60D" w14:textId="77777777" w:rsidR="003F7A0B" w:rsidRPr="00037012" w:rsidRDefault="003F7A0B" w:rsidP="00037012">
      <w:pPr>
        <w:spacing w:line="360" w:lineRule="auto"/>
        <w:rPr>
          <w:rFonts w:ascii="Times New Roman" w:hAnsi="Times New Roman" w:cs="Times New Roman"/>
        </w:rPr>
      </w:pPr>
    </w:p>
    <w:p w14:paraId="0C601F5C" w14:textId="1E8D26C3" w:rsidR="00313BCF" w:rsidRPr="000E4AFF" w:rsidRDefault="00404712" w:rsidP="00037012">
      <w:pPr>
        <w:pStyle w:val="Heading1"/>
        <w:spacing w:line="360" w:lineRule="auto"/>
        <w:rPr>
          <w:rFonts w:cs="Times New Roman"/>
          <w:sz w:val="22"/>
          <w:szCs w:val="22"/>
        </w:rPr>
      </w:pPr>
      <w:bookmarkStart w:id="9" w:name="_Toc234503123"/>
      <w:r w:rsidRPr="000E4AFF">
        <w:rPr>
          <w:rFonts w:cs="Times New Roman"/>
          <w:sz w:val="22"/>
          <w:szCs w:val="22"/>
        </w:rPr>
        <w:lastRenderedPageBreak/>
        <w:t>3. Control and Management of Depression</w:t>
      </w:r>
      <w:bookmarkEnd w:id="9"/>
    </w:p>
    <w:p w14:paraId="6BA38B24" w14:textId="06B42EAF" w:rsidR="00BC14C6" w:rsidRPr="000E4AFF" w:rsidRDefault="00313BCF" w:rsidP="00037012">
      <w:pPr>
        <w:pStyle w:val="Heading2"/>
        <w:spacing w:line="360" w:lineRule="auto"/>
        <w:rPr>
          <w:rFonts w:cs="Times New Roman"/>
          <w:sz w:val="22"/>
          <w:szCs w:val="22"/>
        </w:rPr>
      </w:pPr>
      <w:bookmarkStart w:id="10" w:name="_Toc234503124"/>
      <w:r w:rsidRPr="000E4AFF">
        <w:rPr>
          <w:rFonts w:cs="Times New Roman"/>
          <w:sz w:val="22"/>
          <w:szCs w:val="22"/>
        </w:rPr>
        <w:t>3.1 Prevention of Depression</w:t>
      </w:r>
      <w:bookmarkEnd w:id="10"/>
    </w:p>
    <w:p w14:paraId="769C6551" w14:textId="1A16B2EC" w:rsidR="00E22D0A" w:rsidRPr="000E4AFF" w:rsidRDefault="00BC14C6" w:rsidP="00037012">
      <w:pPr>
        <w:spacing w:line="360" w:lineRule="auto"/>
        <w:rPr>
          <w:rFonts w:ascii="Times New Roman" w:hAnsi="Times New Roman" w:cs="Times New Roman"/>
          <w:sz w:val="22"/>
          <w:szCs w:val="22"/>
        </w:rPr>
      </w:pPr>
      <w:r w:rsidRPr="000E4AFF">
        <w:rPr>
          <w:rFonts w:ascii="Times New Roman" w:hAnsi="Times New Roman" w:cs="Times New Roman"/>
          <w:sz w:val="22"/>
          <w:szCs w:val="22"/>
        </w:rPr>
        <w:t>WHO and NICE both recommend person-</w:t>
      </w:r>
      <w:r w:rsidR="003F7A0B" w:rsidRPr="000E4AFF">
        <w:rPr>
          <w:rFonts w:ascii="Times New Roman" w:hAnsi="Times New Roman" w:cs="Times New Roman"/>
          <w:sz w:val="22"/>
          <w:szCs w:val="22"/>
        </w:rPr>
        <w:t>centered</w:t>
      </w:r>
      <w:r w:rsidRPr="000E4AFF">
        <w:rPr>
          <w:rFonts w:ascii="Times New Roman" w:hAnsi="Times New Roman" w:cs="Times New Roman"/>
          <w:sz w:val="22"/>
          <w:szCs w:val="22"/>
        </w:rPr>
        <w:t xml:space="preserve"> care, talking therapies, and community support. They emphasize involving patients in decisions, regular follow-ups, relapse prevention, and tailoring treatment to individual needs—helping people recover and stay mentally well long-term. </w:t>
      </w:r>
    </w:p>
    <w:p w14:paraId="6DFB787C" w14:textId="77777777" w:rsidR="00710B1E" w:rsidRPr="000E4AFF" w:rsidRDefault="00710B1E" w:rsidP="00037012">
      <w:pPr>
        <w:spacing w:line="360" w:lineRule="auto"/>
        <w:rPr>
          <w:rFonts w:ascii="Times New Roman" w:hAnsi="Times New Roman" w:cs="Times New Roman"/>
          <w:sz w:val="22"/>
          <w:szCs w:val="22"/>
        </w:rPr>
      </w:pPr>
    </w:p>
    <w:p w14:paraId="3F69FC5E" w14:textId="48AED7DF" w:rsidR="00313BCF" w:rsidRPr="000E4AFF" w:rsidRDefault="00313BCF" w:rsidP="00037012">
      <w:pPr>
        <w:pStyle w:val="Heading2"/>
        <w:spacing w:line="360" w:lineRule="auto"/>
        <w:rPr>
          <w:rFonts w:cs="Times New Roman"/>
          <w:sz w:val="22"/>
          <w:szCs w:val="22"/>
        </w:rPr>
      </w:pPr>
      <w:bookmarkStart w:id="11" w:name="_Toc234503125"/>
      <w:r w:rsidRPr="000E4AFF">
        <w:rPr>
          <w:rFonts w:cs="Times New Roman"/>
          <w:sz w:val="22"/>
          <w:szCs w:val="22"/>
        </w:rPr>
        <w:t xml:space="preserve">3.2 </w:t>
      </w:r>
      <w:r w:rsidR="0049196A" w:rsidRPr="000E4AFF">
        <w:rPr>
          <w:rFonts w:cs="Times New Roman"/>
          <w:sz w:val="22"/>
          <w:szCs w:val="22"/>
        </w:rPr>
        <w:t>Evidence-based Treatment Approaches</w:t>
      </w:r>
      <w:bookmarkEnd w:id="11"/>
    </w:p>
    <w:p w14:paraId="2FDA1681" w14:textId="298095F6" w:rsidR="00171E50" w:rsidRPr="000E4AFF" w:rsidRDefault="00171E50" w:rsidP="00037012">
      <w:pPr>
        <w:spacing w:line="360" w:lineRule="auto"/>
        <w:rPr>
          <w:rFonts w:ascii="Times New Roman" w:hAnsi="Times New Roman" w:cs="Times New Roman"/>
          <w:sz w:val="22"/>
          <w:szCs w:val="22"/>
        </w:rPr>
      </w:pPr>
      <w:r w:rsidRPr="000E4AFF">
        <w:rPr>
          <w:rFonts w:ascii="Times New Roman" w:hAnsi="Times New Roman" w:cs="Times New Roman"/>
          <w:sz w:val="22"/>
          <w:szCs w:val="22"/>
        </w:rPr>
        <w:t xml:space="preserve">NICE (NG222) depression treatment: NICE recommends CBT, </w:t>
      </w:r>
      <w:r w:rsidR="003F7A0B" w:rsidRPr="000E4AFF">
        <w:rPr>
          <w:rFonts w:ascii="Times New Roman" w:hAnsi="Times New Roman" w:cs="Times New Roman"/>
          <w:sz w:val="22"/>
          <w:szCs w:val="22"/>
        </w:rPr>
        <w:t>behavioral</w:t>
      </w:r>
      <w:r w:rsidRPr="000E4AFF">
        <w:rPr>
          <w:rFonts w:ascii="Times New Roman" w:hAnsi="Times New Roman" w:cs="Times New Roman"/>
          <w:sz w:val="22"/>
          <w:szCs w:val="22"/>
        </w:rPr>
        <w:t xml:space="preserve"> activation, and counselling. Shared decision-making involves patients in their care. Regular follow-ups prevent </w:t>
      </w:r>
      <w:proofErr w:type="gramStart"/>
      <w:r w:rsidRPr="000E4AFF">
        <w:rPr>
          <w:rFonts w:ascii="Times New Roman" w:hAnsi="Times New Roman" w:cs="Times New Roman"/>
          <w:sz w:val="22"/>
          <w:szCs w:val="22"/>
        </w:rPr>
        <w:t>relapse</w:t>
      </w:r>
      <w:proofErr w:type="gramEnd"/>
      <w:r w:rsidRPr="000E4AFF">
        <w:rPr>
          <w:rFonts w:ascii="Times New Roman" w:hAnsi="Times New Roman" w:cs="Times New Roman"/>
          <w:sz w:val="22"/>
          <w:szCs w:val="22"/>
        </w:rPr>
        <w:t>, and medication is based on severity.</w:t>
      </w:r>
    </w:p>
    <w:p w14:paraId="0748C1BE" w14:textId="4049046D" w:rsidR="00171E50" w:rsidRPr="00037012" w:rsidRDefault="00171E50" w:rsidP="00037012">
      <w:pPr>
        <w:spacing w:line="360" w:lineRule="auto"/>
        <w:rPr>
          <w:rFonts w:ascii="Times New Roman" w:hAnsi="Times New Roman" w:cs="Times New Roman"/>
        </w:rPr>
      </w:pPr>
      <w:r w:rsidRPr="000E4AFF">
        <w:rPr>
          <w:rFonts w:ascii="Times New Roman" w:hAnsi="Times New Roman" w:cs="Times New Roman"/>
          <w:sz w:val="22"/>
          <w:szCs w:val="22"/>
        </w:rPr>
        <w:t>WHO recommendations for depression: WHO recommends psychological interventions and antidepressants when needed. Person-</w:t>
      </w:r>
      <w:r w:rsidR="003F7A0B" w:rsidRPr="000E4AFF">
        <w:rPr>
          <w:rFonts w:ascii="Times New Roman" w:hAnsi="Times New Roman" w:cs="Times New Roman"/>
          <w:sz w:val="22"/>
          <w:szCs w:val="22"/>
        </w:rPr>
        <w:t>centered</w:t>
      </w:r>
      <w:r w:rsidRPr="000E4AFF">
        <w:rPr>
          <w:rFonts w:ascii="Times New Roman" w:hAnsi="Times New Roman" w:cs="Times New Roman"/>
          <w:sz w:val="22"/>
          <w:szCs w:val="22"/>
        </w:rPr>
        <w:t xml:space="preserve"> care respects individual needs, while ongoing monitoring ensures treatment stays effective and supports long-term recovery</w:t>
      </w:r>
      <w:r w:rsidRPr="00037012">
        <w:rPr>
          <w:rFonts w:ascii="Times New Roman" w:hAnsi="Times New Roman" w:cs="Times New Roman"/>
        </w:rPr>
        <w:t>.</w:t>
      </w:r>
    </w:p>
    <w:p w14:paraId="60037B29" w14:textId="1766CC12" w:rsidR="00313BCF" w:rsidRPr="000E4AFF" w:rsidRDefault="00313BCF" w:rsidP="00037012">
      <w:pPr>
        <w:pStyle w:val="Heading2"/>
        <w:spacing w:line="360" w:lineRule="auto"/>
        <w:rPr>
          <w:rFonts w:cs="Times New Roman"/>
          <w:sz w:val="22"/>
          <w:szCs w:val="22"/>
        </w:rPr>
      </w:pPr>
      <w:bookmarkStart w:id="12" w:name="_Toc234503126"/>
      <w:r w:rsidRPr="000E4AFF">
        <w:rPr>
          <w:rFonts w:cs="Times New Roman"/>
          <w:sz w:val="22"/>
          <w:szCs w:val="22"/>
        </w:rPr>
        <w:lastRenderedPageBreak/>
        <w:t>3.3 Treatment and Clinical Management</w:t>
      </w:r>
      <w:bookmarkEnd w:id="12"/>
      <w:r w:rsidRPr="000E4AFF">
        <w:rPr>
          <w:rFonts w:cs="Times New Roman"/>
          <w:sz w:val="22"/>
          <w:szCs w:val="22"/>
        </w:rPr>
        <w:t xml:space="preserve"> </w:t>
      </w:r>
    </w:p>
    <w:p w14:paraId="0F5D8031" w14:textId="77777777" w:rsidR="00037012" w:rsidRPr="000E4AFF" w:rsidRDefault="00FF57E3" w:rsidP="00037012">
      <w:pPr>
        <w:keepNext/>
        <w:spacing w:line="360" w:lineRule="auto"/>
        <w:rPr>
          <w:rFonts w:ascii="Times New Roman" w:hAnsi="Times New Roman" w:cs="Times New Roman"/>
          <w:sz w:val="22"/>
          <w:szCs w:val="22"/>
        </w:rPr>
      </w:pPr>
      <w:r w:rsidRPr="000E4AFF">
        <w:rPr>
          <w:rFonts w:ascii="Times New Roman" w:hAnsi="Times New Roman" w:cs="Times New Roman"/>
          <w:noProof/>
          <w:sz w:val="22"/>
          <w:szCs w:val="22"/>
        </w:rPr>
        <w:drawing>
          <wp:inline distT="0" distB="0" distL="0" distR="0" wp14:anchorId="21E8D342" wp14:editId="4D0F3FFD">
            <wp:extent cx="5943600" cy="5223753"/>
            <wp:effectExtent l="0" t="0" r="0" b="0"/>
            <wp:docPr id="9301153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4720" cy="5224737"/>
                    </a:xfrm>
                    <a:prstGeom prst="rect">
                      <a:avLst/>
                    </a:prstGeom>
                    <a:noFill/>
                    <a:ln>
                      <a:noFill/>
                    </a:ln>
                  </pic:spPr>
                </pic:pic>
              </a:graphicData>
            </a:graphic>
          </wp:inline>
        </w:drawing>
      </w:r>
    </w:p>
    <w:p w14:paraId="6357610D" w14:textId="2C7593A4" w:rsidR="00FF57E3" w:rsidRPr="00037012" w:rsidRDefault="00037012" w:rsidP="00037012">
      <w:pPr>
        <w:pStyle w:val="Caption"/>
        <w:spacing w:line="360" w:lineRule="auto"/>
        <w:ind w:left="2160" w:firstLine="720"/>
        <w:rPr>
          <w:rFonts w:ascii="Times New Roman" w:hAnsi="Times New Roman" w:cs="Times New Roman"/>
        </w:rPr>
      </w:pPr>
      <w:bookmarkStart w:id="13" w:name="_Toc234503140"/>
      <w:bookmarkStart w:id="14" w:name="_Toc234503169"/>
      <w:r w:rsidRPr="00037012">
        <w:rPr>
          <w:rFonts w:ascii="Times New Roman" w:hAnsi="Times New Roman" w:cs="Times New Roman"/>
        </w:rPr>
        <w:t xml:space="preserve">Figure </w:t>
      </w:r>
      <w:r w:rsidRPr="00037012">
        <w:rPr>
          <w:rFonts w:ascii="Times New Roman" w:hAnsi="Times New Roman" w:cs="Times New Roman"/>
        </w:rPr>
        <w:fldChar w:fldCharType="begin"/>
      </w:r>
      <w:r w:rsidRPr="00037012">
        <w:rPr>
          <w:rFonts w:ascii="Times New Roman" w:hAnsi="Times New Roman" w:cs="Times New Roman"/>
        </w:rPr>
        <w:instrText xml:space="preserve"> SEQ Figure \* ARABIC </w:instrText>
      </w:r>
      <w:r w:rsidRPr="00037012">
        <w:rPr>
          <w:rFonts w:ascii="Times New Roman" w:hAnsi="Times New Roman" w:cs="Times New Roman"/>
        </w:rPr>
        <w:fldChar w:fldCharType="separate"/>
      </w:r>
      <w:r w:rsidRPr="00037012">
        <w:rPr>
          <w:rFonts w:ascii="Times New Roman" w:hAnsi="Times New Roman" w:cs="Times New Roman"/>
          <w:noProof/>
        </w:rPr>
        <w:t>3</w:t>
      </w:r>
      <w:r w:rsidRPr="00037012">
        <w:rPr>
          <w:rFonts w:ascii="Times New Roman" w:hAnsi="Times New Roman" w:cs="Times New Roman"/>
        </w:rPr>
        <w:fldChar w:fldCharType="end"/>
      </w:r>
      <w:r w:rsidRPr="00037012">
        <w:rPr>
          <w:rFonts w:ascii="Times New Roman" w:hAnsi="Times New Roman" w:cs="Times New Roman"/>
        </w:rPr>
        <w:t xml:space="preserve"> ; Depression Prevention and Treatment Pathway</w:t>
      </w:r>
      <w:bookmarkEnd w:id="13"/>
      <w:bookmarkEnd w:id="14"/>
    </w:p>
    <w:p w14:paraId="4B6E120A" w14:textId="77777777" w:rsidR="00037012" w:rsidRPr="000E4AFF" w:rsidRDefault="00037012" w:rsidP="00037012">
      <w:pPr>
        <w:spacing w:line="360" w:lineRule="auto"/>
        <w:rPr>
          <w:rFonts w:ascii="Times New Roman" w:hAnsi="Times New Roman" w:cs="Times New Roman"/>
          <w:sz w:val="22"/>
          <w:szCs w:val="22"/>
        </w:rPr>
      </w:pPr>
    </w:p>
    <w:p w14:paraId="1EC3C0FB" w14:textId="04BA9819" w:rsidR="00BC14C6" w:rsidRPr="000E4AFF" w:rsidRDefault="0086047C" w:rsidP="00037012">
      <w:pPr>
        <w:spacing w:line="360" w:lineRule="auto"/>
        <w:rPr>
          <w:rFonts w:ascii="Times New Roman" w:hAnsi="Times New Roman" w:cs="Times New Roman"/>
          <w:sz w:val="22"/>
          <w:szCs w:val="22"/>
        </w:rPr>
      </w:pPr>
      <w:r w:rsidRPr="000E4AFF">
        <w:rPr>
          <w:rFonts w:ascii="Times New Roman" w:hAnsi="Times New Roman" w:cs="Times New Roman"/>
          <w:sz w:val="22"/>
          <w:szCs w:val="22"/>
        </w:rPr>
        <w:t xml:space="preserve">For those with mild to severe depression, cognitive behavioral therapy (CBT) has been shown to be an effective treatment that helps to increase emotional well-being and lessen depressed </w:t>
      </w:r>
      <w:r w:rsidR="003F7A0B" w:rsidRPr="000E4AFF">
        <w:rPr>
          <w:rFonts w:ascii="Times New Roman" w:hAnsi="Times New Roman" w:cs="Times New Roman"/>
          <w:sz w:val="22"/>
          <w:szCs w:val="22"/>
        </w:rPr>
        <w:t>symptoms. Treatment</w:t>
      </w:r>
      <w:r w:rsidRPr="000E4AFF">
        <w:rPr>
          <w:rFonts w:ascii="Times New Roman" w:hAnsi="Times New Roman" w:cs="Times New Roman"/>
          <w:sz w:val="22"/>
          <w:szCs w:val="22"/>
        </w:rPr>
        <w:t xml:space="preserve"> outcomes were better when psychotherapy (such CBT) and antidepressant medication were combined than when either strategy was used alone, especially for individuals with moderate to severe </w:t>
      </w:r>
      <w:r w:rsidR="003F7A0B" w:rsidRPr="000E4AFF">
        <w:rPr>
          <w:rFonts w:ascii="Times New Roman" w:hAnsi="Times New Roman" w:cs="Times New Roman"/>
          <w:sz w:val="22"/>
          <w:szCs w:val="22"/>
        </w:rPr>
        <w:t>depression. Frequent</w:t>
      </w:r>
      <w:r w:rsidRPr="000E4AFF">
        <w:rPr>
          <w:rFonts w:ascii="Times New Roman" w:hAnsi="Times New Roman" w:cs="Times New Roman"/>
          <w:sz w:val="22"/>
          <w:szCs w:val="22"/>
        </w:rPr>
        <w:t xml:space="preserve"> monitoring and follow-up enhanced treatment compliance, assisted in early detection of symptom changes, and decreased the chance of a depressive relapse.</w:t>
      </w:r>
    </w:p>
    <w:p w14:paraId="410D4320" w14:textId="4C38B419" w:rsidR="001F78F9" w:rsidRPr="00073DDF" w:rsidRDefault="00404712" w:rsidP="00037012">
      <w:pPr>
        <w:pStyle w:val="Heading1"/>
        <w:spacing w:line="360" w:lineRule="auto"/>
        <w:rPr>
          <w:rFonts w:cs="Times New Roman"/>
          <w:sz w:val="22"/>
          <w:szCs w:val="22"/>
        </w:rPr>
      </w:pPr>
      <w:bookmarkStart w:id="15" w:name="_Toc234503127"/>
      <w:r w:rsidRPr="00073DDF">
        <w:rPr>
          <w:rFonts w:cs="Times New Roman"/>
          <w:sz w:val="22"/>
          <w:szCs w:val="22"/>
        </w:rPr>
        <w:lastRenderedPageBreak/>
        <w:t>4.The Impact of Depression on Individuals, Families and the Community</w:t>
      </w:r>
      <w:bookmarkEnd w:id="15"/>
    </w:p>
    <w:p w14:paraId="6F10611E" w14:textId="626A7AE4" w:rsidR="00DF52BF" w:rsidRPr="00073DDF" w:rsidRDefault="00DF52BF"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Depression has significant effects on an individual's physical, emotional, and social well-being.</w:t>
      </w:r>
    </w:p>
    <w:p w14:paraId="56A5D662" w14:textId="77777777" w:rsidR="00037012" w:rsidRPr="00073DDF" w:rsidRDefault="00FF3C37" w:rsidP="00037012">
      <w:pPr>
        <w:keepNext/>
        <w:spacing w:line="360" w:lineRule="auto"/>
        <w:rPr>
          <w:rFonts w:ascii="Times New Roman" w:hAnsi="Times New Roman" w:cs="Times New Roman"/>
          <w:sz w:val="22"/>
          <w:szCs w:val="22"/>
        </w:rPr>
      </w:pPr>
      <w:r w:rsidRPr="00073DDF">
        <w:rPr>
          <w:rFonts w:ascii="Times New Roman" w:hAnsi="Times New Roman" w:cs="Times New Roman"/>
          <w:noProof/>
          <w:sz w:val="22"/>
          <w:szCs w:val="22"/>
        </w:rPr>
        <w:drawing>
          <wp:inline distT="0" distB="0" distL="0" distR="0" wp14:anchorId="642EFB0C" wp14:editId="3706DE60">
            <wp:extent cx="5943600" cy="5104765"/>
            <wp:effectExtent l="0" t="0" r="0" b="0"/>
            <wp:docPr id="2026939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5104765"/>
                    </a:xfrm>
                    <a:prstGeom prst="rect">
                      <a:avLst/>
                    </a:prstGeom>
                    <a:noFill/>
                    <a:ln>
                      <a:noFill/>
                    </a:ln>
                  </pic:spPr>
                </pic:pic>
              </a:graphicData>
            </a:graphic>
          </wp:inline>
        </w:drawing>
      </w:r>
    </w:p>
    <w:p w14:paraId="547991C3" w14:textId="53675ADE" w:rsidR="00FF3C37" w:rsidRPr="00037012" w:rsidRDefault="00037012" w:rsidP="00037012">
      <w:pPr>
        <w:pStyle w:val="Caption"/>
        <w:spacing w:line="360" w:lineRule="auto"/>
        <w:jc w:val="center"/>
        <w:rPr>
          <w:rFonts w:ascii="Times New Roman" w:hAnsi="Times New Roman" w:cs="Times New Roman"/>
        </w:rPr>
      </w:pPr>
      <w:bookmarkStart w:id="16" w:name="_Toc234503141"/>
      <w:bookmarkStart w:id="17" w:name="_Toc234503170"/>
      <w:r w:rsidRPr="00037012">
        <w:rPr>
          <w:rFonts w:ascii="Times New Roman" w:hAnsi="Times New Roman" w:cs="Times New Roman"/>
        </w:rPr>
        <w:t xml:space="preserve">Figure </w:t>
      </w:r>
      <w:r w:rsidRPr="00037012">
        <w:rPr>
          <w:rFonts w:ascii="Times New Roman" w:hAnsi="Times New Roman" w:cs="Times New Roman"/>
        </w:rPr>
        <w:fldChar w:fldCharType="begin"/>
      </w:r>
      <w:r w:rsidRPr="00037012">
        <w:rPr>
          <w:rFonts w:ascii="Times New Roman" w:hAnsi="Times New Roman" w:cs="Times New Roman"/>
        </w:rPr>
        <w:instrText xml:space="preserve"> SEQ Figure \* ARABIC </w:instrText>
      </w:r>
      <w:r w:rsidRPr="00037012">
        <w:rPr>
          <w:rFonts w:ascii="Times New Roman" w:hAnsi="Times New Roman" w:cs="Times New Roman"/>
        </w:rPr>
        <w:fldChar w:fldCharType="separate"/>
      </w:r>
      <w:r w:rsidRPr="00037012">
        <w:rPr>
          <w:rFonts w:ascii="Times New Roman" w:hAnsi="Times New Roman" w:cs="Times New Roman"/>
          <w:noProof/>
        </w:rPr>
        <w:t>4</w:t>
      </w:r>
      <w:r w:rsidRPr="00037012">
        <w:rPr>
          <w:rFonts w:ascii="Times New Roman" w:hAnsi="Times New Roman" w:cs="Times New Roman"/>
        </w:rPr>
        <w:fldChar w:fldCharType="end"/>
      </w:r>
      <w:r w:rsidRPr="00037012">
        <w:rPr>
          <w:rFonts w:ascii="Times New Roman" w:hAnsi="Times New Roman" w:cs="Times New Roman"/>
        </w:rPr>
        <w:t xml:space="preserve"> : Impact of Depression on Individual</w:t>
      </w:r>
      <w:bookmarkEnd w:id="16"/>
      <w:bookmarkEnd w:id="17"/>
    </w:p>
    <w:p w14:paraId="618BE173" w14:textId="09086370" w:rsidR="00BC14C6" w:rsidRPr="00073DDF" w:rsidRDefault="00DF52BF" w:rsidP="00037012">
      <w:pPr>
        <w:pStyle w:val="Heading2"/>
        <w:spacing w:line="360" w:lineRule="auto"/>
        <w:rPr>
          <w:rFonts w:cs="Times New Roman"/>
          <w:sz w:val="22"/>
          <w:szCs w:val="22"/>
        </w:rPr>
      </w:pPr>
      <w:bookmarkStart w:id="18" w:name="_Toc234503128"/>
      <w:r w:rsidRPr="00037012">
        <w:rPr>
          <w:rFonts w:cs="Times New Roman"/>
        </w:rPr>
        <w:t>4</w:t>
      </w:r>
      <w:r w:rsidRPr="00073DDF">
        <w:rPr>
          <w:rFonts w:cs="Times New Roman"/>
          <w:sz w:val="22"/>
          <w:szCs w:val="22"/>
        </w:rPr>
        <w:t>.1 Impact on Individuals</w:t>
      </w:r>
      <w:bookmarkEnd w:id="18"/>
      <w:r w:rsidRPr="00073DDF">
        <w:rPr>
          <w:rFonts w:cs="Times New Roman"/>
          <w:sz w:val="22"/>
          <w:szCs w:val="22"/>
        </w:rPr>
        <w:t xml:space="preserve"> </w:t>
      </w:r>
    </w:p>
    <w:p w14:paraId="11B2B995" w14:textId="3798A584" w:rsidR="00BC14C6" w:rsidRPr="00073DDF" w:rsidRDefault="00BC14C6"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 xml:space="preserve">Depression affects people in many ways. Mentally, it causes persistent sadness, loss of motivation, difficulty concentrating, and low self-esteem. Daily life becomes </w:t>
      </w:r>
      <w:r w:rsidR="00073DDF" w:rsidRPr="00073DDF">
        <w:rPr>
          <w:rFonts w:ascii="Times New Roman" w:hAnsi="Times New Roman" w:cs="Times New Roman"/>
          <w:sz w:val="22"/>
          <w:szCs w:val="22"/>
        </w:rPr>
        <w:t>harder studying</w:t>
      </w:r>
      <w:r w:rsidRPr="00073DDF">
        <w:rPr>
          <w:rFonts w:ascii="Times New Roman" w:hAnsi="Times New Roman" w:cs="Times New Roman"/>
          <w:sz w:val="22"/>
          <w:szCs w:val="22"/>
        </w:rPr>
        <w:t>, working, and simple activities feel difficult. Physically, it leads to sleep problems, appetite changes, fatigue, and reduced energy. Without proper support, depression can seriously affect quality of life and increase the risk of self-harm or suicide in severe cases. Evidence shows students with depression have lower quality of life, especially in psychological functioning. Over</w:t>
      </w:r>
      <w:r w:rsidRPr="00037012">
        <w:rPr>
          <w:rFonts w:ascii="Times New Roman" w:hAnsi="Times New Roman" w:cs="Times New Roman"/>
        </w:rPr>
        <w:t xml:space="preserve"> time, depression reduces quality of life, causes daily </w:t>
      </w:r>
      <w:r w:rsidRPr="00073DDF">
        <w:rPr>
          <w:rFonts w:ascii="Times New Roman" w:hAnsi="Times New Roman" w:cs="Times New Roman"/>
          <w:sz w:val="22"/>
          <w:szCs w:val="22"/>
        </w:rPr>
        <w:lastRenderedPageBreak/>
        <w:t>functioning difficulties, poor concentration, sleep disturbances, physical health problems, and higher suicide risk.</w:t>
      </w:r>
    </w:p>
    <w:p w14:paraId="48A764BA" w14:textId="431396C5" w:rsidR="003815C5" w:rsidRPr="00073DDF" w:rsidRDefault="003815C5" w:rsidP="00037012">
      <w:pPr>
        <w:pStyle w:val="Heading2"/>
        <w:spacing w:line="360" w:lineRule="auto"/>
        <w:rPr>
          <w:rFonts w:cs="Times New Roman"/>
          <w:sz w:val="22"/>
          <w:szCs w:val="22"/>
        </w:rPr>
      </w:pPr>
      <w:bookmarkStart w:id="19" w:name="_Toc234503129"/>
      <w:r w:rsidRPr="00073DDF">
        <w:rPr>
          <w:rFonts w:cs="Times New Roman"/>
          <w:sz w:val="22"/>
          <w:szCs w:val="22"/>
        </w:rPr>
        <w:t>4.2 Impact on Families</w:t>
      </w:r>
      <w:bookmarkEnd w:id="19"/>
      <w:r w:rsidRPr="00073DDF">
        <w:rPr>
          <w:rFonts w:cs="Times New Roman"/>
          <w:sz w:val="22"/>
          <w:szCs w:val="22"/>
        </w:rPr>
        <w:t xml:space="preserve"> </w:t>
      </w:r>
    </w:p>
    <w:p w14:paraId="3D4ABF06" w14:textId="3F09C4C6" w:rsidR="0049196A" w:rsidRPr="00073DDF" w:rsidRDefault="00E22D0A"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 xml:space="preserve">Families are also </w:t>
      </w:r>
      <w:r w:rsidR="00073DDF" w:rsidRPr="00073DDF">
        <w:rPr>
          <w:rFonts w:ascii="Times New Roman" w:hAnsi="Times New Roman" w:cs="Times New Roman"/>
          <w:sz w:val="22"/>
          <w:szCs w:val="22"/>
        </w:rPr>
        <w:t>affected</w:t>
      </w:r>
      <w:r w:rsidRPr="00073DDF">
        <w:rPr>
          <w:rFonts w:ascii="Times New Roman" w:hAnsi="Times New Roman" w:cs="Times New Roman"/>
          <w:sz w:val="22"/>
          <w:szCs w:val="22"/>
        </w:rPr>
        <w:t xml:space="preserve"> by depression. Members deal with emotional strain, communication issues, and financial strain from missed work or treatment expenses. Giving care might be detrimental to one's own health. However, the burden lessens with strong family support and appropriate assistance, enabling the depressed person and their loved ones to heal together.</w:t>
      </w:r>
    </w:p>
    <w:p w14:paraId="2FCBA1AF" w14:textId="6AB1AD1A" w:rsidR="003815C5" w:rsidRPr="00073DDF" w:rsidRDefault="003815C5" w:rsidP="00037012">
      <w:pPr>
        <w:pStyle w:val="Heading2"/>
        <w:spacing w:line="360" w:lineRule="auto"/>
        <w:rPr>
          <w:rFonts w:cs="Times New Roman"/>
          <w:sz w:val="22"/>
          <w:szCs w:val="22"/>
        </w:rPr>
      </w:pPr>
      <w:bookmarkStart w:id="20" w:name="_Toc234503130"/>
      <w:r w:rsidRPr="00073DDF">
        <w:rPr>
          <w:rFonts w:cs="Times New Roman"/>
          <w:sz w:val="22"/>
          <w:szCs w:val="22"/>
        </w:rPr>
        <w:t>4.3 Impact on Employment and Education</w:t>
      </w:r>
      <w:bookmarkEnd w:id="20"/>
      <w:r w:rsidRPr="00073DDF">
        <w:rPr>
          <w:rFonts w:cs="Times New Roman"/>
          <w:sz w:val="22"/>
          <w:szCs w:val="22"/>
        </w:rPr>
        <w:t xml:space="preserve"> </w:t>
      </w:r>
    </w:p>
    <w:p w14:paraId="2FAEB668" w14:textId="5A6F01F1" w:rsidR="00BC6C53" w:rsidRPr="00073DDF" w:rsidRDefault="00E22D0A"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Impact on Employment: Depression continuously lowers productivity at work by increasing absenteeism (missing work) and presenteeism (doing poorly), which hinders focus, decision-making, and job completion.</w:t>
      </w:r>
      <w:r w:rsidR="005A540E" w:rsidRPr="00073DDF">
        <w:rPr>
          <w:rFonts w:ascii="Times New Roman" w:hAnsi="Times New Roman" w:cs="Times New Roman"/>
          <w:sz w:val="22"/>
          <w:szCs w:val="22"/>
        </w:rPr>
        <w:t xml:space="preserve"> </w:t>
      </w:r>
      <w:r w:rsidRPr="00073DDF">
        <w:rPr>
          <w:rFonts w:ascii="Times New Roman" w:hAnsi="Times New Roman" w:cs="Times New Roman"/>
          <w:sz w:val="22"/>
          <w:szCs w:val="22"/>
        </w:rPr>
        <w:t>Decreased output, absenteeism, presenteeism, poor academic achievement, and higher unemployment</w:t>
      </w:r>
    </w:p>
    <w:p w14:paraId="0CF2291B" w14:textId="71F9AB1E" w:rsidR="003815C5" w:rsidRPr="00037012" w:rsidRDefault="0046497E" w:rsidP="00037012">
      <w:pPr>
        <w:spacing w:line="360" w:lineRule="auto"/>
        <w:rPr>
          <w:rFonts w:ascii="Times New Roman" w:hAnsi="Times New Roman" w:cs="Times New Roman"/>
        </w:rPr>
      </w:pPr>
      <w:r w:rsidRPr="00073DDF">
        <w:rPr>
          <w:rFonts w:ascii="Times New Roman" w:hAnsi="Times New Roman" w:cs="Times New Roman"/>
          <w:sz w:val="22"/>
          <w:szCs w:val="22"/>
        </w:rPr>
        <w:t>Impact on Education</w:t>
      </w:r>
      <w:r w:rsidR="00073DDF" w:rsidRPr="00073DDF">
        <w:rPr>
          <w:rFonts w:ascii="Times New Roman" w:hAnsi="Times New Roman" w:cs="Times New Roman"/>
          <w:sz w:val="22"/>
          <w:szCs w:val="22"/>
        </w:rPr>
        <w:t>: Depression</w:t>
      </w:r>
      <w:r w:rsidRPr="00073DDF">
        <w:rPr>
          <w:rFonts w:ascii="Times New Roman" w:hAnsi="Times New Roman" w:cs="Times New Roman"/>
          <w:sz w:val="22"/>
          <w:szCs w:val="22"/>
        </w:rPr>
        <w:t xml:space="preserve"> consistently lowers academic achievement through poor grades, reduced concentration, and increased absenteeism, raising the risk of learning difficulties</w:t>
      </w:r>
      <w:r w:rsidRPr="00037012">
        <w:rPr>
          <w:rFonts w:ascii="Times New Roman" w:hAnsi="Times New Roman" w:cs="Times New Roman"/>
        </w:rPr>
        <w:t xml:space="preserve"> and academic failure.</w:t>
      </w:r>
    </w:p>
    <w:p w14:paraId="122B4616" w14:textId="4637EA96" w:rsidR="00DF4689" w:rsidRPr="00073DDF" w:rsidRDefault="003815C5" w:rsidP="00037012">
      <w:pPr>
        <w:pStyle w:val="Heading2"/>
        <w:spacing w:line="360" w:lineRule="auto"/>
        <w:rPr>
          <w:rFonts w:cs="Times New Roman"/>
          <w:sz w:val="22"/>
          <w:szCs w:val="22"/>
        </w:rPr>
      </w:pPr>
      <w:bookmarkStart w:id="21" w:name="_Toc234503131"/>
      <w:r w:rsidRPr="00037012">
        <w:rPr>
          <w:rFonts w:cs="Times New Roman"/>
        </w:rPr>
        <w:t>4.</w:t>
      </w:r>
      <w:r w:rsidRPr="00073DDF">
        <w:rPr>
          <w:rFonts w:cs="Times New Roman"/>
          <w:sz w:val="22"/>
          <w:szCs w:val="22"/>
        </w:rPr>
        <w:t>4 Impact on the Community and Society</w:t>
      </w:r>
      <w:bookmarkEnd w:id="21"/>
    </w:p>
    <w:p w14:paraId="58BA9350" w14:textId="77777777" w:rsidR="002F196B" w:rsidRPr="00073DDF" w:rsidRDefault="00DF4689"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Depression imposes a substantial economic burden on society through significantly higher healthcare costs across all age groups, including inpatient, outpatient, and emergency services. The indirect costs of depression, primarily from reduced productivity and absenteeism, further strain community resources and economic output. Adolescents with depression incur the highest excess costs (179% higher than non-depressed peers), highlighting the need for early intervention to reduce long-term societal and economic impacts. (König, König and Konnopka, 2019)</w:t>
      </w:r>
    </w:p>
    <w:p w14:paraId="397C12E6" w14:textId="77777777" w:rsidR="002F196B" w:rsidRPr="00037012" w:rsidRDefault="002F196B" w:rsidP="00037012">
      <w:pPr>
        <w:spacing w:line="360" w:lineRule="auto"/>
        <w:rPr>
          <w:rFonts w:ascii="Times New Roman" w:hAnsi="Times New Roman" w:cs="Times New Roman"/>
        </w:rPr>
      </w:pPr>
      <w:r w:rsidRPr="00037012">
        <w:rPr>
          <w:rFonts w:ascii="Times New Roman" w:hAnsi="Times New Roman" w:cs="Times New Roman"/>
        </w:rPr>
        <w:br w:type="page"/>
      </w:r>
    </w:p>
    <w:p w14:paraId="4D721275" w14:textId="08B24134" w:rsidR="00404712" w:rsidRPr="00073DDF" w:rsidRDefault="00404712" w:rsidP="00037012">
      <w:pPr>
        <w:pStyle w:val="Heading1"/>
        <w:spacing w:line="360" w:lineRule="auto"/>
        <w:rPr>
          <w:rFonts w:cs="Times New Roman"/>
          <w:sz w:val="22"/>
          <w:szCs w:val="22"/>
        </w:rPr>
      </w:pPr>
      <w:bookmarkStart w:id="22" w:name="_Toc234503132"/>
      <w:r w:rsidRPr="00037012">
        <w:rPr>
          <w:rFonts w:cs="Times New Roman"/>
        </w:rPr>
        <w:lastRenderedPageBreak/>
        <w:t xml:space="preserve">5. </w:t>
      </w:r>
      <w:r w:rsidRPr="00073DDF">
        <w:rPr>
          <w:rFonts w:cs="Times New Roman"/>
          <w:sz w:val="22"/>
          <w:szCs w:val="22"/>
        </w:rPr>
        <w:t>Health and Social Care Services Supporting Individuals with Depression</w:t>
      </w:r>
      <w:bookmarkEnd w:id="22"/>
      <w:r w:rsidRPr="00073DDF">
        <w:rPr>
          <w:rFonts w:cs="Times New Roman"/>
          <w:sz w:val="22"/>
          <w:szCs w:val="22"/>
        </w:rPr>
        <w:t xml:space="preserve"> </w:t>
      </w:r>
    </w:p>
    <w:p w14:paraId="28F43F08" w14:textId="65AA882F" w:rsidR="00710B1E" w:rsidRPr="00037012" w:rsidRDefault="00710B1E" w:rsidP="00037012">
      <w:pPr>
        <w:spacing w:line="360" w:lineRule="auto"/>
        <w:rPr>
          <w:rFonts w:ascii="Times New Roman" w:hAnsi="Times New Roman" w:cs="Times New Roman"/>
        </w:rPr>
      </w:pPr>
      <w:r w:rsidRPr="00037012">
        <w:rPr>
          <w:rFonts w:ascii="Times New Roman" w:hAnsi="Times New Roman" w:cs="Times New Roman"/>
          <w:noProof/>
        </w:rPr>
        <w:drawing>
          <wp:inline distT="0" distB="0" distL="0" distR="0" wp14:anchorId="2BE720AC" wp14:editId="54B13A05">
            <wp:extent cx="5943600" cy="5399405"/>
            <wp:effectExtent l="0" t="0" r="0" b="0"/>
            <wp:docPr id="18354809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5399405"/>
                    </a:xfrm>
                    <a:prstGeom prst="rect">
                      <a:avLst/>
                    </a:prstGeom>
                    <a:noFill/>
                    <a:ln>
                      <a:noFill/>
                    </a:ln>
                  </pic:spPr>
                </pic:pic>
              </a:graphicData>
            </a:graphic>
          </wp:inline>
        </w:drawing>
      </w:r>
    </w:p>
    <w:p w14:paraId="3D9535B1" w14:textId="0A1C543C" w:rsidR="002E58BF" w:rsidRPr="00073DDF" w:rsidRDefault="002E58BF" w:rsidP="00037012">
      <w:pPr>
        <w:pStyle w:val="Heading2"/>
        <w:spacing w:line="360" w:lineRule="auto"/>
        <w:rPr>
          <w:rFonts w:cs="Times New Roman"/>
          <w:sz w:val="22"/>
          <w:szCs w:val="22"/>
        </w:rPr>
      </w:pPr>
      <w:bookmarkStart w:id="23" w:name="_Toc234503133"/>
      <w:r w:rsidRPr="00073DDF">
        <w:rPr>
          <w:rFonts w:cs="Times New Roman"/>
          <w:sz w:val="22"/>
          <w:szCs w:val="22"/>
        </w:rPr>
        <w:t>5.1 Primary Healthcare Services</w:t>
      </w:r>
      <w:bookmarkEnd w:id="23"/>
      <w:r w:rsidRPr="00073DDF">
        <w:rPr>
          <w:rFonts w:cs="Times New Roman"/>
          <w:sz w:val="22"/>
          <w:szCs w:val="22"/>
        </w:rPr>
        <w:t xml:space="preserve"> </w:t>
      </w:r>
    </w:p>
    <w:p w14:paraId="10040242" w14:textId="79CEBB01" w:rsidR="00430403" w:rsidRPr="00073DDF" w:rsidRDefault="002E58BF"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Primary healthcare services are usually the first point of contact for people experiencing symptoms of depression.</w:t>
      </w:r>
    </w:p>
    <w:p w14:paraId="5EC20ED0" w14:textId="55D2247D" w:rsidR="00430403" w:rsidRPr="00073DDF" w:rsidRDefault="00430403"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Routine screening and early identification of depression in primary care can make a real difference, helping patients get the support they need sooner. Timely assessment, proper referral, and consistent follow-up not only improve recovery but also play a key role in sustaining long-term mental well-being. (Fuster-Casanovas et al., 2025)</w:t>
      </w:r>
    </w:p>
    <w:p w14:paraId="7AA030F2" w14:textId="2B986262" w:rsidR="002E58BF" w:rsidRPr="00073DDF" w:rsidRDefault="002E58BF" w:rsidP="00037012">
      <w:pPr>
        <w:pStyle w:val="Heading2"/>
        <w:spacing w:line="360" w:lineRule="auto"/>
        <w:rPr>
          <w:rFonts w:cs="Times New Roman"/>
          <w:sz w:val="22"/>
          <w:szCs w:val="22"/>
        </w:rPr>
      </w:pPr>
      <w:bookmarkStart w:id="24" w:name="_Toc234503134"/>
      <w:r w:rsidRPr="00073DDF">
        <w:rPr>
          <w:rFonts w:cs="Times New Roman"/>
          <w:sz w:val="22"/>
          <w:szCs w:val="22"/>
        </w:rPr>
        <w:lastRenderedPageBreak/>
        <w:t>5.2 Mental Health Professionals</w:t>
      </w:r>
      <w:bookmarkEnd w:id="24"/>
      <w:r w:rsidRPr="00073DDF">
        <w:rPr>
          <w:rFonts w:cs="Times New Roman"/>
          <w:sz w:val="22"/>
          <w:szCs w:val="22"/>
        </w:rPr>
        <w:t xml:space="preserve"> </w:t>
      </w:r>
    </w:p>
    <w:p w14:paraId="3E6EF920" w14:textId="445903BF" w:rsidR="00915DF4" w:rsidRPr="00073DDF" w:rsidRDefault="00CC515F"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 xml:space="preserve">Mental health services provide </w:t>
      </w:r>
      <w:r w:rsidR="003F7A0B" w:rsidRPr="00073DDF">
        <w:rPr>
          <w:rFonts w:ascii="Times New Roman" w:hAnsi="Times New Roman" w:cs="Times New Roman"/>
          <w:sz w:val="22"/>
          <w:szCs w:val="22"/>
        </w:rPr>
        <w:t>specialized</w:t>
      </w:r>
      <w:r w:rsidRPr="00073DDF">
        <w:rPr>
          <w:rFonts w:ascii="Times New Roman" w:hAnsi="Times New Roman" w:cs="Times New Roman"/>
          <w:sz w:val="22"/>
          <w:szCs w:val="22"/>
        </w:rPr>
        <w:t xml:space="preserve"> support to help people with depression manage their symptoms and improve their recovery.</w:t>
      </w:r>
      <w:r w:rsidR="00BC6C53" w:rsidRPr="00073DDF">
        <w:rPr>
          <w:rFonts w:ascii="Times New Roman" w:hAnsi="Times New Roman" w:cs="Times New Roman"/>
          <w:sz w:val="22"/>
          <w:szCs w:val="22"/>
        </w:rPr>
        <w:t xml:space="preserve"> </w:t>
      </w:r>
      <w:r w:rsidR="00915DF4" w:rsidRPr="00073DDF">
        <w:rPr>
          <w:rFonts w:ascii="Times New Roman" w:hAnsi="Times New Roman" w:cs="Times New Roman"/>
          <w:sz w:val="22"/>
          <w:szCs w:val="22"/>
        </w:rPr>
        <w:t xml:space="preserve"> </w:t>
      </w:r>
    </w:p>
    <w:p w14:paraId="3C72AA86" w14:textId="65407047" w:rsidR="00915DF4" w:rsidRDefault="002B2270" w:rsidP="00073DDF">
      <w:pPr>
        <w:spacing w:line="360" w:lineRule="auto"/>
        <w:rPr>
          <w:rFonts w:ascii="Times New Roman" w:hAnsi="Times New Roman" w:cs="Times New Roman"/>
          <w:sz w:val="22"/>
          <w:szCs w:val="22"/>
        </w:rPr>
      </w:pPr>
      <w:r w:rsidRPr="00073DDF">
        <w:rPr>
          <w:rFonts w:ascii="Times New Roman" w:hAnsi="Times New Roman" w:cs="Times New Roman"/>
          <w:sz w:val="22"/>
          <w:szCs w:val="22"/>
        </w:rPr>
        <w:t>In collaborative care, medical professionals such as physicians, nurses, and psychiatrists collaborate as a team. This method is more effective than standard depression treatment. Patients receive coordinated support, exhibit improved symptoms, and take their medications on a regular basis. Team-based care promotes healing and maintains the patient's concentration (Faisal et al., 2</w:t>
      </w:r>
      <w:r w:rsidR="00073DDF">
        <w:rPr>
          <w:rFonts w:ascii="Times New Roman" w:hAnsi="Times New Roman" w:cs="Times New Roman"/>
          <w:sz w:val="22"/>
          <w:szCs w:val="22"/>
        </w:rPr>
        <w:t>024).</w:t>
      </w:r>
    </w:p>
    <w:p w14:paraId="12F920B7" w14:textId="1D6F1F48" w:rsidR="00073DDF" w:rsidRPr="00840761" w:rsidRDefault="00073DDF" w:rsidP="00073DDF">
      <w:pPr>
        <w:spacing w:line="360" w:lineRule="auto"/>
        <w:rPr>
          <w:rFonts w:ascii="Times New Roman" w:hAnsi="Times New Roman" w:cs="Times New Roman"/>
          <w:b/>
          <w:bCs/>
          <w:color w:val="4472C4" w:themeColor="accent1"/>
          <w:sz w:val="22"/>
          <w:szCs w:val="22"/>
        </w:rPr>
      </w:pPr>
      <w:r w:rsidRPr="00840761">
        <w:rPr>
          <w:rFonts w:ascii="Times New Roman" w:hAnsi="Times New Roman" w:cs="Times New Roman"/>
          <w:b/>
          <w:bCs/>
          <w:color w:val="4472C4" w:themeColor="accent1"/>
          <w:sz w:val="22"/>
          <w:szCs w:val="22"/>
        </w:rPr>
        <w:t xml:space="preserve">5.3 Social Care and Community Support </w:t>
      </w:r>
    </w:p>
    <w:p w14:paraId="78F19B2B" w14:textId="1A8D7C96" w:rsidR="002E58BF" w:rsidRPr="00037012" w:rsidRDefault="00CC515F" w:rsidP="00037012">
      <w:pPr>
        <w:spacing w:line="360" w:lineRule="auto"/>
        <w:rPr>
          <w:rFonts w:ascii="Times New Roman" w:hAnsi="Times New Roman" w:cs="Times New Roman"/>
        </w:rPr>
      </w:pPr>
      <w:r w:rsidRPr="00037012">
        <w:rPr>
          <w:rFonts w:ascii="Times New Roman" w:hAnsi="Times New Roman" w:cs="Times New Roman"/>
        </w:rPr>
        <w:t>Social care and community support services help people with depression maintain their daily lives and reduce social isolation.</w:t>
      </w:r>
    </w:p>
    <w:p w14:paraId="2BE2FDE9" w14:textId="45874CA1"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People and environments help people recover. By sharing experiences, peer support groups lessen loneliness and foster hope. Family assistance relieves emotional strain and educates loved ones. Self-assurance and independence are enhanced by employment assistance. While mental health charities promote and educate recovery, community organizations provide safe places for people to connect (Simmons et al., 2023).</w:t>
      </w:r>
    </w:p>
    <w:p w14:paraId="070B836F" w14:textId="77777777" w:rsidR="00915DF4" w:rsidRPr="00073DDF" w:rsidRDefault="002E58BF" w:rsidP="00037012">
      <w:pPr>
        <w:pStyle w:val="Heading2"/>
        <w:spacing w:line="360" w:lineRule="auto"/>
        <w:rPr>
          <w:rFonts w:cs="Times New Roman"/>
          <w:sz w:val="22"/>
          <w:szCs w:val="22"/>
        </w:rPr>
      </w:pPr>
      <w:bookmarkStart w:id="25" w:name="_Toc234503136"/>
      <w:r w:rsidRPr="00073DDF">
        <w:rPr>
          <w:rFonts w:cs="Times New Roman"/>
          <w:sz w:val="22"/>
          <w:szCs w:val="22"/>
        </w:rPr>
        <w:t>5.4 Importance of Integrated Care</w:t>
      </w:r>
      <w:bookmarkEnd w:id="25"/>
      <w:r w:rsidRPr="00073DDF">
        <w:rPr>
          <w:rFonts w:cs="Times New Roman"/>
          <w:sz w:val="22"/>
          <w:szCs w:val="22"/>
        </w:rPr>
        <w:t xml:space="preserve"> </w:t>
      </w:r>
    </w:p>
    <w:p w14:paraId="16297B03" w14:textId="0BBA6CAF" w:rsidR="00E66F65" w:rsidRPr="00073DDF" w:rsidRDefault="00E66F65"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Working together, health and social care professionals can provide more effective and person-</w:t>
      </w:r>
      <w:r w:rsidR="003F7A0B" w:rsidRPr="00073DDF">
        <w:rPr>
          <w:rFonts w:ascii="Times New Roman" w:hAnsi="Times New Roman" w:cs="Times New Roman"/>
          <w:sz w:val="22"/>
          <w:szCs w:val="22"/>
        </w:rPr>
        <w:t>centered</w:t>
      </w:r>
      <w:r w:rsidRPr="00073DDF">
        <w:rPr>
          <w:rFonts w:ascii="Times New Roman" w:hAnsi="Times New Roman" w:cs="Times New Roman"/>
          <w:sz w:val="22"/>
          <w:szCs w:val="22"/>
        </w:rPr>
        <w:t xml:space="preserve"> support for people with depression.</w:t>
      </w:r>
    </w:p>
    <w:p w14:paraId="46154AFF" w14:textId="4DFA33D5" w:rsidR="00915DF4" w:rsidRPr="00073DDF" w:rsidRDefault="002B2270"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 xml:space="preserve">When care is focused on individual requirements, depression recovery improves. </w:t>
      </w:r>
      <w:proofErr w:type="gramStart"/>
      <w:r w:rsidRPr="00073DDF">
        <w:rPr>
          <w:rFonts w:ascii="Times New Roman" w:hAnsi="Times New Roman" w:cs="Times New Roman"/>
          <w:sz w:val="22"/>
          <w:szCs w:val="22"/>
        </w:rPr>
        <w:t>In order to</w:t>
      </w:r>
      <w:proofErr w:type="gramEnd"/>
      <w:r w:rsidRPr="00073DDF">
        <w:rPr>
          <w:rFonts w:ascii="Times New Roman" w:hAnsi="Times New Roman" w:cs="Times New Roman"/>
          <w:sz w:val="22"/>
          <w:szCs w:val="22"/>
        </w:rPr>
        <w:t xml:space="preserve"> keep patients on track, health professionals collaborate as a team and make sure that follow-ups are conducted on a regular basis. This strategy lowers the risk of </w:t>
      </w:r>
      <w:r w:rsidR="00840761" w:rsidRPr="00073DDF">
        <w:rPr>
          <w:rFonts w:ascii="Times New Roman" w:hAnsi="Times New Roman" w:cs="Times New Roman"/>
          <w:sz w:val="22"/>
          <w:szCs w:val="22"/>
        </w:rPr>
        <w:t>relapses</w:t>
      </w:r>
      <w:r w:rsidRPr="00073DDF">
        <w:rPr>
          <w:rFonts w:ascii="Times New Roman" w:hAnsi="Times New Roman" w:cs="Times New Roman"/>
          <w:sz w:val="22"/>
          <w:szCs w:val="22"/>
        </w:rPr>
        <w:t>, improves everyday life and relationships, and raises the possibility of full recovery (De Zwart, Jeronimus, and De Jonge, 2018).</w:t>
      </w:r>
    </w:p>
    <w:p w14:paraId="075EED3C" w14:textId="77777777" w:rsidR="00915DF4" w:rsidRPr="00073DDF" w:rsidRDefault="00915DF4" w:rsidP="00037012">
      <w:pPr>
        <w:spacing w:line="360" w:lineRule="auto"/>
        <w:rPr>
          <w:rFonts w:ascii="Times New Roman" w:hAnsi="Times New Roman" w:cs="Times New Roman"/>
          <w:sz w:val="22"/>
          <w:szCs w:val="22"/>
        </w:rPr>
      </w:pPr>
    </w:p>
    <w:p w14:paraId="5C386BAB" w14:textId="77777777" w:rsidR="00915DF4" w:rsidRPr="00073DDF" w:rsidRDefault="00915DF4" w:rsidP="00037012">
      <w:pPr>
        <w:spacing w:line="360" w:lineRule="auto"/>
        <w:rPr>
          <w:rFonts w:ascii="Times New Roman" w:hAnsi="Times New Roman" w:cs="Times New Roman"/>
          <w:sz w:val="22"/>
          <w:szCs w:val="22"/>
        </w:rPr>
      </w:pPr>
    </w:p>
    <w:p w14:paraId="3D12F3ED" w14:textId="026ACD31" w:rsidR="00404712" w:rsidRPr="00073DDF" w:rsidRDefault="00404712" w:rsidP="003F7A0B">
      <w:pPr>
        <w:pStyle w:val="Heading1"/>
        <w:rPr>
          <w:sz w:val="22"/>
          <w:szCs w:val="22"/>
        </w:rPr>
      </w:pPr>
      <w:bookmarkStart w:id="26" w:name="_Toc234503137"/>
      <w:r w:rsidRPr="00073DDF">
        <w:rPr>
          <w:sz w:val="22"/>
          <w:szCs w:val="22"/>
        </w:rPr>
        <w:t>6. Conclusion</w:t>
      </w:r>
      <w:bookmarkEnd w:id="26"/>
      <w:r w:rsidRPr="00073DDF">
        <w:rPr>
          <w:sz w:val="22"/>
          <w:szCs w:val="22"/>
        </w:rPr>
        <w:t xml:space="preserve"> </w:t>
      </w:r>
    </w:p>
    <w:p w14:paraId="25A7D935" w14:textId="5926AFBB" w:rsidR="00404712" w:rsidRPr="00073DDF" w:rsidRDefault="00037012"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 xml:space="preserve">Depression is a serious public health concern that has an impact on people, families, and </w:t>
      </w:r>
      <w:proofErr w:type="gramStart"/>
      <w:r w:rsidRPr="00073DDF">
        <w:rPr>
          <w:rFonts w:ascii="Times New Roman" w:hAnsi="Times New Roman" w:cs="Times New Roman"/>
          <w:sz w:val="22"/>
          <w:szCs w:val="22"/>
        </w:rPr>
        <w:t>society as a whole</w:t>
      </w:r>
      <w:proofErr w:type="gramEnd"/>
      <w:r w:rsidRPr="00073DDF">
        <w:rPr>
          <w:rFonts w:ascii="Times New Roman" w:hAnsi="Times New Roman" w:cs="Times New Roman"/>
          <w:sz w:val="22"/>
          <w:szCs w:val="22"/>
        </w:rPr>
        <w:t xml:space="preserve">. If left untreated, it can have detrimental effects on one's emotional, physical, social, and financial well-being. While evidence-based treatments including psychological therapies, medication, and routine follow-up enhance recovery and lower </w:t>
      </w:r>
      <w:proofErr w:type="gramStart"/>
      <w:r w:rsidRPr="00073DDF">
        <w:rPr>
          <w:rFonts w:ascii="Times New Roman" w:hAnsi="Times New Roman" w:cs="Times New Roman"/>
          <w:sz w:val="22"/>
          <w:szCs w:val="22"/>
        </w:rPr>
        <w:t>relapse</w:t>
      </w:r>
      <w:proofErr w:type="gramEnd"/>
      <w:r w:rsidRPr="00073DDF">
        <w:rPr>
          <w:rFonts w:ascii="Times New Roman" w:hAnsi="Times New Roman" w:cs="Times New Roman"/>
          <w:sz w:val="22"/>
          <w:szCs w:val="22"/>
        </w:rPr>
        <w:t xml:space="preserve">, effective screening and diagnostic methods aid in the </w:t>
      </w:r>
      <w:r w:rsidRPr="00073DDF">
        <w:rPr>
          <w:rFonts w:ascii="Times New Roman" w:hAnsi="Times New Roman" w:cs="Times New Roman"/>
          <w:sz w:val="22"/>
          <w:szCs w:val="22"/>
        </w:rPr>
        <w:lastRenderedPageBreak/>
        <w:t xml:space="preserve">detection of depression. </w:t>
      </w:r>
      <w:proofErr w:type="gramStart"/>
      <w:r w:rsidRPr="00073DDF">
        <w:rPr>
          <w:rFonts w:ascii="Times New Roman" w:hAnsi="Times New Roman" w:cs="Times New Roman"/>
          <w:sz w:val="22"/>
          <w:szCs w:val="22"/>
        </w:rPr>
        <w:t>In order to</w:t>
      </w:r>
      <w:proofErr w:type="gramEnd"/>
      <w:r w:rsidRPr="00073DDF">
        <w:rPr>
          <w:rFonts w:ascii="Times New Roman" w:hAnsi="Times New Roman" w:cs="Times New Roman"/>
          <w:sz w:val="22"/>
          <w:szCs w:val="22"/>
        </w:rPr>
        <w:t xml:space="preserve"> address patients' requirements, health and social care services—such as primary care, mental health specialists, and community support—are crucial. All things considered, increasing recovery, raising quality of life, and fostering long-term mental well-being depend heavily on early intervention, person-centered treatment, and coordinated support.</w:t>
      </w:r>
    </w:p>
    <w:p w14:paraId="2C8CE6A0" w14:textId="77777777" w:rsidR="00037012" w:rsidRPr="00073DDF" w:rsidRDefault="00037012" w:rsidP="00037012">
      <w:pPr>
        <w:spacing w:line="360" w:lineRule="auto"/>
        <w:rPr>
          <w:rFonts w:ascii="Times New Roman" w:hAnsi="Times New Roman" w:cs="Times New Roman"/>
          <w:b/>
          <w:bCs/>
          <w:color w:val="4472C4" w:themeColor="accent1"/>
          <w:sz w:val="22"/>
          <w:szCs w:val="22"/>
        </w:rPr>
      </w:pPr>
      <w:r w:rsidRPr="00073DDF">
        <w:rPr>
          <w:rFonts w:ascii="Times New Roman" w:hAnsi="Times New Roman" w:cs="Times New Roman"/>
          <w:b/>
          <w:bCs/>
          <w:color w:val="4472C4" w:themeColor="accent1"/>
          <w:sz w:val="22"/>
          <w:szCs w:val="22"/>
        </w:rPr>
        <w:br w:type="page"/>
      </w:r>
    </w:p>
    <w:p w14:paraId="6C818A29" w14:textId="3C3085E1" w:rsidR="006B6863" w:rsidRPr="00037012" w:rsidRDefault="00FB2E80" w:rsidP="00037012">
      <w:pPr>
        <w:spacing w:line="360" w:lineRule="auto"/>
        <w:rPr>
          <w:rFonts w:ascii="Times New Roman" w:hAnsi="Times New Roman" w:cs="Times New Roman"/>
          <w:b/>
          <w:bCs/>
          <w:sz w:val="28"/>
          <w:szCs w:val="28"/>
        </w:rPr>
      </w:pPr>
      <w:r w:rsidRPr="00037012">
        <w:rPr>
          <w:rFonts w:ascii="Times New Roman" w:hAnsi="Times New Roman" w:cs="Times New Roman"/>
          <w:b/>
          <w:bCs/>
          <w:color w:val="4472C4" w:themeColor="accent1"/>
          <w:sz w:val="28"/>
          <w:szCs w:val="28"/>
        </w:rPr>
        <w:lastRenderedPageBreak/>
        <w:t>Reference</w:t>
      </w:r>
      <w:r w:rsidRPr="00037012">
        <w:rPr>
          <w:rFonts w:ascii="Times New Roman" w:hAnsi="Times New Roman" w:cs="Times New Roman"/>
          <w:b/>
          <w:bCs/>
          <w:sz w:val="28"/>
          <w:szCs w:val="28"/>
        </w:rPr>
        <w:t xml:space="preserve"> </w:t>
      </w:r>
    </w:p>
    <w:p w14:paraId="7ED47267" w14:textId="77777777" w:rsidR="00FB2E80" w:rsidRPr="00037012" w:rsidRDefault="00FB2E80" w:rsidP="00037012">
      <w:pPr>
        <w:spacing w:line="360" w:lineRule="auto"/>
        <w:rPr>
          <w:rFonts w:ascii="Times New Roman" w:hAnsi="Times New Roman" w:cs="Times New Roman"/>
        </w:rPr>
      </w:pPr>
      <w:r w:rsidRPr="00037012">
        <w:rPr>
          <w:rFonts w:ascii="Times New Roman" w:hAnsi="Times New Roman" w:cs="Times New Roman"/>
        </w:rPr>
        <w:t xml:space="preserve">Amarasekera, S. </w:t>
      </w:r>
      <w:r w:rsidRPr="00037012">
        <w:rPr>
          <w:rFonts w:ascii="Times New Roman" w:hAnsi="Times New Roman" w:cs="Times New Roman"/>
          <w:i/>
          <w:iCs/>
        </w:rPr>
        <w:t>et al.</w:t>
      </w:r>
      <w:r w:rsidRPr="00037012">
        <w:rPr>
          <w:rFonts w:ascii="Times New Roman" w:hAnsi="Times New Roman" w:cs="Times New Roman"/>
        </w:rPr>
        <w:t xml:space="preserve"> (2026) 'Major depressive disorder (MDD) and the risks of mortality and hospitalization in the UK Biobank,' </w:t>
      </w:r>
      <w:r w:rsidRPr="00037012">
        <w:rPr>
          <w:rFonts w:ascii="Times New Roman" w:hAnsi="Times New Roman" w:cs="Times New Roman"/>
          <w:i/>
          <w:iCs/>
        </w:rPr>
        <w:t>BMC Psychiatry</w:t>
      </w:r>
      <w:r w:rsidRPr="00037012">
        <w:rPr>
          <w:rFonts w:ascii="Times New Roman" w:hAnsi="Times New Roman" w:cs="Times New Roman"/>
        </w:rPr>
        <w:t>, 26(1). https://doi.org/10.1186/s12888-026-07939-9.</w:t>
      </w:r>
    </w:p>
    <w:p w14:paraId="2F45B4CF" w14:textId="3B9E3542" w:rsidR="0086047C" w:rsidRPr="00037012" w:rsidRDefault="0086047C" w:rsidP="00037012">
      <w:pPr>
        <w:spacing w:line="360" w:lineRule="auto"/>
        <w:rPr>
          <w:rFonts w:ascii="Times New Roman" w:hAnsi="Times New Roman" w:cs="Times New Roman"/>
        </w:rPr>
      </w:pPr>
      <w:r w:rsidRPr="00037012">
        <w:rPr>
          <w:rFonts w:ascii="Times New Roman" w:hAnsi="Times New Roman" w:cs="Times New Roman"/>
        </w:rPr>
        <w:t xml:space="preserve">National Health Service (2023) </w:t>
      </w:r>
      <w:r w:rsidRPr="00037012">
        <w:rPr>
          <w:rFonts w:ascii="Times New Roman" w:hAnsi="Times New Roman" w:cs="Times New Roman"/>
          <w:i/>
          <w:iCs/>
        </w:rPr>
        <w:t>Depression in adults: Symptoms</w:t>
      </w:r>
      <w:r w:rsidRPr="00037012">
        <w:rPr>
          <w:rFonts w:ascii="Times New Roman" w:hAnsi="Times New Roman" w:cs="Times New Roman"/>
        </w:rPr>
        <w:t xml:space="preserve">. Available at: </w:t>
      </w:r>
      <w:hyperlink r:id="rId13" w:history="1">
        <w:r w:rsidRPr="00037012">
          <w:rPr>
            <w:rStyle w:val="Hyperlink"/>
            <w:rFonts w:ascii="Times New Roman" w:hAnsi="Times New Roman" w:cs="Times New Roman"/>
          </w:rPr>
          <w:t>https://www.nhs.uk/mental-health/conditions/depression-in-adults/symptoms/</w:t>
        </w:r>
      </w:hyperlink>
      <w:r w:rsidRPr="00037012">
        <w:rPr>
          <w:rFonts w:ascii="Times New Roman" w:hAnsi="Times New Roman" w:cs="Times New Roman"/>
        </w:rPr>
        <w:t xml:space="preserve"> (Accessed: 9 July 2026).</w:t>
      </w:r>
    </w:p>
    <w:p w14:paraId="26272EE4" w14:textId="65ABCB31" w:rsidR="00FB2E80" w:rsidRPr="00037012" w:rsidRDefault="00FB2E80" w:rsidP="00037012">
      <w:pPr>
        <w:spacing w:line="360" w:lineRule="auto"/>
        <w:rPr>
          <w:rFonts w:ascii="Times New Roman" w:hAnsi="Times New Roman" w:cs="Times New Roman"/>
        </w:rPr>
      </w:pPr>
      <w:r w:rsidRPr="00037012">
        <w:rPr>
          <w:rFonts w:ascii="Times New Roman" w:hAnsi="Times New Roman" w:cs="Times New Roman"/>
        </w:rPr>
        <w:t xml:space="preserve">World Health </w:t>
      </w:r>
      <w:r w:rsidR="003F7A0B" w:rsidRPr="00037012">
        <w:rPr>
          <w:rFonts w:ascii="Times New Roman" w:hAnsi="Times New Roman" w:cs="Times New Roman"/>
        </w:rPr>
        <w:t>Organization: World</w:t>
      </w:r>
      <w:r w:rsidRPr="00037012">
        <w:rPr>
          <w:rFonts w:ascii="Times New Roman" w:hAnsi="Times New Roman" w:cs="Times New Roman"/>
        </w:rPr>
        <w:t xml:space="preserve"> Health Organization: WHO (2025) </w:t>
      </w:r>
      <w:r w:rsidRPr="00037012">
        <w:rPr>
          <w:rFonts w:ascii="Times New Roman" w:hAnsi="Times New Roman" w:cs="Times New Roman"/>
          <w:i/>
          <w:iCs/>
        </w:rPr>
        <w:t>Depressive disorder (depression)</w:t>
      </w:r>
      <w:r w:rsidRPr="00037012">
        <w:rPr>
          <w:rFonts w:ascii="Times New Roman" w:hAnsi="Times New Roman" w:cs="Times New Roman"/>
        </w:rPr>
        <w:t xml:space="preserve">. </w:t>
      </w:r>
      <w:hyperlink r:id="rId14" w:history="1">
        <w:r w:rsidR="000723CA" w:rsidRPr="00037012">
          <w:rPr>
            <w:rStyle w:val="Hyperlink"/>
            <w:rFonts w:ascii="Times New Roman" w:hAnsi="Times New Roman" w:cs="Times New Roman"/>
          </w:rPr>
          <w:t>https://www.who.int/news-room/fact-sheets/detail/depression</w:t>
        </w:r>
      </w:hyperlink>
      <w:r w:rsidRPr="00037012">
        <w:rPr>
          <w:rFonts w:ascii="Times New Roman" w:hAnsi="Times New Roman" w:cs="Times New Roman"/>
        </w:rPr>
        <w:t>.</w:t>
      </w:r>
    </w:p>
    <w:p w14:paraId="0B79CFD3"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Burns, T. (2004) 'Community mental health teams,' </w:t>
      </w:r>
      <w:r w:rsidRPr="00037012">
        <w:rPr>
          <w:rFonts w:ascii="Times New Roman" w:hAnsi="Times New Roman" w:cs="Times New Roman"/>
          <w:i/>
          <w:iCs/>
        </w:rPr>
        <w:t>Psychiatry</w:t>
      </w:r>
      <w:r w:rsidRPr="00037012">
        <w:rPr>
          <w:rFonts w:ascii="Times New Roman" w:hAnsi="Times New Roman" w:cs="Times New Roman"/>
        </w:rPr>
        <w:t>, 3(9), pp. 11–14. https://doi.org/10.1383/psyt.3.9.11.50258.</w:t>
      </w:r>
    </w:p>
    <w:p w14:paraId="5B268E92"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Da Silva Valadão Fernandes, M. </w:t>
      </w:r>
      <w:r w:rsidRPr="00037012">
        <w:rPr>
          <w:rFonts w:ascii="Times New Roman" w:hAnsi="Times New Roman" w:cs="Times New Roman"/>
          <w:i/>
          <w:iCs/>
        </w:rPr>
        <w:t>et al.</w:t>
      </w:r>
      <w:r w:rsidRPr="00037012">
        <w:rPr>
          <w:rFonts w:ascii="Times New Roman" w:hAnsi="Times New Roman" w:cs="Times New Roman"/>
        </w:rPr>
        <w:t xml:space="preserve"> (2023) 'Relationship between depression and quality of life among students: a systematic review and meta-analysis,' </w:t>
      </w:r>
      <w:r w:rsidRPr="00037012">
        <w:rPr>
          <w:rFonts w:ascii="Times New Roman" w:hAnsi="Times New Roman" w:cs="Times New Roman"/>
          <w:i/>
          <w:iCs/>
        </w:rPr>
        <w:t>Scientific Reports</w:t>
      </w:r>
      <w:r w:rsidRPr="00037012">
        <w:rPr>
          <w:rFonts w:ascii="Times New Roman" w:hAnsi="Times New Roman" w:cs="Times New Roman"/>
        </w:rPr>
        <w:t>, 13(1), p. 6715. https://doi.org/10.1038/s41598-023-33584-3.</w:t>
      </w:r>
    </w:p>
    <w:p w14:paraId="71385B5B"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De Oliveira, C. </w:t>
      </w:r>
      <w:r w:rsidRPr="00037012">
        <w:rPr>
          <w:rFonts w:ascii="Times New Roman" w:hAnsi="Times New Roman" w:cs="Times New Roman"/>
          <w:i/>
          <w:iCs/>
        </w:rPr>
        <w:t>et al.</w:t>
      </w:r>
      <w:r w:rsidRPr="00037012">
        <w:rPr>
          <w:rFonts w:ascii="Times New Roman" w:hAnsi="Times New Roman" w:cs="Times New Roman"/>
        </w:rPr>
        <w:t xml:space="preserve"> (2022) 'The Role of Mental Health on Workplace Productivity: A Critical Review of the literature,' </w:t>
      </w:r>
      <w:r w:rsidRPr="00037012">
        <w:rPr>
          <w:rFonts w:ascii="Times New Roman" w:hAnsi="Times New Roman" w:cs="Times New Roman"/>
          <w:i/>
          <w:iCs/>
        </w:rPr>
        <w:t>Applied Health Economics and Health Policy</w:t>
      </w:r>
      <w:r w:rsidRPr="00037012">
        <w:rPr>
          <w:rFonts w:ascii="Times New Roman" w:hAnsi="Times New Roman" w:cs="Times New Roman"/>
        </w:rPr>
        <w:t>, 21(2), pp. 167–193. https://doi.org/10.1007/s40258-022-00761-w.</w:t>
      </w:r>
    </w:p>
    <w:p w14:paraId="1A15AB4C"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De Zwart, P.L., Jeronimus, B.F. and De Jonge, P. (2018) 'Empirical evidence for definitions of episode, remission, recovery, relapse and recurrence in depression: a systematic review,' </w:t>
      </w:r>
      <w:r w:rsidRPr="00037012">
        <w:rPr>
          <w:rFonts w:ascii="Times New Roman" w:hAnsi="Times New Roman" w:cs="Times New Roman"/>
          <w:i/>
          <w:iCs/>
        </w:rPr>
        <w:t>Epidemiology and Psychiatric Sciences</w:t>
      </w:r>
      <w:r w:rsidRPr="00037012">
        <w:rPr>
          <w:rFonts w:ascii="Times New Roman" w:hAnsi="Times New Roman" w:cs="Times New Roman"/>
        </w:rPr>
        <w:t>, 28(5), pp. 544–562. https://doi.org/10.1017/s2045796018000227.</w:t>
      </w:r>
    </w:p>
    <w:p w14:paraId="4C593230"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Faisal, M.R. </w:t>
      </w:r>
      <w:r w:rsidRPr="00037012">
        <w:rPr>
          <w:rFonts w:ascii="Times New Roman" w:hAnsi="Times New Roman" w:cs="Times New Roman"/>
          <w:i/>
          <w:iCs/>
        </w:rPr>
        <w:t>et al.</w:t>
      </w:r>
      <w:r w:rsidRPr="00037012">
        <w:rPr>
          <w:rFonts w:ascii="Times New Roman" w:hAnsi="Times New Roman" w:cs="Times New Roman"/>
        </w:rPr>
        <w:t xml:space="preserve"> (2024) 'Collaborative care for common mental disorders in low- and middle-income countries: A systematic review and meta-analysis,' </w:t>
      </w:r>
      <w:r w:rsidRPr="00037012">
        <w:rPr>
          <w:rFonts w:ascii="Times New Roman" w:hAnsi="Times New Roman" w:cs="Times New Roman"/>
          <w:i/>
          <w:iCs/>
        </w:rPr>
        <w:t>Journal of Affective Disorders</w:t>
      </w:r>
      <w:r w:rsidRPr="00037012">
        <w:rPr>
          <w:rFonts w:ascii="Times New Roman" w:hAnsi="Times New Roman" w:cs="Times New Roman"/>
        </w:rPr>
        <w:t>, 363, pp. 595–608. https://doi.org/10.1016/j.jad.2024.07.086.</w:t>
      </w:r>
    </w:p>
    <w:p w14:paraId="14E74264"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Fortney, J.C. </w:t>
      </w:r>
      <w:r w:rsidRPr="00037012">
        <w:rPr>
          <w:rFonts w:ascii="Times New Roman" w:hAnsi="Times New Roman" w:cs="Times New Roman"/>
          <w:i/>
          <w:iCs/>
        </w:rPr>
        <w:t>et al.</w:t>
      </w:r>
      <w:r w:rsidRPr="00037012">
        <w:rPr>
          <w:rFonts w:ascii="Times New Roman" w:hAnsi="Times New Roman" w:cs="Times New Roman"/>
        </w:rPr>
        <w:t xml:space="preserve"> (2016) 'A tipping point for Measurement-Based care,' </w:t>
      </w:r>
      <w:r w:rsidRPr="00037012">
        <w:rPr>
          <w:rFonts w:ascii="Times New Roman" w:hAnsi="Times New Roman" w:cs="Times New Roman"/>
          <w:i/>
          <w:iCs/>
        </w:rPr>
        <w:t>Psychiatric Services</w:t>
      </w:r>
      <w:r w:rsidRPr="00037012">
        <w:rPr>
          <w:rFonts w:ascii="Times New Roman" w:hAnsi="Times New Roman" w:cs="Times New Roman"/>
        </w:rPr>
        <w:t>, 68(2), pp. 179–188. https://doi.org/10.1176/appi.ps.201500439.</w:t>
      </w:r>
    </w:p>
    <w:p w14:paraId="06EABFD6"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lastRenderedPageBreak/>
        <w:t xml:space="preserve">Fuster-Casanovas, A. </w:t>
      </w:r>
      <w:r w:rsidRPr="00037012">
        <w:rPr>
          <w:rFonts w:ascii="Times New Roman" w:hAnsi="Times New Roman" w:cs="Times New Roman"/>
          <w:i/>
          <w:iCs/>
        </w:rPr>
        <w:t>et al.</w:t>
      </w:r>
      <w:r w:rsidRPr="00037012">
        <w:rPr>
          <w:rFonts w:ascii="Times New Roman" w:hAnsi="Times New Roman" w:cs="Times New Roman"/>
        </w:rPr>
        <w:t xml:space="preserve"> (2025) 'Exploring digital health tools for depression management in primary health care: Systematic review and meta-analysis,' </w:t>
      </w:r>
      <w:r w:rsidRPr="00037012">
        <w:rPr>
          <w:rFonts w:ascii="Times New Roman" w:hAnsi="Times New Roman" w:cs="Times New Roman"/>
          <w:i/>
          <w:iCs/>
        </w:rPr>
        <w:t>Journal of Affective Disorders</w:t>
      </w:r>
      <w:r w:rsidRPr="00037012">
        <w:rPr>
          <w:rFonts w:ascii="Times New Roman" w:hAnsi="Times New Roman" w:cs="Times New Roman"/>
        </w:rPr>
        <w:t>, 381, pp. 494–506. https://doi.org/10.1016/j.jad.2025.03.187.</w:t>
      </w:r>
    </w:p>
    <w:p w14:paraId="76CE2F7C" w14:textId="10AA05E8"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Gaebel, W., Stricker, J. and Kerst, A. (2020) 'Changes from ICD-10 to ICD-11 and future </w:t>
      </w:r>
      <w:r w:rsidR="003F7A0B" w:rsidRPr="00037012">
        <w:rPr>
          <w:rFonts w:ascii="Times New Roman" w:hAnsi="Times New Roman" w:cs="Times New Roman"/>
        </w:rPr>
        <w:t>directions in</w:t>
      </w:r>
      <w:r w:rsidRPr="00037012">
        <w:rPr>
          <w:rFonts w:ascii="Times New Roman" w:hAnsi="Times New Roman" w:cs="Times New Roman"/>
        </w:rPr>
        <w:t xml:space="preserve"> psychiatric classification,' </w:t>
      </w:r>
      <w:r w:rsidRPr="00037012">
        <w:rPr>
          <w:rFonts w:ascii="Times New Roman" w:hAnsi="Times New Roman" w:cs="Times New Roman"/>
          <w:i/>
          <w:iCs/>
        </w:rPr>
        <w:t>Dialogues in Clinical Neuroscience</w:t>
      </w:r>
      <w:r w:rsidRPr="00037012">
        <w:rPr>
          <w:rFonts w:ascii="Times New Roman" w:hAnsi="Times New Roman" w:cs="Times New Roman"/>
        </w:rPr>
        <w:t>, 22(1), pp. 7–15. https://doi.org/10.31887/dcns.2020.22.1/wgaebel.</w:t>
      </w:r>
    </w:p>
    <w:p w14:paraId="5F009178"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Guerrero-Muñoz, D. </w:t>
      </w:r>
      <w:r w:rsidRPr="00037012">
        <w:rPr>
          <w:rFonts w:ascii="Times New Roman" w:hAnsi="Times New Roman" w:cs="Times New Roman"/>
          <w:i/>
          <w:iCs/>
        </w:rPr>
        <w:t>et al.</w:t>
      </w:r>
      <w:r w:rsidRPr="00037012">
        <w:rPr>
          <w:rFonts w:ascii="Times New Roman" w:hAnsi="Times New Roman" w:cs="Times New Roman"/>
        </w:rPr>
        <w:t xml:space="preserve"> (2020) 'Association between Family Functionality and Depression: A Systematic Review and Meta-Analysis,' </w:t>
      </w:r>
      <w:r w:rsidRPr="00037012">
        <w:rPr>
          <w:rFonts w:ascii="Times New Roman" w:hAnsi="Times New Roman" w:cs="Times New Roman"/>
          <w:i/>
          <w:iCs/>
        </w:rPr>
        <w:t>Korean Journal of Family Medicine</w:t>
      </w:r>
      <w:r w:rsidRPr="00037012">
        <w:rPr>
          <w:rFonts w:ascii="Times New Roman" w:hAnsi="Times New Roman" w:cs="Times New Roman"/>
        </w:rPr>
        <w:t>, 42(2), pp. 172–180. https://doi.org/10.4082/kjfm.19.0166.</w:t>
      </w:r>
    </w:p>
    <w:p w14:paraId="33D99850"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König, H., König, H. -h. and Konnopka, A. (2019) 'The excess costs of depression: a systematic review and meta-analysis,' </w:t>
      </w:r>
      <w:r w:rsidRPr="00037012">
        <w:rPr>
          <w:rFonts w:ascii="Times New Roman" w:hAnsi="Times New Roman" w:cs="Times New Roman"/>
          <w:i/>
          <w:iCs/>
        </w:rPr>
        <w:t>Epidemiology and Psychiatric Sciences</w:t>
      </w:r>
      <w:r w:rsidRPr="00037012">
        <w:rPr>
          <w:rFonts w:ascii="Times New Roman" w:hAnsi="Times New Roman" w:cs="Times New Roman"/>
        </w:rPr>
        <w:t>, 29, p. e30. https://doi.org/10.1017/s2045796019000180.</w:t>
      </w:r>
    </w:p>
    <w:p w14:paraId="6509B119"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Simmons, M.B. </w:t>
      </w:r>
      <w:r w:rsidRPr="00037012">
        <w:rPr>
          <w:rFonts w:ascii="Times New Roman" w:hAnsi="Times New Roman" w:cs="Times New Roman"/>
          <w:i/>
          <w:iCs/>
        </w:rPr>
        <w:t>et al.</w:t>
      </w:r>
      <w:r w:rsidRPr="00037012">
        <w:rPr>
          <w:rFonts w:ascii="Times New Roman" w:hAnsi="Times New Roman" w:cs="Times New Roman"/>
        </w:rPr>
        <w:t xml:space="preserve"> (2023) 'The effectiveness of peer support from a person with lived experience of mental health challenges for young people with anxiety and depression: a systematic review,' </w:t>
      </w:r>
      <w:r w:rsidRPr="00037012">
        <w:rPr>
          <w:rFonts w:ascii="Times New Roman" w:hAnsi="Times New Roman" w:cs="Times New Roman"/>
          <w:i/>
          <w:iCs/>
        </w:rPr>
        <w:t>BMC Psychiatry</w:t>
      </w:r>
      <w:r w:rsidRPr="00037012">
        <w:rPr>
          <w:rFonts w:ascii="Times New Roman" w:hAnsi="Times New Roman" w:cs="Times New Roman"/>
        </w:rPr>
        <w:t>, 23(1), p. 194. https://doi.org/10.1186/s12888-023-04578-2.</w:t>
      </w:r>
    </w:p>
    <w:p w14:paraId="3FDBFAFA"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i/>
          <w:iCs/>
        </w:rPr>
        <w:t>Vol. 7 No. 1 (2024)        | Decision Making: Applications in Management and Engineering</w:t>
      </w:r>
      <w:r w:rsidRPr="00037012">
        <w:rPr>
          <w:rFonts w:ascii="Times New Roman" w:hAnsi="Times New Roman" w:cs="Times New Roman"/>
        </w:rPr>
        <w:t xml:space="preserve"> (no date). https://dmame-journals.org/index.php/dmame/issue/view/1.</w:t>
      </w:r>
    </w:p>
    <w:p w14:paraId="11393F19" w14:textId="42C53B95" w:rsidR="00FB2E80" w:rsidRPr="00037012" w:rsidRDefault="00FB2E80" w:rsidP="00037012">
      <w:pPr>
        <w:spacing w:line="360" w:lineRule="auto"/>
        <w:rPr>
          <w:rFonts w:ascii="Times New Roman" w:hAnsi="Times New Roman" w:cs="Times New Roman"/>
        </w:rPr>
      </w:pPr>
    </w:p>
    <w:sectPr w:rsidR="00FB2E80" w:rsidRPr="00037012">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2C9BC0" w14:textId="77777777" w:rsidR="00395785" w:rsidRDefault="00395785" w:rsidP="00681643">
      <w:pPr>
        <w:spacing w:after="0" w:line="240" w:lineRule="auto"/>
      </w:pPr>
      <w:r>
        <w:separator/>
      </w:r>
    </w:p>
  </w:endnote>
  <w:endnote w:type="continuationSeparator" w:id="0">
    <w:p w14:paraId="67DE9BBD" w14:textId="77777777" w:rsidR="00395785" w:rsidRDefault="00395785" w:rsidP="00681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2317441"/>
      <w:docPartObj>
        <w:docPartGallery w:val="Page Numbers (Bottom of Page)"/>
        <w:docPartUnique/>
      </w:docPartObj>
    </w:sdtPr>
    <w:sdtEndPr>
      <w:rPr>
        <w:noProof/>
      </w:rPr>
    </w:sdtEndPr>
    <w:sdtContent>
      <w:p w14:paraId="3649E3FD" w14:textId="5911BCB9" w:rsidR="00681643" w:rsidRDefault="006816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3C1688" w14:textId="77777777" w:rsidR="00681643" w:rsidRDefault="006816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02FB36" w14:textId="77777777" w:rsidR="00395785" w:rsidRDefault="00395785" w:rsidP="00681643">
      <w:pPr>
        <w:spacing w:after="0" w:line="240" w:lineRule="auto"/>
      </w:pPr>
      <w:r>
        <w:separator/>
      </w:r>
    </w:p>
  </w:footnote>
  <w:footnote w:type="continuationSeparator" w:id="0">
    <w:p w14:paraId="0C9640A5" w14:textId="77777777" w:rsidR="00395785" w:rsidRDefault="00395785" w:rsidP="006816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11C8F"/>
    <w:multiLevelType w:val="hybridMultilevel"/>
    <w:tmpl w:val="06EE4E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8F6B27"/>
    <w:multiLevelType w:val="multilevel"/>
    <w:tmpl w:val="26306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F5782"/>
    <w:multiLevelType w:val="multilevel"/>
    <w:tmpl w:val="26306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31CF5"/>
    <w:multiLevelType w:val="multilevel"/>
    <w:tmpl w:val="71A647D4"/>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2C479E"/>
    <w:multiLevelType w:val="multilevel"/>
    <w:tmpl w:val="26306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2B0237"/>
    <w:multiLevelType w:val="multilevel"/>
    <w:tmpl w:val="088AED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7B33EB"/>
    <w:multiLevelType w:val="multilevel"/>
    <w:tmpl w:val="FB709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8A52B7"/>
    <w:multiLevelType w:val="multilevel"/>
    <w:tmpl w:val="088AED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5E2E35"/>
    <w:multiLevelType w:val="multilevel"/>
    <w:tmpl w:val="26306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3E4C62"/>
    <w:multiLevelType w:val="hybridMultilevel"/>
    <w:tmpl w:val="07CA3004"/>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433B67B9"/>
    <w:multiLevelType w:val="multilevel"/>
    <w:tmpl w:val="08B6926C"/>
    <w:lvl w:ilvl="0">
      <w:start w:val="1"/>
      <w:numFmt w:val="bullet"/>
      <w:lvlText w:val=""/>
      <w:lvlJc w:val="left"/>
      <w:pPr>
        <w:tabs>
          <w:tab w:val="num" w:pos="900"/>
        </w:tabs>
        <w:ind w:left="900" w:hanging="360"/>
      </w:pPr>
      <w:rPr>
        <w:rFonts w:ascii="Wingdings" w:hAnsi="Wingdings" w:hint="default"/>
        <w:sz w:val="20"/>
      </w:rPr>
    </w:lvl>
    <w:lvl w:ilvl="1">
      <w:start w:val="1"/>
      <w:numFmt w:val="bullet"/>
      <w:lvlText w:val="o"/>
      <w:lvlJc w:val="left"/>
      <w:pPr>
        <w:tabs>
          <w:tab w:val="num" w:pos="1620"/>
        </w:tabs>
        <w:ind w:left="1620" w:hanging="360"/>
      </w:pPr>
      <w:rPr>
        <w:rFonts w:ascii="Courier New" w:hAnsi="Courier New" w:hint="default"/>
        <w:sz w:val="20"/>
      </w:rPr>
    </w:lvl>
    <w:lvl w:ilvl="2" w:tentative="1">
      <w:start w:val="1"/>
      <w:numFmt w:val="bullet"/>
      <w:lvlText w:val=""/>
      <w:lvlJc w:val="left"/>
      <w:pPr>
        <w:tabs>
          <w:tab w:val="num" w:pos="2340"/>
        </w:tabs>
        <w:ind w:left="2340" w:hanging="360"/>
      </w:pPr>
      <w:rPr>
        <w:rFonts w:ascii="Wingdings" w:hAnsi="Wingdings" w:hint="default"/>
        <w:sz w:val="20"/>
      </w:rPr>
    </w:lvl>
    <w:lvl w:ilvl="3" w:tentative="1">
      <w:start w:val="1"/>
      <w:numFmt w:val="bullet"/>
      <w:lvlText w:val=""/>
      <w:lvlJc w:val="left"/>
      <w:pPr>
        <w:tabs>
          <w:tab w:val="num" w:pos="3060"/>
        </w:tabs>
        <w:ind w:left="3060" w:hanging="360"/>
      </w:pPr>
      <w:rPr>
        <w:rFonts w:ascii="Wingdings" w:hAnsi="Wingdings" w:hint="default"/>
        <w:sz w:val="20"/>
      </w:rPr>
    </w:lvl>
    <w:lvl w:ilvl="4" w:tentative="1">
      <w:start w:val="1"/>
      <w:numFmt w:val="bullet"/>
      <w:lvlText w:val=""/>
      <w:lvlJc w:val="left"/>
      <w:pPr>
        <w:tabs>
          <w:tab w:val="num" w:pos="3780"/>
        </w:tabs>
        <w:ind w:left="3780" w:hanging="360"/>
      </w:pPr>
      <w:rPr>
        <w:rFonts w:ascii="Wingdings" w:hAnsi="Wingdings" w:hint="default"/>
        <w:sz w:val="20"/>
      </w:rPr>
    </w:lvl>
    <w:lvl w:ilvl="5" w:tentative="1">
      <w:start w:val="1"/>
      <w:numFmt w:val="bullet"/>
      <w:lvlText w:val=""/>
      <w:lvlJc w:val="left"/>
      <w:pPr>
        <w:tabs>
          <w:tab w:val="num" w:pos="4500"/>
        </w:tabs>
        <w:ind w:left="4500" w:hanging="360"/>
      </w:pPr>
      <w:rPr>
        <w:rFonts w:ascii="Wingdings" w:hAnsi="Wingdings" w:hint="default"/>
        <w:sz w:val="20"/>
      </w:rPr>
    </w:lvl>
    <w:lvl w:ilvl="6" w:tentative="1">
      <w:start w:val="1"/>
      <w:numFmt w:val="bullet"/>
      <w:lvlText w:val=""/>
      <w:lvlJc w:val="left"/>
      <w:pPr>
        <w:tabs>
          <w:tab w:val="num" w:pos="5220"/>
        </w:tabs>
        <w:ind w:left="5220" w:hanging="360"/>
      </w:pPr>
      <w:rPr>
        <w:rFonts w:ascii="Wingdings" w:hAnsi="Wingdings" w:hint="default"/>
        <w:sz w:val="20"/>
      </w:rPr>
    </w:lvl>
    <w:lvl w:ilvl="7" w:tentative="1">
      <w:start w:val="1"/>
      <w:numFmt w:val="bullet"/>
      <w:lvlText w:val=""/>
      <w:lvlJc w:val="left"/>
      <w:pPr>
        <w:tabs>
          <w:tab w:val="num" w:pos="5940"/>
        </w:tabs>
        <w:ind w:left="5940" w:hanging="360"/>
      </w:pPr>
      <w:rPr>
        <w:rFonts w:ascii="Wingdings" w:hAnsi="Wingdings" w:hint="default"/>
        <w:sz w:val="20"/>
      </w:rPr>
    </w:lvl>
    <w:lvl w:ilvl="8" w:tentative="1">
      <w:start w:val="1"/>
      <w:numFmt w:val="bullet"/>
      <w:lvlText w:val=""/>
      <w:lvlJc w:val="left"/>
      <w:pPr>
        <w:tabs>
          <w:tab w:val="num" w:pos="6660"/>
        </w:tabs>
        <w:ind w:left="6660" w:hanging="360"/>
      </w:pPr>
      <w:rPr>
        <w:rFonts w:ascii="Wingdings" w:hAnsi="Wingdings" w:hint="default"/>
        <w:sz w:val="20"/>
      </w:rPr>
    </w:lvl>
  </w:abstractNum>
  <w:abstractNum w:abstractNumId="11" w15:restartNumberingAfterBreak="0">
    <w:nsid w:val="44302481"/>
    <w:multiLevelType w:val="multilevel"/>
    <w:tmpl w:val="3C62D6C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1F51B8"/>
    <w:multiLevelType w:val="multilevel"/>
    <w:tmpl w:val="26306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C36E13"/>
    <w:multiLevelType w:val="hybridMultilevel"/>
    <w:tmpl w:val="CBF63846"/>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5F237D6E"/>
    <w:multiLevelType w:val="multilevel"/>
    <w:tmpl w:val="26306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467F9B"/>
    <w:multiLevelType w:val="multilevel"/>
    <w:tmpl w:val="088AED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BE63AD"/>
    <w:multiLevelType w:val="hybridMultilevel"/>
    <w:tmpl w:val="53762F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6255588">
    <w:abstractNumId w:val="10"/>
  </w:num>
  <w:num w:numId="2" w16cid:durableId="1179193504">
    <w:abstractNumId w:val="6"/>
  </w:num>
  <w:num w:numId="3" w16cid:durableId="451021329">
    <w:abstractNumId w:val="11"/>
  </w:num>
  <w:num w:numId="4" w16cid:durableId="823470678">
    <w:abstractNumId w:val="16"/>
  </w:num>
  <w:num w:numId="5" w16cid:durableId="337658833">
    <w:abstractNumId w:val="13"/>
  </w:num>
  <w:num w:numId="6" w16cid:durableId="666639601">
    <w:abstractNumId w:val="15"/>
  </w:num>
  <w:num w:numId="7" w16cid:durableId="305284758">
    <w:abstractNumId w:val="7"/>
  </w:num>
  <w:num w:numId="8" w16cid:durableId="900867738">
    <w:abstractNumId w:val="5"/>
  </w:num>
  <w:num w:numId="9" w16cid:durableId="1749962307">
    <w:abstractNumId w:val="2"/>
  </w:num>
  <w:num w:numId="10" w16cid:durableId="970133139">
    <w:abstractNumId w:val="14"/>
  </w:num>
  <w:num w:numId="11" w16cid:durableId="2089762003">
    <w:abstractNumId w:val="8"/>
  </w:num>
  <w:num w:numId="12" w16cid:durableId="621232616">
    <w:abstractNumId w:val="4"/>
  </w:num>
  <w:num w:numId="13" w16cid:durableId="1110121678">
    <w:abstractNumId w:val="12"/>
  </w:num>
  <w:num w:numId="14" w16cid:durableId="978732617">
    <w:abstractNumId w:val="3"/>
  </w:num>
  <w:num w:numId="15" w16cid:durableId="92095762">
    <w:abstractNumId w:val="1"/>
  </w:num>
  <w:num w:numId="16" w16cid:durableId="478306920">
    <w:abstractNumId w:val="0"/>
  </w:num>
  <w:num w:numId="17" w16cid:durableId="182131688">
    <w:abstractNumId w:val="9"/>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3FC"/>
    <w:rsid w:val="00037012"/>
    <w:rsid w:val="00037E88"/>
    <w:rsid w:val="000723CA"/>
    <w:rsid w:val="00073DDF"/>
    <w:rsid w:val="00093981"/>
    <w:rsid w:val="000D09BB"/>
    <w:rsid w:val="000E4AFF"/>
    <w:rsid w:val="00167F0E"/>
    <w:rsid w:val="00171E50"/>
    <w:rsid w:val="001F59B9"/>
    <w:rsid w:val="001F78F9"/>
    <w:rsid w:val="00232FEF"/>
    <w:rsid w:val="00295D99"/>
    <w:rsid w:val="002B2270"/>
    <w:rsid w:val="002B6635"/>
    <w:rsid w:val="002E58BF"/>
    <w:rsid w:val="002E78F8"/>
    <w:rsid w:val="002F196B"/>
    <w:rsid w:val="00313BCF"/>
    <w:rsid w:val="00367FBB"/>
    <w:rsid w:val="003815C5"/>
    <w:rsid w:val="00395785"/>
    <w:rsid w:val="00396FAE"/>
    <w:rsid w:val="003E4AF4"/>
    <w:rsid w:val="003F0FEE"/>
    <w:rsid w:val="003F7A0B"/>
    <w:rsid w:val="00404712"/>
    <w:rsid w:val="00416AFA"/>
    <w:rsid w:val="00430403"/>
    <w:rsid w:val="00432F7A"/>
    <w:rsid w:val="0046497E"/>
    <w:rsid w:val="0049196A"/>
    <w:rsid w:val="00494A30"/>
    <w:rsid w:val="004B61AE"/>
    <w:rsid w:val="004C6E96"/>
    <w:rsid w:val="004E62D8"/>
    <w:rsid w:val="004F1070"/>
    <w:rsid w:val="005173FC"/>
    <w:rsid w:val="005424D6"/>
    <w:rsid w:val="005A13F6"/>
    <w:rsid w:val="005A540E"/>
    <w:rsid w:val="005C0FBC"/>
    <w:rsid w:val="005D3705"/>
    <w:rsid w:val="00630FBA"/>
    <w:rsid w:val="00644F36"/>
    <w:rsid w:val="00662886"/>
    <w:rsid w:val="00681643"/>
    <w:rsid w:val="00696854"/>
    <w:rsid w:val="006A18D9"/>
    <w:rsid w:val="006B0622"/>
    <w:rsid w:val="006B6863"/>
    <w:rsid w:val="00710B1E"/>
    <w:rsid w:val="00793C03"/>
    <w:rsid w:val="00840761"/>
    <w:rsid w:val="00855549"/>
    <w:rsid w:val="0086047C"/>
    <w:rsid w:val="008772E2"/>
    <w:rsid w:val="008877CE"/>
    <w:rsid w:val="00913170"/>
    <w:rsid w:val="00915DF4"/>
    <w:rsid w:val="00995AE7"/>
    <w:rsid w:val="009C2265"/>
    <w:rsid w:val="00A6503C"/>
    <w:rsid w:val="00A73971"/>
    <w:rsid w:val="00A90598"/>
    <w:rsid w:val="00AE1E2B"/>
    <w:rsid w:val="00B85502"/>
    <w:rsid w:val="00BC14C6"/>
    <w:rsid w:val="00BC4725"/>
    <w:rsid w:val="00BC6C53"/>
    <w:rsid w:val="00BF21B7"/>
    <w:rsid w:val="00C826BE"/>
    <w:rsid w:val="00CC342D"/>
    <w:rsid w:val="00CC515F"/>
    <w:rsid w:val="00CE19ED"/>
    <w:rsid w:val="00D1439B"/>
    <w:rsid w:val="00D573D7"/>
    <w:rsid w:val="00DA77BC"/>
    <w:rsid w:val="00DE44BD"/>
    <w:rsid w:val="00DF4689"/>
    <w:rsid w:val="00DF52BF"/>
    <w:rsid w:val="00E02937"/>
    <w:rsid w:val="00E0546A"/>
    <w:rsid w:val="00E161C3"/>
    <w:rsid w:val="00E22D0A"/>
    <w:rsid w:val="00E26D02"/>
    <w:rsid w:val="00E66F65"/>
    <w:rsid w:val="00E9754F"/>
    <w:rsid w:val="00F15252"/>
    <w:rsid w:val="00FB2E80"/>
    <w:rsid w:val="00FD52E3"/>
    <w:rsid w:val="00FF3C37"/>
    <w:rsid w:val="00FF57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F0CD6"/>
  <w15:chartTrackingRefBased/>
  <w15:docId w15:val="{45783837-78C5-4407-9BFC-1CD2FDBC7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705"/>
    <w:pPr>
      <w:keepNext/>
      <w:keepLines/>
      <w:spacing w:before="360" w:after="80"/>
      <w:outlineLvl w:val="0"/>
    </w:pPr>
    <w:rPr>
      <w:rFonts w:ascii="Times New Roman" w:eastAsiaTheme="majorEastAsia" w:hAnsi="Times New Roman"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BF21B7"/>
    <w:pPr>
      <w:keepNext/>
      <w:keepLines/>
      <w:spacing w:before="160" w:after="80"/>
      <w:outlineLvl w:val="1"/>
    </w:pPr>
    <w:rPr>
      <w:rFonts w:ascii="Times New Roman" w:eastAsiaTheme="majorEastAsia" w:hAnsi="Times New Roman" w:cstheme="majorBidi"/>
      <w:b/>
      <w:color w:val="2F5496" w:themeColor="accent1" w:themeShade="BF"/>
      <w:sz w:val="28"/>
      <w:szCs w:val="32"/>
    </w:rPr>
  </w:style>
  <w:style w:type="paragraph" w:styleId="Heading3">
    <w:name w:val="heading 3"/>
    <w:basedOn w:val="Normal"/>
    <w:next w:val="Normal"/>
    <w:link w:val="Heading3Char"/>
    <w:uiPriority w:val="9"/>
    <w:semiHidden/>
    <w:unhideWhenUsed/>
    <w:qFormat/>
    <w:rsid w:val="005173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73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73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73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73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73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73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705"/>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BF21B7"/>
    <w:rPr>
      <w:rFonts w:ascii="Times New Roman" w:eastAsiaTheme="majorEastAsia" w:hAnsi="Times New Roman" w:cstheme="majorBidi"/>
      <w:b/>
      <w:color w:val="2F5496" w:themeColor="accent1" w:themeShade="BF"/>
      <w:sz w:val="28"/>
      <w:szCs w:val="32"/>
    </w:rPr>
  </w:style>
  <w:style w:type="character" w:customStyle="1" w:styleId="Heading3Char">
    <w:name w:val="Heading 3 Char"/>
    <w:basedOn w:val="DefaultParagraphFont"/>
    <w:link w:val="Heading3"/>
    <w:uiPriority w:val="9"/>
    <w:semiHidden/>
    <w:rsid w:val="005173F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73F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73F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73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73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73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73FC"/>
    <w:rPr>
      <w:rFonts w:eastAsiaTheme="majorEastAsia" w:cstheme="majorBidi"/>
      <w:color w:val="272727" w:themeColor="text1" w:themeTint="D8"/>
    </w:rPr>
  </w:style>
  <w:style w:type="paragraph" w:styleId="Title">
    <w:name w:val="Title"/>
    <w:basedOn w:val="Normal"/>
    <w:next w:val="Normal"/>
    <w:link w:val="TitleChar"/>
    <w:uiPriority w:val="10"/>
    <w:qFormat/>
    <w:rsid w:val="005173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73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73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73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73FC"/>
    <w:pPr>
      <w:spacing w:before="160"/>
      <w:jc w:val="center"/>
    </w:pPr>
    <w:rPr>
      <w:i/>
      <w:iCs/>
      <w:color w:val="404040" w:themeColor="text1" w:themeTint="BF"/>
    </w:rPr>
  </w:style>
  <w:style w:type="character" w:customStyle="1" w:styleId="QuoteChar">
    <w:name w:val="Quote Char"/>
    <w:basedOn w:val="DefaultParagraphFont"/>
    <w:link w:val="Quote"/>
    <w:uiPriority w:val="29"/>
    <w:rsid w:val="005173FC"/>
    <w:rPr>
      <w:i/>
      <w:iCs/>
      <w:color w:val="404040" w:themeColor="text1" w:themeTint="BF"/>
    </w:rPr>
  </w:style>
  <w:style w:type="paragraph" w:styleId="ListParagraph">
    <w:name w:val="List Paragraph"/>
    <w:basedOn w:val="Normal"/>
    <w:uiPriority w:val="34"/>
    <w:qFormat/>
    <w:rsid w:val="005173FC"/>
    <w:pPr>
      <w:ind w:left="720"/>
      <w:contextualSpacing/>
    </w:pPr>
  </w:style>
  <w:style w:type="character" w:styleId="IntenseEmphasis">
    <w:name w:val="Intense Emphasis"/>
    <w:basedOn w:val="DefaultParagraphFont"/>
    <w:uiPriority w:val="21"/>
    <w:qFormat/>
    <w:rsid w:val="005173FC"/>
    <w:rPr>
      <w:i/>
      <w:iCs/>
      <w:color w:val="2F5496" w:themeColor="accent1" w:themeShade="BF"/>
    </w:rPr>
  </w:style>
  <w:style w:type="paragraph" w:styleId="IntenseQuote">
    <w:name w:val="Intense Quote"/>
    <w:basedOn w:val="Normal"/>
    <w:next w:val="Normal"/>
    <w:link w:val="IntenseQuoteChar"/>
    <w:uiPriority w:val="30"/>
    <w:qFormat/>
    <w:rsid w:val="005173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73FC"/>
    <w:rPr>
      <w:i/>
      <w:iCs/>
      <w:color w:val="2F5496" w:themeColor="accent1" w:themeShade="BF"/>
    </w:rPr>
  </w:style>
  <w:style w:type="character" w:styleId="IntenseReference">
    <w:name w:val="Intense Reference"/>
    <w:basedOn w:val="DefaultParagraphFont"/>
    <w:uiPriority w:val="32"/>
    <w:qFormat/>
    <w:rsid w:val="005173FC"/>
    <w:rPr>
      <w:b/>
      <w:bCs/>
      <w:smallCaps/>
      <w:color w:val="2F5496" w:themeColor="accent1" w:themeShade="BF"/>
      <w:spacing w:val="5"/>
    </w:rPr>
  </w:style>
  <w:style w:type="character" w:styleId="Hyperlink">
    <w:name w:val="Hyperlink"/>
    <w:basedOn w:val="DefaultParagraphFont"/>
    <w:uiPriority w:val="99"/>
    <w:unhideWhenUsed/>
    <w:rsid w:val="009C2265"/>
    <w:rPr>
      <w:color w:val="0563C1" w:themeColor="hyperlink"/>
      <w:u w:val="single"/>
    </w:rPr>
  </w:style>
  <w:style w:type="character" w:styleId="UnresolvedMention">
    <w:name w:val="Unresolved Mention"/>
    <w:basedOn w:val="DefaultParagraphFont"/>
    <w:uiPriority w:val="99"/>
    <w:semiHidden/>
    <w:unhideWhenUsed/>
    <w:rsid w:val="009C2265"/>
    <w:rPr>
      <w:color w:val="605E5C"/>
      <w:shd w:val="clear" w:color="auto" w:fill="E1DFDD"/>
    </w:rPr>
  </w:style>
  <w:style w:type="paragraph" w:styleId="NormalWeb">
    <w:name w:val="Normal (Web)"/>
    <w:basedOn w:val="Normal"/>
    <w:uiPriority w:val="99"/>
    <w:unhideWhenUsed/>
    <w:rsid w:val="00DF52BF"/>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6816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1643"/>
  </w:style>
  <w:style w:type="paragraph" w:styleId="Footer">
    <w:name w:val="footer"/>
    <w:basedOn w:val="Normal"/>
    <w:link w:val="FooterChar"/>
    <w:uiPriority w:val="99"/>
    <w:unhideWhenUsed/>
    <w:rsid w:val="006816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1643"/>
  </w:style>
  <w:style w:type="paragraph" w:styleId="TableofFigures">
    <w:name w:val="table of figures"/>
    <w:basedOn w:val="Normal"/>
    <w:next w:val="Normal"/>
    <w:uiPriority w:val="99"/>
    <w:unhideWhenUsed/>
    <w:rsid w:val="0086047C"/>
    <w:pPr>
      <w:spacing w:after="0"/>
    </w:pPr>
  </w:style>
  <w:style w:type="paragraph" w:styleId="Caption">
    <w:name w:val="caption"/>
    <w:basedOn w:val="Normal"/>
    <w:next w:val="Normal"/>
    <w:uiPriority w:val="35"/>
    <w:unhideWhenUsed/>
    <w:qFormat/>
    <w:rsid w:val="0086047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F7A0B"/>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3F7A0B"/>
    <w:pPr>
      <w:spacing w:after="100"/>
    </w:pPr>
  </w:style>
  <w:style w:type="paragraph" w:styleId="TOC2">
    <w:name w:val="toc 2"/>
    <w:basedOn w:val="Normal"/>
    <w:next w:val="Normal"/>
    <w:autoRedefine/>
    <w:uiPriority w:val="39"/>
    <w:unhideWhenUsed/>
    <w:rsid w:val="003F7A0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mental-health/conditions/depression-in-adults/sympto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news-room/fact-sheets/detail/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569031-724B-43BD-9F6E-D5CDC9291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2038</Words>
  <Characters>11623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Jannatul ferdous</dc:creator>
  <cp:keywords/>
  <dc:description/>
  <cp:lastModifiedBy>Jannatul Ferdous</cp:lastModifiedBy>
  <cp:revision>2</cp:revision>
  <dcterms:created xsi:type="dcterms:W3CDTF">2026-07-12T13:59:00Z</dcterms:created>
  <dcterms:modified xsi:type="dcterms:W3CDTF">2026-07-12T13:59:00Z</dcterms:modified>
</cp:coreProperties>
</file>