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A52CE3" w14:textId="240113BE" w:rsidR="00BA09C7" w:rsidRPr="00CD33A8" w:rsidRDefault="00074402" w:rsidP="0097123B">
      <w:r w:rsidRPr="00CD33A8">
        <w:rPr>
          <w:noProof/>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97123B"/>
    <w:p w14:paraId="4E267F2C" w14:textId="35E99859" w:rsidR="00074402" w:rsidRPr="00CD33A8" w:rsidRDefault="00074402" w:rsidP="0097123B"/>
    <w:p w14:paraId="5D864E3F" w14:textId="04749E68" w:rsidR="00074402" w:rsidRPr="00CD33A8" w:rsidRDefault="00074402" w:rsidP="0097123B"/>
    <w:p w14:paraId="35B9032B" w14:textId="77777777" w:rsidR="00390852" w:rsidRDefault="00390852" w:rsidP="00A81CEB">
      <w:pPr>
        <w:tabs>
          <w:tab w:val="left" w:pos="6540"/>
        </w:tabs>
        <w:spacing w:line="360" w:lineRule="auto"/>
        <w:divId w:val="828518424"/>
        <w:rPr>
          <w:rFonts w:cs="Arial"/>
          <w:b/>
          <w:bCs/>
          <w:color w:val="ED7D31" w:themeColor="accent2"/>
          <w:sz w:val="28"/>
          <w:szCs w:val="28"/>
          <w:lang w:val="nl-NL"/>
        </w:rPr>
      </w:pPr>
    </w:p>
    <w:p w14:paraId="4CE8E6A4" w14:textId="77777777" w:rsidR="00390852" w:rsidRDefault="00390852" w:rsidP="00A81CEB">
      <w:pPr>
        <w:tabs>
          <w:tab w:val="left" w:pos="6540"/>
        </w:tabs>
        <w:spacing w:line="360" w:lineRule="auto"/>
        <w:divId w:val="828518424"/>
        <w:rPr>
          <w:rFonts w:cs="Arial"/>
          <w:b/>
          <w:bCs/>
          <w:color w:val="ED7D31" w:themeColor="accent2"/>
          <w:sz w:val="28"/>
          <w:szCs w:val="28"/>
          <w:lang w:val="nl-NL"/>
        </w:rPr>
      </w:pPr>
    </w:p>
    <w:p w14:paraId="6EDB1689" w14:textId="15BB48EA" w:rsidR="00A81CEB" w:rsidRPr="00AF07C0" w:rsidRDefault="00A81CEB" w:rsidP="00A81CEB">
      <w:pPr>
        <w:tabs>
          <w:tab w:val="left" w:pos="6540"/>
        </w:tabs>
        <w:spacing w:line="360" w:lineRule="auto"/>
        <w:divId w:val="828518424"/>
        <w:rPr>
          <w:rFonts w:cs="Arial"/>
          <w:color w:val="000000" w:themeColor="text1"/>
          <w:sz w:val="28"/>
          <w:szCs w:val="28"/>
          <w:lang w:val="nl-NL"/>
        </w:rPr>
      </w:pPr>
      <w:r w:rsidRPr="00AF07C0">
        <w:rPr>
          <w:rFonts w:cs="Arial"/>
          <w:b/>
          <w:bCs/>
          <w:color w:val="000000" w:themeColor="text1"/>
          <w:sz w:val="28"/>
          <w:szCs w:val="28"/>
          <w:lang w:val="nl-NL"/>
        </w:rPr>
        <w:t>Module name</w:t>
      </w:r>
      <w:r w:rsidRPr="00AF07C0">
        <w:rPr>
          <w:rFonts w:cs="Arial"/>
          <w:color w:val="000000" w:themeColor="text1"/>
          <w:sz w:val="28"/>
          <w:szCs w:val="28"/>
          <w:lang w:val="nl-NL"/>
        </w:rPr>
        <w:t>: Introduction to Independent Research Skills</w:t>
      </w:r>
    </w:p>
    <w:p w14:paraId="65FC7735" w14:textId="77777777" w:rsidR="00A81CEB" w:rsidRPr="00AF07C0" w:rsidRDefault="00A81CEB" w:rsidP="00A81CEB">
      <w:pPr>
        <w:tabs>
          <w:tab w:val="left" w:pos="6540"/>
        </w:tabs>
        <w:spacing w:line="360" w:lineRule="auto"/>
        <w:divId w:val="828518424"/>
        <w:rPr>
          <w:rFonts w:cs="Arial"/>
          <w:color w:val="000000" w:themeColor="text1"/>
          <w:sz w:val="28"/>
          <w:szCs w:val="28"/>
        </w:rPr>
      </w:pPr>
      <w:r w:rsidRPr="00AF07C0">
        <w:rPr>
          <w:rFonts w:cs="Arial"/>
          <w:b/>
          <w:bCs/>
          <w:color w:val="000000" w:themeColor="text1"/>
          <w:sz w:val="28"/>
          <w:szCs w:val="28"/>
        </w:rPr>
        <w:t>Module code</w:t>
      </w:r>
      <w:r w:rsidRPr="00AF07C0">
        <w:rPr>
          <w:rFonts w:cs="Arial"/>
          <w:color w:val="000000" w:themeColor="text1"/>
          <w:sz w:val="28"/>
          <w:szCs w:val="28"/>
        </w:rPr>
        <w:t>: BMHP5019</w:t>
      </w:r>
    </w:p>
    <w:p w14:paraId="21762C9C" w14:textId="77777777" w:rsidR="00A81CEB" w:rsidRPr="00AF07C0" w:rsidRDefault="00A81CEB" w:rsidP="00A81CEB">
      <w:pPr>
        <w:tabs>
          <w:tab w:val="left" w:pos="6540"/>
        </w:tabs>
        <w:spacing w:line="360" w:lineRule="auto"/>
        <w:divId w:val="828518424"/>
        <w:rPr>
          <w:rFonts w:cs="Arial"/>
          <w:color w:val="000000" w:themeColor="text1"/>
          <w:sz w:val="28"/>
          <w:szCs w:val="28"/>
          <w:lang w:val="nl-NL"/>
        </w:rPr>
      </w:pPr>
      <w:r w:rsidRPr="00AF07C0">
        <w:rPr>
          <w:rFonts w:cs="Arial"/>
          <w:b/>
          <w:bCs/>
          <w:color w:val="000000" w:themeColor="text1"/>
          <w:sz w:val="28"/>
          <w:szCs w:val="28"/>
          <w:lang w:val="nl-NL"/>
        </w:rPr>
        <w:t>Student name</w:t>
      </w:r>
      <w:r w:rsidRPr="00AF07C0">
        <w:rPr>
          <w:rFonts w:cs="Arial"/>
          <w:color w:val="000000" w:themeColor="text1"/>
          <w:sz w:val="28"/>
          <w:szCs w:val="28"/>
          <w:lang w:val="nl-NL"/>
        </w:rPr>
        <w:t>: Noemi Putz</w:t>
      </w:r>
    </w:p>
    <w:p w14:paraId="4D9A15EB" w14:textId="77777777" w:rsidR="00A81CEB" w:rsidRPr="00AF07C0" w:rsidRDefault="00A81CEB" w:rsidP="00A81CEB">
      <w:pPr>
        <w:tabs>
          <w:tab w:val="left" w:pos="6540"/>
        </w:tabs>
        <w:spacing w:line="360" w:lineRule="auto"/>
        <w:divId w:val="828518424"/>
        <w:rPr>
          <w:rFonts w:cs="Arial"/>
          <w:color w:val="000000" w:themeColor="text1"/>
          <w:sz w:val="28"/>
          <w:szCs w:val="28"/>
          <w:lang w:val="nl-NL"/>
        </w:rPr>
      </w:pPr>
      <w:r w:rsidRPr="00AF07C0">
        <w:rPr>
          <w:rFonts w:cs="Arial"/>
          <w:b/>
          <w:bCs/>
          <w:color w:val="000000" w:themeColor="text1"/>
          <w:sz w:val="28"/>
          <w:szCs w:val="28"/>
          <w:lang w:val="nl-NL"/>
        </w:rPr>
        <w:t>Student ID</w:t>
      </w:r>
      <w:r w:rsidRPr="00AF07C0">
        <w:rPr>
          <w:rFonts w:cs="Arial"/>
          <w:color w:val="000000" w:themeColor="text1"/>
          <w:sz w:val="28"/>
          <w:szCs w:val="28"/>
          <w:lang w:val="nl-NL"/>
        </w:rPr>
        <w:t>: 2336726</w:t>
      </w:r>
    </w:p>
    <w:p w14:paraId="22F2817A" w14:textId="3C6917C0" w:rsidR="00074402" w:rsidRPr="00AF07C0" w:rsidRDefault="00A81CEB" w:rsidP="00A81CEB">
      <w:pPr>
        <w:tabs>
          <w:tab w:val="left" w:pos="6540"/>
        </w:tabs>
        <w:spacing w:line="360" w:lineRule="auto"/>
        <w:divId w:val="828518424"/>
        <w:rPr>
          <w:rFonts w:cs="Arial"/>
          <w:color w:val="000000" w:themeColor="text1"/>
          <w:sz w:val="28"/>
          <w:szCs w:val="28"/>
          <w:lang w:val="nl-NL"/>
        </w:rPr>
      </w:pPr>
      <w:proofErr w:type="spellStart"/>
      <w:r w:rsidRPr="00AF07C0">
        <w:rPr>
          <w:rFonts w:cs="Arial"/>
          <w:b/>
          <w:bCs/>
          <w:color w:val="000000" w:themeColor="text1"/>
          <w:sz w:val="28"/>
          <w:szCs w:val="28"/>
          <w:lang w:val="nl-NL"/>
        </w:rPr>
        <w:t>Lecture</w:t>
      </w:r>
      <w:proofErr w:type="spellEnd"/>
      <w:r w:rsidRPr="00AF07C0">
        <w:rPr>
          <w:rFonts w:cs="Arial"/>
          <w:b/>
          <w:bCs/>
          <w:color w:val="000000" w:themeColor="text1"/>
          <w:sz w:val="28"/>
          <w:szCs w:val="28"/>
          <w:lang w:val="nl-NL"/>
        </w:rPr>
        <w:t xml:space="preserve"> name: </w:t>
      </w:r>
      <w:r w:rsidRPr="00AF07C0">
        <w:rPr>
          <w:rFonts w:cs="Arial"/>
          <w:color w:val="000000" w:themeColor="text1"/>
          <w:sz w:val="28"/>
          <w:szCs w:val="28"/>
          <w:lang w:val="nl-NL"/>
        </w:rPr>
        <w:t xml:space="preserve">Bianca </w:t>
      </w:r>
      <w:proofErr w:type="spellStart"/>
      <w:r w:rsidRPr="00AF07C0">
        <w:rPr>
          <w:rFonts w:cs="Arial"/>
          <w:color w:val="000000" w:themeColor="text1"/>
          <w:sz w:val="28"/>
          <w:szCs w:val="28"/>
          <w:lang w:val="nl-NL"/>
        </w:rPr>
        <w:t>Sanfilippo</w:t>
      </w:r>
      <w:proofErr w:type="spellEnd"/>
    </w:p>
    <w:p w14:paraId="53B94BC5" w14:textId="77777777" w:rsidR="00A81CEB" w:rsidRPr="00AF07C0" w:rsidRDefault="00A81CEB" w:rsidP="00A81CEB">
      <w:pPr>
        <w:tabs>
          <w:tab w:val="left" w:pos="6540"/>
        </w:tabs>
        <w:spacing w:line="360" w:lineRule="auto"/>
        <w:divId w:val="828518424"/>
        <w:rPr>
          <w:rFonts w:cs="Arial"/>
          <w:color w:val="000000" w:themeColor="text1"/>
          <w:sz w:val="28"/>
          <w:szCs w:val="28"/>
          <w:lang w:val="nl-NL"/>
        </w:rPr>
      </w:pPr>
    </w:p>
    <w:p w14:paraId="02B63ADC" w14:textId="77777777" w:rsidR="0001297E" w:rsidRPr="00AF07C0" w:rsidRDefault="0001297E" w:rsidP="00A81CEB">
      <w:pPr>
        <w:tabs>
          <w:tab w:val="left" w:pos="6540"/>
        </w:tabs>
        <w:spacing w:line="360" w:lineRule="auto"/>
        <w:divId w:val="828518424"/>
        <w:rPr>
          <w:rFonts w:cs="Arial"/>
          <w:color w:val="000000" w:themeColor="text1"/>
          <w:sz w:val="28"/>
          <w:szCs w:val="28"/>
          <w:lang w:val="nl-NL"/>
        </w:rPr>
      </w:pPr>
    </w:p>
    <w:p w14:paraId="2F7CA071" w14:textId="77777777" w:rsidR="0001297E" w:rsidRPr="00AF07C0" w:rsidRDefault="0001297E" w:rsidP="00A81CEB">
      <w:pPr>
        <w:tabs>
          <w:tab w:val="left" w:pos="6540"/>
        </w:tabs>
        <w:spacing w:line="360" w:lineRule="auto"/>
        <w:divId w:val="828518424"/>
        <w:rPr>
          <w:rFonts w:cs="Arial"/>
          <w:color w:val="000000" w:themeColor="text1"/>
          <w:sz w:val="28"/>
          <w:szCs w:val="28"/>
          <w:lang w:val="nl-NL"/>
        </w:rPr>
      </w:pPr>
    </w:p>
    <w:p w14:paraId="2BEF8BEE" w14:textId="77777777" w:rsidR="00DA4541" w:rsidRPr="00AF07C0" w:rsidRDefault="00047AF8" w:rsidP="0097123B">
      <w:pPr>
        <w:rPr>
          <w:b/>
          <w:bCs/>
          <w:color w:val="000000" w:themeColor="text1"/>
          <w:sz w:val="36"/>
          <w:szCs w:val="36"/>
        </w:rPr>
      </w:pPr>
      <w:r w:rsidRPr="00AF07C0">
        <w:rPr>
          <w:b/>
          <w:bCs/>
          <w:color w:val="000000" w:themeColor="text1"/>
          <w:sz w:val="36"/>
          <w:szCs w:val="36"/>
        </w:rPr>
        <w:t>Topic :</w:t>
      </w:r>
    </w:p>
    <w:p w14:paraId="38E761FB" w14:textId="77777777" w:rsidR="00DA4541" w:rsidRPr="00AF07C0" w:rsidRDefault="00DA4541" w:rsidP="0097123B">
      <w:pPr>
        <w:rPr>
          <w:b/>
          <w:bCs/>
          <w:color w:val="000000" w:themeColor="text1"/>
          <w:sz w:val="36"/>
          <w:szCs w:val="36"/>
        </w:rPr>
      </w:pPr>
    </w:p>
    <w:p w14:paraId="73F745DF" w14:textId="0E5C1E4B" w:rsidR="00047AF8" w:rsidRPr="00AF07C0" w:rsidRDefault="00495EBA" w:rsidP="0001297E">
      <w:pPr>
        <w:jc w:val="center"/>
        <w:rPr>
          <w:b/>
          <w:bCs/>
          <w:color w:val="000000" w:themeColor="text1"/>
          <w:sz w:val="32"/>
          <w:szCs w:val="32"/>
        </w:rPr>
      </w:pPr>
      <w:r w:rsidRPr="00AF07C0">
        <w:rPr>
          <w:rFonts w:eastAsiaTheme="minorEastAsia" w:cs="Arial"/>
          <w:color w:val="000000" w:themeColor="text1"/>
          <w:kern w:val="2"/>
          <w:sz w:val="32"/>
          <w:szCs w:val="32"/>
          <w:lang w:eastAsia="en-GB"/>
          <w14:ligatures w14:val="standardContextual"/>
        </w:rPr>
        <w:t>What is the role of exercise in promoting physical and mental wellbeing among elderly people attending over-50s activity centres in the UK</w:t>
      </w:r>
    </w:p>
    <w:p w14:paraId="58E80DC0" w14:textId="77777777" w:rsidR="00047AF8" w:rsidRPr="00AF07C0" w:rsidRDefault="00047AF8" w:rsidP="00047AF8">
      <w:pPr>
        <w:rPr>
          <w:color w:val="000000" w:themeColor="text1"/>
          <w:sz w:val="36"/>
          <w:szCs w:val="36"/>
        </w:rPr>
      </w:pPr>
    </w:p>
    <w:p w14:paraId="5964591D" w14:textId="77777777" w:rsidR="00047AF8" w:rsidRPr="00AF07C0" w:rsidRDefault="00047AF8" w:rsidP="00047AF8">
      <w:pPr>
        <w:rPr>
          <w:color w:val="000000" w:themeColor="text1"/>
        </w:rPr>
      </w:pPr>
    </w:p>
    <w:p w14:paraId="79BB899E" w14:textId="77777777" w:rsidR="00047AF8" w:rsidRPr="00AF07C0" w:rsidRDefault="00047AF8" w:rsidP="00047AF8">
      <w:pPr>
        <w:rPr>
          <w:color w:val="000000" w:themeColor="text1"/>
        </w:rPr>
      </w:pPr>
    </w:p>
    <w:p w14:paraId="39D08584" w14:textId="2A9B7BAB" w:rsidR="00074402" w:rsidRPr="00AF07C0" w:rsidRDefault="00047AF8" w:rsidP="00047AF8">
      <w:pPr>
        <w:rPr>
          <w:color w:val="000000" w:themeColor="text1"/>
        </w:rPr>
      </w:pPr>
      <w:r w:rsidRPr="00AF07C0">
        <w:rPr>
          <w:color w:val="000000" w:themeColor="text1"/>
        </w:rPr>
        <w:t> </w:t>
      </w:r>
    </w:p>
    <w:p w14:paraId="5B66D125" w14:textId="77777777" w:rsidR="00074402" w:rsidRPr="00AF07C0" w:rsidRDefault="00074402" w:rsidP="0097123B">
      <w:pPr>
        <w:rPr>
          <w:color w:val="000000" w:themeColor="text1"/>
        </w:rPr>
      </w:pPr>
    </w:p>
    <w:p w14:paraId="2E834304" w14:textId="086B89E1" w:rsidR="00C56829" w:rsidRPr="00AF07C0" w:rsidRDefault="00C56829" w:rsidP="0097123B">
      <w:pPr>
        <w:rPr>
          <w:color w:val="000000" w:themeColor="text1"/>
        </w:rPr>
      </w:pPr>
    </w:p>
    <w:sdt>
      <w:sdtPr>
        <w:rPr>
          <w:rFonts w:ascii="Arial" w:eastAsiaTheme="minorHAnsi" w:hAnsi="Arial" w:cstheme="minorBidi"/>
          <w:b w:val="0"/>
          <w:color w:val="auto"/>
          <w:szCs w:val="22"/>
          <w:lang w:val="en-GB"/>
        </w:rPr>
        <w:id w:val="-759286092"/>
        <w:docPartObj>
          <w:docPartGallery w:val="Table of Contents"/>
          <w:docPartUnique/>
        </w:docPartObj>
      </w:sdtPr>
      <w:sdtEndPr>
        <w:rPr>
          <w:bCs/>
          <w:noProof/>
        </w:rPr>
      </w:sdtEndPr>
      <w:sdtContent>
        <w:p w14:paraId="6BD3DFB5" w14:textId="16EBA684" w:rsidR="003B3C6B" w:rsidRDefault="003B3C6B">
          <w:pPr>
            <w:pStyle w:val="TOCHeading"/>
          </w:pPr>
          <w:r>
            <w:t>Table of Contents</w:t>
          </w:r>
        </w:p>
        <w:p w14:paraId="3D7E1C05" w14:textId="3B78EAA6" w:rsidR="00950AB7" w:rsidRDefault="003B3C6B">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7087974" w:history="1">
            <w:r w:rsidR="00950AB7" w:rsidRPr="00F344A0">
              <w:rPr>
                <w:rStyle w:val="Hyperlink"/>
                <w:noProof/>
              </w:rPr>
              <w:t>Abstract</w:t>
            </w:r>
            <w:r w:rsidR="00950AB7">
              <w:rPr>
                <w:noProof/>
                <w:webHidden/>
              </w:rPr>
              <w:tab/>
            </w:r>
            <w:r w:rsidR="00950AB7">
              <w:rPr>
                <w:noProof/>
                <w:webHidden/>
              </w:rPr>
              <w:fldChar w:fldCharType="begin"/>
            </w:r>
            <w:r w:rsidR="00950AB7">
              <w:rPr>
                <w:noProof/>
                <w:webHidden/>
              </w:rPr>
              <w:instrText xml:space="preserve"> PAGEREF _Toc227087974 \h </w:instrText>
            </w:r>
            <w:r w:rsidR="00950AB7">
              <w:rPr>
                <w:noProof/>
                <w:webHidden/>
              </w:rPr>
            </w:r>
            <w:r w:rsidR="00950AB7">
              <w:rPr>
                <w:noProof/>
                <w:webHidden/>
              </w:rPr>
              <w:fldChar w:fldCharType="separate"/>
            </w:r>
            <w:r w:rsidR="00950AB7">
              <w:rPr>
                <w:noProof/>
                <w:webHidden/>
              </w:rPr>
              <w:t>2</w:t>
            </w:r>
            <w:r w:rsidR="00950AB7">
              <w:rPr>
                <w:noProof/>
                <w:webHidden/>
              </w:rPr>
              <w:fldChar w:fldCharType="end"/>
            </w:r>
          </w:hyperlink>
        </w:p>
        <w:p w14:paraId="2A05B686" w14:textId="086B753F"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75" w:history="1">
            <w:r w:rsidR="00950AB7" w:rsidRPr="00F344A0">
              <w:rPr>
                <w:rStyle w:val="Hyperlink"/>
                <w:noProof/>
              </w:rPr>
              <w:t>Introduction</w:t>
            </w:r>
            <w:r w:rsidR="00950AB7">
              <w:rPr>
                <w:noProof/>
                <w:webHidden/>
              </w:rPr>
              <w:tab/>
            </w:r>
            <w:r w:rsidR="00950AB7">
              <w:rPr>
                <w:noProof/>
                <w:webHidden/>
              </w:rPr>
              <w:fldChar w:fldCharType="begin"/>
            </w:r>
            <w:r w:rsidR="00950AB7">
              <w:rPr>
                <w:noProof/>
                <w:webHidden/>
              </w:rPr>
              <w:instrText xml:space="preserve"> PAGEREF _Toc227087975 \h </w:instrText>
            </w:r>
            <w:r w:rsidR="00950AB7">
              <w:rPr>
                <w:noProof/>
                <w:webHidden/>
              </w:rPr>
            </w:r>
            <w:r w:rsidR="00950AB7">
              <w:rPr>
                <w:noProof/>
                <w:webHidden/>
              </w:rPr>
              <w:fldChar w:fldCharType="separate"/>
            </w:r>
            <w:r w:rsidR="00950AB7">
              <w:rPr>
                <w:noProof/>
                <w:webHidden/>
              </w:rPr>
              <w:t>3</w:t>
            </w:r>
            <w:r w:rsidR="00950AB7">
              <w:rPr>
                <w:noProof/>
                <w:webHidden/>
              </w:rPr>
              <w:fldChar w:fldCharType="end"/>
            </w:r>
          </w:hyperlink>
        </w:p>
        <w:p w14:paraId="3837E9D4" w14:textId="7D9B9E7D"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76" w:history="1">
            <w:r w:rsidR="00950AB7" w:rsidRPr="00F344A0">
              <w:rPr>
                <w:rStyle w:val="Hyperlink"/>
                <w:noProof/>
              </w:rPr>
              <w:t>Definition of Main Concepts</w:t>
            </w:r>
            <w:r w:rsidR="00950AB7">
              <w:rPr>
                <w:noProof/>
                <w:webHidden/>
              </w:rPr>
              <w:tab/>
            </w:r>
            <w:r w:rsidR="00950AB7">
              <w:rPr>
                <w:noProof/>
                <w:webHidden/>
              </w:rPr>
              <w:fldChar w:fldCharType="begin"/>
            </w:r>
            <w:r w:rsidR="00950AB7">
              <w:rPr>
                <w:noProof/>
                <w:webHidden/>
              </w:rPr>
              <w:instrText xml:space="preserve"> PAGEREF _Toc227087976 \h </w:instrText>
            </w:r>
            <w:r w:rsidR="00950AB7">
              <w:rPr>
                <w:noProof/>
                <w:webHidden/>
              </w:rPr>
            </w:r>
            <w:r w:rsidR="00950AB7">
              <w:rPr>
                <w:noProof/>
                <w:webHidden/>
              </w:rPr>
              <w:fldChar w:fldCharType="separate"/>
            </w:r>
            <w:r w:rsidR="00950AB7">
              <w:rPr>
                <w:noProof/>
                <w:webHidden/>
              </w:rPr>
              <w:t>4</w:t>
            </w:r>
            <w:r w:rsidR="00950AB7">
              <w:rPr>
                <w:noProof/>
                <w:webHidden/>
              </w:rPr>
              <w:fldChar w:fldCharType="end"/>
            </w:r>
          </w:hyperlink>
        </w:p>
        <w:p w14:paraId="541237DD" w14:textId="32F81BD2"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77" w:history="1">
            <w:r w:rsidR="00950AB7" w:rsidRPr="00F344A0">
              <w:rPr>
                <w:rStyle w:val="Hyperlink"/>
                <w:noProof/>
              </w:rPr>
              <w:t>Rationale of the Research</w:t>
            </w:r>
            <w:r w:rsidR="00950AB7">
              <w:rPr>
                <w:noProof/>
                <w:webHidden/>
              </w:rPr>
              <w:tab/>
            </w:r>
            <w:r w:rsidR="00950AB7">
              <w:rPr>
                <w:noProof/>
                <w:webHidden/>
              </w:rPr>
              <w:fldChar w:fldCharType="begin"/>
            </w:r>
            <w:r w:rsidR="00950AB7">
              <w:rPr>
                <w:noProof/>
                <w:webHidden/>
              </w:rPr>
              <w:instrText xml:space="preserve"> PAGEREF _Toc227087977 \h </w:instrText>
            </w:r>
            <w:r w:rsidR="00950AB7">
              <w:rPr>
                <w:noProof/>
                <w:webHidden/>
              </w:rPr>
            </w:r>
            <w:r w:rsidR="00950AB7">
              <w:rPr>
                <w:noProof/>
                <w:webHidden/>
              </w:rPr>
              <w:fldChar w:fldCharType="separate"/>
            </w:r>
            <w:r w:rsidR="00950AB7">
              <w:rPr>
                <w:noProof/>
                <w:webHidden/>
              </w:rPr>
              <w:t>4</w:t>
            </w:r>
            <w:r w:rsidR="00950AB7">
              <w:rPr>
                <w:noProof/>
                <w:webHidden/>
              </w:rPr>
              <w:fldChar w:fldCharType="end"/>
            </w:r>
          </w:hyperlink>
        </w:p>
        <w:p w14:paraId="59F60EEC" w14:textId="3C2788CD"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78" w:history="1">
            <w:r w:rsidR="00950AB7" w:rsidRPr="00F344A0">
              <w:rPr>
                <w:rStyle w:val="Hyperlink"/>
                <w:noProof/>
              </w:rPr>
              <w:t>Review question</w:t>
            </w:r>
            <w:r w:rsidR="00950AB7">
              <w:rPr>
                <w:noProof/>
                <w:webHidden/>
              </w:rPr>
              <w:tab/>
            </w:r>
            <w:r w:rsidR="00950AB7">
              <w:rPr>
                <w:noProof/>
                <w:webHidden/>
              </w:rPr>
              <w:fldChar w:fldCharType="begin"/>
            </w:r>
            <w:r w:rsidR="00950AB7">
              <w:rPr>
                <w:noProof/>
                <w:webHidden/>
              </w:rPr>
              <w:instrText xml:space="preserve"> PAGEREF _Toc227087978 \h </w:instrText>
            </w:r>
            <w:r w:rsidR="00950AB7">
              <w:rPr>
                <w:noProof/>
                <w:webHidden/>
              </w:rPr>
            </w:r>
            <w:r w:rsidR="00950AB7">
              <w:rPr>
                <w:noProof/>
                <w:webHidden/>
              </w:rPr>
              <w:fldChar w:fldCharType="separate"/>
            </w:r>
            <w:r w:rsidR="00950AB7">
              <w:rPr>
                <w:noProof/>
                <w:webHidden/>
              </w:rPr>
              <w:t>5</w:t>
            </w:r>
            <w:r w:rsidR="00950AB7">
              <w:rPr>
                <w:noProof/>
                <w:webHidden/>
              </w:rPr>
              <w:fldChar w:fldCharType="end"/>
            </w:r>
          </w:hyperlink>
        </w:p>
        <w:p w14:paraId="4FA75451" w14:textId="5A1934CC"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79" w:history="1">
            <w:r w:rsidR="00950AB7" w:rsidRPr="00F344A0">
              <w:rPr>
                <w:rStyle w:val="Hyperlink"/>
                <w:noProof/>
                <w:lang w:eastAsia="en-GB"/>
              </w:rPr>
              <w:t>Objectives</w:t>
            </w:r>
            <w:r w:rsidR="00950AB7">
              <w:rPr>
                <w:noProof/>
                <w:webHidden/>
              </w:rPr>
              <w:tab/>
            </w:r>
            <w:r w:rsidR="00950AB7">
              <w:rPr>
                <w:noProof/>
                <w:webHidden/>
              </w:rPr>
              <w:fldChar w:fldCharType="begin"/>
            </w:r>
            <w:r w:rsidR="00950AB7">
              <w:rPr>
                <w:noProof/>
                <w:webHidden/>
              </w:rPr>
              <w:instrText xml:space="preserve"> PAGEREF _Toc227087979 \h </w:instrText>
            </w:r>
            <w:r w:rsidR="00950AB7">
              <w:rPr>
                <w:noProof/>
                <w:webHidden/>
              </w:rPr>
            </w:r>
            <w:r w:rsidR="00950AB7">
              <w:rPr>
                <w:noProof/>
                <w:webHidden/>
              </w:rPr>
              <w:fldChar w:fldCharType="separate"/>
            </w:r>
            <w:r w:rsidR="00950AB7">
              <w:rPr>
                <w:noProof/>
                <w:webHidden/>
              </w:rPr>
              <w:t>5</w:t>
            </w:r>
            <w:r w:rsidR="00950AB7">
              <w:rPr>
                <w:noProof/>
                <w:webHidden/>
              </w:rPr>
              <w:fldChar w:fldCharType="end"/>
            </w:r>
          </w:hyperlink>
        </w:p>
        <w:p w14:paraId="615A866F" w14:textId="3E0BE82C"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80" w:history="1">
            <w:r w:rsidR="00950AB7" w:rsidRPr="00F344A0">
              <w:rPr>
                <w:rStyle w:val="Hyperlink"/>
                <w:noProof/>
              </w:rPr>
              <w:t>Background</w:t>
            </w:r>
            <w:r w:rsidR="00950AB7">
              <w:rPr>
                <w:noProof/>
                <w:webHidden/>
              </w:rPr>
              <w:tab/>
            </w:r>
            <w:r w:rsidR="00950AB7">
              <w:rPr>
                <w:noProof/>
                <w:webHidden/>
              </w:rPr>
              <w:fldChar w:fldCharType="begin"/>
            </w:r>
            <w:r w:rsidR="00950AB7">
              <w:rPr>
                <w:noProof/>
                <w:webHidden/>
              </w:rPr>
              <w:instrText xml:space="preserve"> PAGEREF _Toc227087980 \h </w:instrText>
            </w:r>
            <w:r w:rsidR="00950AB7">
              <w:rPr>
                <w:noProof/>
                <w:webHidden/>
              </w:rPr>
            </w:r>
            <w:r w:rsidR="00950AB7">
              <w:rPr>
                <w:noProof/>
                <w:webHidden/>
              </w:rPr>
              <w:fldChar w:fldCharType="separate"/>
            </w:r>
            <w:r w:rsidR="00950AB7">
              <w:rPr>
                <w:noProof/>
                <w:webHidden/>
              </w:rPr>
              <w:t>5</w:t>
            </w:r>
            <w:r w:rsidR="00950AB7">
              <w:rPr>
                <w:noProof/>
                <w:webHidden/>
              </w:rPr>
              <w:fldChar w:fldCharType="end"/>
            </w:r>
          </w:hyperlink>
        </w:p>
        <w:p w14:paraId="68E43673" w14:textId="049F3E01"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81" w:history="1">
            <w:r w:rsidR="00950AB7" w:rsidRPr="00F344A0">
              <w:rPr>
                <w:rStyle w:val="Hyperlink"/>
                <w:noProof/>
              </w:rPr>
              <w:t>Methods</w:t>
            </w:r>
            <w:r w:rsidR="00950AB7">
              <w:rPr>
                <w:noProof/>
                <w:webHidden/>
              </w:rPr>
              <w:tab/>
            </w:r>
            <w:r w:rsidR="00950AB7">
              <w:rPr>
                <w:noProof/>
                <w:webHidden/>
              </w:rPr>
              <w:fldChar w:fldCharType="begin"/>
            </w:r>
            <w:r w:rsidR="00950AB7">
              <w:rPr>
                <w:noProof/>
                <w:webHidden/>
              </w:rPr>
              <w:instrText xml:space="preserve"> PAGEREF _Toc227087981 \h </w:instrText>
            </w:r>
            <w:r w:rsidR="00950AB7">
              <w:rPr>
                <w:noProof/>
                <w:webHidden/>
              </w:rPr>
            </w:r>
            <w:r w:rsidR="00950AB7">
              <w:rPr>
                <w:noProof/>
                <w:webHidden/>
              </w:rPr>
              <w:fldChar w:fldCharType="separate"/>
            </w:r>
            <w:r w:rsidR="00950AB7">
              <w:rPr>
                <w:noProof/>
                <w:webHidden/>
              </w:rPr>
              <w:t>6</w:t>
            </w:r>
            <w:r w:rsidR="00950AB7">
              <w:rPr>
                <w:noProof/>
                <w:webHidden/>
              </w:rPr>
              <w:fldChar w:fldCharType="end"/>
            </w:r>
          </w:hyperlink>
        </w:p>
        <w:p w14:paraId="1609C9B9" w14:textId="0727B3E8"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82" w:history="1">
            <w:r w:rsidR="00950AB7" w:rsidRPr="00F344A0">
              <w:rPr>
                <w:rStyle w:val="Hyperlink"/>
                <w:noProof/>
                <w:lang w:eastAsia="en-GB"/>
              </w:rPr>
              <w:t>Ethical Considerations</w:t>
            </w:r>
            <w:r w:rsidR="00950AB7">
              <w:rPr>
                <w:noProof/>
                <w:webHidden/>
              </w:rPr>
              <w:tab/>
            </w:r>
            <w:r w:rsidR="00950AB7">
              <w:rPr>
                <w:noProof/>
                <w:webHidden/>
              </w:rPr>
              <w:fldChar w:fldCharType="begin"/>
            </w:r>
            <w:r w:rsidR="00950AB7">
              <w:rPr>
                <w:noProof/>
                <w:webHidden/>
              </w:rPr>
              <w:instrText xml:space="preserve"> PAGEREF _Toc227087982 \h </w:instrText>
            </w:r>
            <w:r w:rsidR="00950AB7">
              <w:rPr>
                <w:noProof/>
                <w:webHidden/>
              </w:rPr>
            </w:r>
            <w:r w:rsidR="00950AB7">
              <w:rPr>
                <w:noProof/>
                <w:webHidden/>
              </w:rPr>
              <w:fldChar w:fldCharType="separate"/>
            </w:r>
            <w:r w:rsidR="00950AB7">
              <w:rPr>
                <w:noProof/>
                <w:webHidden/>
              </w:rPr>
              <w:t>6</w:t>
            </w:r>
            <w:r w:rsidR="00950AB7">
              <w:rPr>
                <w:noProof/>
                <w:webHidden/>
              </w:rPr>
              <w:fldChar w:fldCharType="end"/>
            </w:r>
          </w:hyperlink>
        </w:p>
        <w:p w14:paraId="108C7FEC" w14:textId="7A7E0D3B"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83" w:history="1">
            <w:r w:rsidR="00950AB7" w:rsidRPr="00F344A0">
              <w:rPr>
                <w:rStyle w:val="Hyperlink"/>
                <w:noProof/>
              </w:rPr>
              <w:t>Selected Studies</w:t>
            </w:r>
            <w:r w:rsidR="00950AB7">
              <w:rPr>
                <w:noProof/>
                <w:webHidden/>
              </w:rPr>
              <w:tab/>
            </w:r>
            <w:r w:rsidR="00950AB7">
              <w:rPr>
                <w:noProof/>
                <w:webHidden/>
              </w:rPr>
              <w:fldChar w:fldCharType="begin"/>
            </w:r>
            <w:r w:rsidR="00950AB7">
              <w:rPr>
                <w:noProof/>
                <w:webHidden/>
              </w:rPr>
              <w:instrText xml:space="preserve"> PAGEREF _Toc227087983 \h </w:instrText>
            </w:r>
            <w:r w:rsidR="00950AB7">
              <w:rPr>
                <w:noProof/>
                <w:webHidden/>
              </w:rPr>
            </w:r>
            <w:r w:rsidR="00950AB7">
              <w:rPr>
                <w:noProof/>
                <w:webHidden/>
              </w:rPr>
              <w:fldChar w:fldCharType="separate"/>
            </w:r>
            <w:r w:rsidR="00950AB7">
              <w:rPr>
                <w:noProof/>
                <w:webHidden/>
              </w:rPr>
              <w:t>6</w:t>
            </w:r>
            <w:r w:rsidR="00950AB7">
              <w:rPr>
                <w:noProof/>
                <w:webHidden/>
              </w:rPr>
              <w:fldChar w:fldCharType="end"/>
            </w:r>
          </w:hyperlink>
        </w:p>
        <w:p w14:paraId="79143FAC" w14:textId="558686EA"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84" w:history="1">
            <w:r w:rsidR="00950AB7" w:rsidRPr="00F344A0">
              <w:rPr>
                <w:rStyle w:val="Hyperlink"/>
                <w:noProof/>
              </w:rPr>
              <w:t>Themes</w:t>
            </w:r>
            <w:r w:rsidR="00950AB7">
              <w:rPr>
                <w:noProof/>
                <w:webHidden/>
              </w:rPr>
              <w:tab/>
            </w:r>
            <w:r w:rsidR="00950AB7">
              <w:rPr>
                <w:noProof/>
                <w:webHidden/>
              </w:rPr>
              <w:fldChar w:fldCharType="begin"/>
            </w:r>
            <w:r w:rsidR="00950AB7">
              <w:rPr>
                <w:noProof/>
                <w:webHidden/>
              </w:rPr>
              <w:instrText xml:space="preserve"> PAGEREF _Toc227087984 \h </w:instrText>
            </w:r>
            <w:r w:rsidR="00950AB7">
              <w:rPr>
                <w:noProof/>
                <w:webHidden/>
              </w:rPr>
            </w:r>
            <w:r w:rsidR="00950AB7">
              <w:rPr>
                <w:noProof/>
                <w:webHidden/>
              </w:rPr>
              <w:fldChar w:fldCharType="separate"/>
            </w:r>
            <w:r w:rsidR="00950AB7">
              <w:rPr>
                <w:noProof/>
                <w:webHidden/>
              </w:rPr>
              <w:t>8</w:t>
            </w:r>
            <w:r w:rsidR="00950AB7">
              <w:rPr>
                <w:noProof/>
                <w:webHidden/>
              </w:rPr>
              <w:fldChar w:fldCharType="end"/>
            </w:r>
          </w:hyperlink>
        </w:p>
        <w:p w14:paraId="18DB9981" w14:textId="08CDE72A" w:rsidR="00950AB7" w:rsidRDefault="00657D5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087985" w:history="1">
            <w:r w:rsidR="00950AB7" w:rsidRPr="00F344A0">
              <w:rPr>
                <w:rStyle w:val="Hyperlink"/>
                <w:noProof/>
              </w:rPr>
              <w:t>Theme 1: Exercise as a Foundation for Older Adults’ Wellbeing</w:t>
            </w:r>
            <w:r w:rsidR="00950AB7">
              <w:rPr>
                <w:noProof/>
                <w:webHidden/>
              </w:rPr>
              <w:tab/>
            </w:r>
            <w:r w:rsidR="00950AB7">
              <w:rPr>
                <w:noProof/>
                <w:webHidden/>
              </w:rPr>
              <w:fldChar w:fldCharType="begin"/>
            </w:r>
            <w:r w:rsidR="00950AB7">
              <w:rPr>
                <w:noProof/>
                <w:webHidden/>
              </w:rPr>
              <w:instrText xml:space="preserve"> PAGEREF _Toc227087985 \h </w:instrText>
            </w:r>
            <w:r w:rsidR="00950AB7">
              <w:rPr>
                <w:noProof/>
                <w:webHidden/>
              </w:rPr>
            </w:r>
            <w:r w:rsidR="00950AB7">
              <w:rPr>
                <w:noProof/>
                <w:webHidden/>
              </w:rPr>
              <w:fldChar w:fldCharType="separate"/>
            </w:r>
            <w:r w:rsidR="00950AB7">
              <w:rPr>
                <w:noProof/>
                <w:webHidden/>
              </w:rPr>
              <w:t>8</w:t>
            </w:r>
            <w:r w:rsidR="00950AB7">
              <w:rPr>
                <w:noProof/>
                <w:webHidden/>
              </w:rPr>
              <w:fldChar w:fldCharType="end"/>
            </w:r>
          </w:hyperlink>
        </w:p>
        <w:p w14:paraId="3B9CB29F" w14:textId="0AAF6EF8" w:rsidR="00950AB7" w:rsidRDefault="00657D5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087986" w:history="1">
            <w:r w:rsidR="00950AB7" w:rsidRPr="00F344A0">
              <w:rPr>
                <w:rStyle w:val="Hyperlink"/>
                <w:noProof/>
              </w:rPr>
              <w:t>Theme 2: The Importance of Supportive Activity Environments</w:t>
            </w:r>
            <w:r w:rsidR="00950AB7">
              <w:rPr>
                <w:noProof/>
                <w:webHidden/>
              </w:rPr>
              <w:tab/>
            </w:r>
            <w:r w:rsidR="00950AB7">
              <w:rPr>
                <w:noProof/>
                <w:webHidden/>
              </w:rPr>
              <w:fldChar w:fldCharType="begin"/>
            </w:r>
            <w:r w:rsidR="00950AB7">
              <w:rPr>
                <w:noProof/>
                <w:webHidden/>
              </w:rPr>
              <w:instrText xml:space="preserve"> PAGEREF _Toc227087986 \h </w:instrText>
            </w:r>
            <w:r w:rsidR="00950AB7">
              <w:rPr>
                <w:noProof/>
                <w:webHidden/>
              </w:rPr>
            </w:r>
            <w:r w:rsidR="00950AB7">
              <w:rPr>
                <w:noProof/>
                <w:webHidden/>
              </w:rPr>
              <w:fldChar w:fldCharType="separate"/>
            </w:r>
            <w:r w:rsidR="00950AB7">
              <w:rPr>
                <w:noProof/>
                <w:webHidden/>
              </w:rPr>
              <w:t>9</w:t>
            </w:r>
            <w:r w:rsidR="00950AB7">
              <w:rPr>
                <w:noProof/>
                <w:webHidden/>
              </w:rPr>
              <w:fldChar w:fldCharType="end"/>
            </w:r>
          </w:hyperlink>
        </w:p>
        <w:p w14:paraId="057D3F8D" w14:textId="39A5F6E0" w:rsidR="00950AB7" w:rsidRDefault="00657D5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087987" w:history="1">
            <w:r w:rsidR="00950AB7" w:rsidRPr="00F344A0">
              <w:rPr>
                <w:rStyle w:val="Hyperlink"/>
                <w:noProof/>
              </w:rPr>
              <w:t>Discussion</w:t>
            </w:r>
            <w:r w:rsidR="00950AB7">
              <w:rPr>
                <w:noProof/>
                <w:webHidden/>
              </w:rPr>
              <w:tab/>
            </w:r>
            <w:r w:rsidR="00950AB7">
              <w:rPr>
                <w:noProof/>
                <w:webHidden/>
              </w:rPr>
              <w:fldChar w:fldCharType="begin"/>
            </w:r>
            <w:r w:rsidR="00950AB7">
              <w:rPr>
                <w:noProof/>
                <w:webHidden/>
              </w:rPr>
              <w:instrText xml:space="preserve"> PAGEREF _Toc227087987 \h </w:instrText>
            </w:r>
            <w:r w:rsidR="00950AB7">
              <w:rPr>
                <w:noProof/>
                <w:webHidden/>
              </w:rPr>
            </w:r>
            <w:r w:rsidR="00950AB7">
              <w:rPr>
                <w:noProof/>
                <w:webHidden/>
              </w:rPr>
              <w:fldChar w:fldCharType="separate"/>
            </w:r>
            <w:r w:rsidR="00950AB7">
              <w:rPr>
                <w:noProof/>
                <w:webHidden/>
              </w:rPr>
              <w:t>9</w:t>
            </w:r>
            <w:r w:rsidR="00950AB7">
              <w:rPr>
                <w:noProof/>
                <w:webHidden/>
              </w:rPr>
              <w:fldChar w:fldCharType="end"/>
            </w:r>
          </w:hyperlink>
        </w:p>
        <w:p w14:paraId="30FBCA22" w14:textId="0BDF22E4" w:rsidR="00950AB7" w:rsidRDefault="00657D5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087988" w:history="1">
            <w:r w:rsidR="00950AB7" w:rsidRPr="00F344A0">
              <w:rPr>
                <w:rStyle w:val="Hyperlink"/>
                <w:noProof/>
              </w:rPr>
              <w:t>Supportive Environments and Mental Wellbeing</w:t>
            </w:r>
            <w:r w:rsidR="00950AB7">
              <w:rPr>
                <w:noProof/>
                <w:webHidden/>
              </w:rPr>
              <w:tab/>
            </w:r>
            <w:r w:rsidR="00950AB7">
              <w:rPr>
                <w:noProof/>
                <w:webHidden/>
              </w:rPr>
              <w:fldChar w:fldCharType="begin"/>
            </w:r>
            <w:r w:rsidR="00950AB7">
              <w:rPr>
                <w:noProof/>
                <w:webHidden/>
              </w:rPr>
              <w:instrText xml:space="preserve"> PAGEREF _Toc227087988 \h </w:instrText>
            </w:r>
            <w:r w:rsidR="00950AB7">
              <w:rPr>
                <w:noProof/>
                <w:webHidden/>
              </w:rPr>
            </w:r>
            <w:r w:rsidR="00950AB7">
              <w:rPr>
                <w:noProof/>
                <w:webHidden/>
              </w:rPr>
              <w:fldChar w:fldCharType="separate"/>
            </w:r>
            <w:r w:rsidR="00950AB7">
              <w:rPr>
                <w:noProof/>
                <w:webHidden/>
              </w:rPr>
              <w:t>9</w:t>
            </w:r>
            <w:r w:rsidR="00950AB7">
              <w:rPr>
                <w:noProof/>
                <w:webHidden/>
              </w:rPr>
              <w:fldChar w:fldCharType="end"/>
            </w:r>
          </w:hyperlink>
        </w:p>
        <w:p w14:paraId="46863FE3" w14:textId="6F1E3535" w:rsidR="00950AB7" w:rsidRDefault="00657D5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087989" w:history="1">
            <w:r w:rsidR="00950AB7" w:rsidRPr="00F344A0">
              <w:rPr>
                <w:rStyle w:val="Hyperlink"/>
                <w:noProof/>
              </w:rPr>
              <w:t>Implications for UK Health and Social Care</w:t>
            </w:r>
            <w:r w:rsidR="00950AB7">
              <w:rPr>
                <w:noProof/>
                <w:webHidden/>
              </w:rPr>
              <w:tab/>
            </w:r>
            <w:r w:rsidR="00950AB7">
              <w:rPr>
                <w:noProof/>
                <w:webHidden/>
              </w:rPr>
              <w:fldChar w:fldCharType="begin"/>
            </w:r>
            <w:r w:rsidR="00950AB7">
              <w:rPr>
                <w:noProof/>
                <w:webHidden/>
              </w:rPr>
              <w:instrText xml:space="preserve"> PAGEREF _Toc227087989 \h </w:instrText>
            </w:r>
            <w:r w:rsidR="00950AB7">
              <w:rPr>
                <w:noProof/>
                <w:webHidden/>
              </w:rPr>
            </w:r>
            <w:r w:rsidR="00950AB7">
              <w:rPr>
                <w:noProof/>
                <w:webHidden/>
              </w:rPr>
              <w:fldChar w:fldCharType="separate"/>
            </w:r>
            <w:r w:rsidR="00950AB7">
              <w:rPr>
                <w:noProof/>
                <w:webHidden/>
              </w:rPr>
              <w:t>10</w:t>
            </w:r>
            <w:r w:rsidR="00950AB7">
              <w:rPr>
                <w:noProof/>
                <w:webHidden/>
              </w:rPr>
              <w:fldChar w:fldCharType="end"/>
            </w:r>
          </w:hyperlink>
        </w:p>
        <w:p w14:paraId="274DB086" w14:textId="2470C03A"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90" w:history="1">
            <w:r w:rsidR="00950AB7" w:rsidRPr="00F344A0">
              <w:rPr>
                <w:rStyle w:val="Hyperlink"/>
                <w:noProof/>
              </w:rPr>
              <w:t>Importance for Health and Social Care</w:t>
            </w:r>
            <w:r w:rsidR="00950AB7">
              <w:rPr>
                <w:noProof/>
                <w:webHidden/>
              </w:rPr>
              <w:tab/>
            </w:r>
            <w:r w:rsidR="00950AB7">
              <w:rPr>
                <w:noProof/>
                <w:webHidden/>
              </w:rPr>
              <w:fldChar w:fldCharType="begin"/>
            </w:r>
            <w:r w:rsidR="00950AB7">
              <w:rPr>
                <w:noProof/>
                <w:webHidden/>
              </w:rPr>
              <w:instrText xml:space="preserve"> PAGEREF _Toc227087990 \h </w:instrText>
            </w:r>
            <w:r w:rsidR="00950AB7">
              <w:rPr>
                <w:noProof/>
                <w:webHidden/>
              </w:rPr>
            </w:r>
            <w:r w:rsidR="00950AB7">
              <w:rPr>
                <w:noProof/>
                <w:webHidden/>
              </w:rPr>
              <w:fldChar w:fldCharType="separate"/>
            </w:r>
            <w:r w:rsidR="00950AB7">
              <w:rPr>
                <w:noProof/>
                <w:webHidden/>
              </w:rPr>
              <w:t>10</w:t>
            </w:r>
            <w:r w:rsidR="00950AB7">
              <w:rPr>
                <w:noProof/>
                <w:webHidden/>
              </w:rPr>
              <w:fldChar w:fldCharType="end"/>
            </w:r>
          </w:hyperlink>
        </w:p>
        <w:p w14:paraId="6A79BBF9" w14:textId="1B0353B5"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91" w:history="1">
            <w:r w:rsidR="00950AB7" w:rsidRPr="00F344A0">
              <w:rPr>
                <w:rStyle w:val="Hyperlink"/>
                <w:noProof/>
              </w:rPr>
              <w:t>Limitations</w:t>
            </w:r>
            <w:r w:rsidR="00950AB7">
              <w:rPr>
                <w:noProof/>
                <w:webHidden/>
              </w:rPr>
              <w:tab/>
            </w:r>
            <w:r w:rsidR="00950AB7">
              <w:rPr>
                <w:noProof/>
                <w:webHidden/>
              </w:rPr>
              <w:fldChar w:fldCharType="begin"/>
            </w:r>
            <w:r w:rsidR="00950AB7">
              <w:rPr>
                <w:noProof/>
                <w:webHidden/>
              </w:rPr>
              <w:instrText xml:space="preserve"> PAGEREF _Toc227087991 \h </w:instrText>
            </w:r>
            <w:r w:rsidR="00950AB7">
              <w:rPr>
                <w:noProof/>
                <w:webHidden/>
              </w:rPr>
            </w:r>
            <w:r w:rsidR="00950AB7">
              <w:rPr>
                <w:noProof/>
                <w:webHidden/>
              </w:rPr>
              <w:fldChar w:fldCharType="separate"/>
            </w:r>
            <w:r w:rsidR="00950AB7">
              <w:rPr>
                <w:noProof/>
                <w:webHidden/>
              </w:rPr>
              <w:t>11</w:t>
            </w:r>
            <w:r w:rsidR="00950AB7">
              <w:rPr>
                <w:noProof/>
                <w:webHidden/>
              </w:rPr>
              <w:fldChar w:fldCharType="end"/>
            </w:r>
          </w:hyperlink>
        </w:p>
        <w:p w14:paraId="5B2D419B" w14:textId="6F86F39A"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92" w:history="1">
            <w:r w:rsidR="00950AB7" w:rsidRPr="00F344A0">
              <w:rPr>
                <w:rStyle w:val="Hyperlink"/>
                <w:noProof/>
              </w:rPr>
              <w:t>Recommendations</w:t>
            </w:r>
            <w:r w:rsidR="00950AB7">
              <w:rPr>
                <w:noProof/>
                <w:webHidden/>
              </w:rPr>
              <w:tab/>
            </w:r>
            <w:r w:rsidR="00950AB7">
              <w:rPr>
                <w:noProof/>
                <w:webHidden/>
              </w:rPr>
              <w:fldChar w:fldCharType="begin"/>
            </w:r>
            <w:r w:rsidR="00950AB7">
              <w:rPr>
                <w:noProof/>
                <w:webHidden/>
              </w:rPr>
              <w:instrText xml:space="preserve"> PAGEREF _Toc227087992 \h </w:instrText>
            </w:r>
            <w:r w:rsidR="00950AB7">
              <w:rPr>
                <w:noProof/>
                <w:webHidden/>
              </w:rPr>
            </w:r>
            <w:r w:rsidR="00950AB7">
              <w:rPr>
                <w:noProof/>
                <w:webHidden/>
              </w:rPr>
              <w:fldChar w:fldCharType="separate"/>
            </w:r>
            <w:r w:rsidR="00950AB7">
              <w:rPr>
                <w:noProof/>
                <w:webHidden/>
              </w:rPr>
              <w:t>12</w:t>
            </w:r>
            <w:r w:rsidR="00950AB7">
              <w:rPr>
                <w:noProof/>
                <w:webHidden/>
              </w:rPr>
              <w:fldChar w:fldCharType="end"/>
            </w:r>
          </w:hyperlink>
        </w:p>
        <w:p w14:paraId="723AC4B3" w14:textId="12473576"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93" w:history="1">
            <w:r w:rsidR="00950AB7" w:rsidRPr="00F344A0">
              <w:rPr>
                <w:rStyle w:val="Hyperlink"/>
                <w:noProof/>
              </w:rPr>
              <w:t>Conclusion</w:t>
            </w:r>
            <w:r w:rsidR="00950AB7">
              <w:rPr>
                <w:noProof/>
                <w:webHidden/>
              </w:rPr>
              <w:tab/>
            </w:r>
            <w:r w:rsidR="00950AB7">
              <w:rPr>
                <w:noProof/>
                <w:webHidden/>
              </w:rPr>
              <w:fldChar w:fldCharType="begin"/>
            </w:r>
            <w:r w:rsidR="00950AB7">
              <w:rPr>
                <w:noProof/>
                <w:webHidden/>
              </w:rPr>
              <w:instrText xml:space="preserve"> PAGEREF _Toc227087993 \h </w:instrText>
            </w:r>
            <w:r w:rsidR="00950AB7">
              <w:rPr>
                <w:noProof/>
                <w:webHidden/>
              </w:rPr>
            </w:r>
            <w:r w:rsidR="00950AB7">
              <w:rPr>
                <w:noProof/>
                <w:webHidden/>
              </w:rPr>
              <w:fldChar w:fldCharType="separate"/>
            </w:r>
            <w:r w:rsidR="00950AB7">
              <w:rPr>
                <w:noProof/>
                <w:webHidden/>
              </w:rPr>
              <w:t>13</w:t>
            </w:r>
            <w:r w:rsidR="00950AB7">
              <w:rPr>
                <w:noProof/>
                <w:webHidden/>
              </w:rPr>
              <w:fldChar w:fldCharType="end"/>
            </w:r>
          </w:hyperlink>
        </w:p>
        <w:p w14:paraId="53990EB9" w14:textId="79FFB950" w:rsidR="00950AB7" w:rsidRDefault="00657D5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087994" w:history="1">
            <w:r w:rsidR="00950AB7" w:rsidRPr="00F344A0">
              <w:rPr>
                <w:rStyle w:val="Hyperlink"/>
                <w:noProof/>
              </w:rPr>
              <w:t>References</w:t>
            </w:r>
            <w:r w:rsidR="00950AB7">
              <w:rPr>
                <w:noProof/>
                <w:webHidden/>
              </w:rPr>
              <w:tab/>
            </w:r>
            <w:r w:rsidR="00950AB7">
              <w:rPr>
                <w:noProof/>
                <w:webHidden/>
              </w:rPr>
              <w:fldChar w:fldCharType="begin"/>
            </w:r>
            <w:r w:rsidR="00950AB7">
              <w:rPr>
                <w:noProof/>
                <w:webHidden/>
              </w:rPr>
              <w:instrText xml:space="preserve"> PAGEREF _Toc227087994 \h </w:instrText>
            </w:r>
            <w:r w:rsidR="00950AB7">
              <w:rPr>
                <w:noProof/>
                <w:webHidden/>
              </w:rPr>
            </w:r>
            <w:r w:rsidR="00950AB7">
              <w:rPr>
                <w:noProof/>
                <w:webHidden/>
              </w:rPr>
              <w:fldChar w:fldCharType="separate"/>
            </w:r>
            <w:r w:rsidR="00950AB7">
              <w:rPr>
                <w:noProof/>
                <w:webHidden/>
              </w:rPr>
              <w:t>13</w:t>
            </w:r>
            <w:r w:rsidR="00950AB7">
              <w:rPr>
                <w:noProof/>
                <w:webHidden/>
              </w:rPr>
              <w:fldChar w:fldCharType="end"/>
            </w:r>
          </w:hyperlink>
        </w:p>
        <w:p w14:paraId="3A3A1C23" w14:textId="31D6A740" w:rsidR="003B3C6B" w:rsidRDefault="003B3C6B">
          <w:r>
            <w:rPr>
              <w:b/>
              <w:bCs/>
              <w:noProof/>
            </w:rPr>
            <w:fldChar w:fldCharType="end"/>
          </w:r>
        </w:p>
      </w:sdtContent>
    </w:sdt>
    <w:p w14:paraId="710A65C1" w14:textId="3670407B" w:rsidR="0097123B" w:rsidRPr="00AF07C0" w:rsidRDefault="0097123B" w:rsidP="006D52E3">
      <w:pPr>
        <w:spacing w:line="360" w:lineRule="auto"/>
        <w:rPr>
          <w:color w:val="000000" w:themeColor="text1"/>
          <w:sz w:val="22"/>
        </w:rPr>
      </w:pPr>
    </w:p>
    <w:p w14:paraId="4F7320CB" w14:textId="72873A36" w:rsidR="00B87E75" w:rsidRPr="00AF07C0" w:rsidRDefault="00B87E75" w:rsidP="006D52E3">
      <w:pPr>
        <w:spacing w:line="360" w:lineRule="auto"/>
        <w:rPr>
          <w:color w:val="000000" w:themeColor="text1"/>
          <w:sz w:val="22"/>
        </w:rPr>
      </w:pPr>
    </w:p>
    <w:p w14:paraId="24C8BD3D" w14:textId="77777777" w:rsidR="00227695" w:rsidRPr="00AF07C0" w:rsidRDefault="00227695" w:rsidP="00227695">
      <w:pPr>
        <w:spacing w:line="360" w:lineRule="auto"/>
        <w:rPr>
          <w:color w:val="000000" w:themeColor="text1"/>
          <w:sz w:val="22"/>
        </w:rPr>
      </w:pPr>
    </w:p>
    <w:p w14:paraId="44109684" w14:textId="77777777" w:rsidR="00227695" w:rsidRPr="00AF07C0" w:rsidRDefault="00227695" w:rsidP="00227695">
      <w:pPr>
        <w:spacing w:line="360" w:lineRule="auto"/>
        <w:rPr>
          <w:b/>
          <w:bCs/>
          <w:color w:val="000000" w:themeColor="text1"/>
          <w:szCs w:val="24"/>
        </w:rPr>
      </w:pPr>
      <w:r w:rsidRPr="00AF07C0">
        <w:rPr>
          <w:b/>
          <w:bCs/>
          <w:color w:val="000000" w:themeColor="text1"/>
          <w:szCs w:val="24"/>
        </w:rPr>
        <w:t>Exploring the Role of Exercise in Promoting Physical and Mental Wellbeing Among Elderly People Attending Over-50s Activity Centres in the UK</w:t>
      </w:r>
    </w:p>
    <w:p w14:paraId="4B6B1920" w14:textId="77777777" w:rsidR="00227695" w:rsidRPr="00AF07C0" w:rsidRDefault="00227695" w:rsidP="00227695">
      <w:pPr>
        <w:spacing w:line="360" w:lineRule="auto"/>
        <w:rPr>
          <w:color w:val="000000" w:themeColor="text1"/>
          <w:sz w:val="22"/>
        </w:rPr>
      </w:pPr>
    </w:p>
    <w:p w14:paraId="7C6391FD" w14:textId="7DAB7BFF" w:rsidR="00227695" w:rsidRPr="00AF07C0" w:rsidRDefault="00227695" w:rsidP="00F971EF">
      <w:pPr>
        <w:pStyle w:val="Heading1"/>
        <w:jc w:val="both"/>
        <w:rPr>
          <w:color w:val="000000" w:themeColor="text1"/>
        </w:rPr>
      </w:pPr>
      <w:bookmarkStart w:id="0" w:name="_Toc227087974"/>
      <w:r w:rsidRPr="00AF07C0">
        <w:rPr>
          <w:color w:val="000000" w:themeColor="text1"/>
        </w:rPr>
        <w:t>Abstract</w:t>
      </w:r>
      <w:bookmarkEnd w:id="0"/>
    </w:p>
    <w:p w14:paraId="658910A9" w14:textId="4BEDF62E" w:rsidR="00227695" w:rsidRPr="00AF07C0" w:rsidRDefault="00B86673" w:rsidP="00F971EF">
      <w:pPr>
        <w:spacing w:line="360" w:lineRule="auto"/>
        <w:jc w:val="both"/>
        <w:rPr>
          <w:color w:val="000000" w:themeColor="text1"/>
          <w:sz w:val="22"/>
        </w:rPr>
      </w:pPr>
      <w:r>
        <w:rPr>
          <w:color w:val="000000" w:themeColor="text1"/>
          <w:sz w:val="22"/>
        </w:rPr>
        <w:t>P</w:t>
      </w:r>
      <w:r w:rsidR="00A42456">
        <w:rPr>
          <w:color w:val="000000" w:themeColor="text1"/>
          <w:sz w:val="22"/>
        </w:rPr>
        <w:t xml:space="preserve">urpose: </w:t>
      </w:r>
      <w:r w:rsidR="00227695" w:rsidRPr="00AF07C0">
        <w:rPr>
          <w:color w:val="000000" w:themeColor="text1"/>
          <w:sz w:val="22"/>
        </w:rPr>
        <w:t>The ageing population in the United Kingdom has increased the need for effective strategies to support both physical and mental wellbeing among older adults. This study explores the role of exercise in promoting wellbeing among elderly individuals attending over-</w:t>
      </w:r>
      <w:r w:rsidR="00227695" w:rsidRPr="00AF07C0">
        <w:rPr>
          <w:color w:val="000000" w:themeColor="text1"/>
          <w:sz w:val="22"/>
        </w:rPr>
        <w:lastRenderedPageBreak/>
        <w:t>50s activity centres in the UK. A scoping review methodology was adopted to analyse peer-reviewed literature published between 2016 and 2026.</w:t>
      </w:r>
    </w:p>
    <w:p w14:paraId="7FA4AF36" w14:textId="702104E0" w:rsidR="00227695" w:rsidRPr="00AF07C0" w:rsidRDefault="00667538" w:rsidP="00F971EF">
      <w:pPr>
        <w:spacing w:line="360" w:lineRule="auto"/>
        <w:jc w:val="both"/>
        <w:rPr>
          <w:color w:val="000000" w:themeColor="text1"/>
          <w:sz w:val="22"/>
        </w:rPr>
      </w:pPr>
      <w:r>
        <w:rPr>
          <w:color w:val="000000" w:themeColor="text1"/>
          <w:sz w:val="22"/>
        </w:rPr>
        <w:t xml:space="preserve">Methodology: </w:t>
      </w:r>
      <w:r w:rsidR="00227695" w:rsidRPr="00AF07C0">
        <w:rPr>
          <w:color w:val="000000" w:themeColor="text1"/>
          <w:sz w:val="22"/>
        </w:rPr>
        <w:t>Secondary data were collected from academic databases, and three UK-based studies were selected for detailed analysis. The findings were synthesised using thematic analysis, which identified four key themes: physical health improvement, mental wellbeing enhancement, social engagement, and barriers to participation.</w:t>
      </w:r>
    </w:p>
    <w:p w14:paraId="7024FE74" w14:textId="786F2984" w:rsidR="00227695" w:rsidRPr="00AF07C0" w:rsidRDefault="00667538" w:rsidP="00F971EF">
      <w:pPr>
        <w:spacing w:line="360" w:lineRule="auto"/>
        <w:jc w:val="both"/>
        <w:rPr>
          <w:color w:val="000000" w:themeColor="text1"/>
          <w:sz w:val="22"/>
        </w:rPr>
      </w:pPr>
      <w:r>
        <w:rPr>
          <w:color w:val="000000" w:themeColor="text1"/>
          <w:sz w:val="22"/>
        </w:rPr>
        <w:t xml:space="preserve">Results: </w:t>
      </w:r>
      <w:r w:rsidR="00227695" w:rsidRPr="00AF07C0">
        <w:rPr>
          <w:color w:val="000000" w:themeColor="text1"/>
          <w:sz w:val="22"/>
        </w:rPr>
        <w:t>The results demonstrate that regular exercise contributes significantly to improved mobility, strength, and cardiovascular health, while also reducing symptoms of anxiety and depression. In addition, participation in group-based exercise promotes social interaction and reduces loneliness. However, barriers such as physical limitations, accessibility, and motivation may restrict participation.</w:t>
      </w:r>
    </w:p>
    <w:p w14:paraId="56428F77" w14:textId="3DEF763E" w:rsidR="00227695" w:rsidRPr="00AF07C0" w:rsidRDefault="00667538" w:rsidP="00F971EF">
      <w:pPr>
        <w:spacing w:line="360" w:lineRule="auto"/>
        <w:jc w:val="both"/>
        <w:rPr>
          <w:color w:val="000000" w:themeColor="text1"/>
          <w:sz w:val="22"/>
        </w:rPr>
      </w:pPr>
      <w:r>
        <w:rPr>
          <w:color w:val="000000" w:themeColor="text1"/>
          <w:sz w:val="22"/>
        </w:rPr>
        <w:t>Conclusio</w:t>
      </w:r>
      <w:r w:rsidR="00C30091">
        <w:rPr>
          <w:color w:val="000000" w:themeColor="text1"/>
          <w:sz w:val="22"/>
        </w:rPr>
        <w:t xml:space="preserve">n: </w:t>
      </w:r>
      <w:r w:rsidR="00227695" w:rsidRPr="00AF07C0">
        <w:rPr>
          <w:color w:val="000000" w:themeColor="text1"/>
          <w:sz w:val="22"/>
        </w:rPr>
        <w:t>The study concludes that exercise plays a crucial role in promoting holistic wellbeing among older adults. It recommends expanding access to community-based programmes and improving support within health and social care systems to encourage active ageing.</w:t>
      </w:r>
    </w:p>
    <w:p w14:paraId="5286B4A7" w14:textId="77777777" w:rsidR="00227695" w:rsidRPr="00AF07C0" w:rsidRDefault="00227695" w:rsidP="00F971EF">
      <w:pPr>
        <w:spacing w:line="360" w:lineRule="auto"/>
        <w:jc w:val="both"/>
        <w:rPr>
          <w:color w:val="000000" w:themeColor="text1"/>
          <w:sz w:val="22"/>
        </w:rPr>
      </w:pPr>
    </w:p>
    <w:p w14:paraId="20D5ABE5" w14:textId="32CB3D76" w:rsidR="00227695" w:rsidRPr="00AF07C0" w:rsidRDefault="00227695" w:rsidP="00F971EF">
      <w:pPr>
        <w:pStyle w:val="Heading1"/>
        <w:jc w:val="both"/>
        <w:rPr>
          <w:color w:val="000000" w:themeColor="text1"/>
        </w:rPr>
      </w:pPr>
      <w:bookmarkStart w:id="1" w:name="_Toc227087975"/>
      <w:r w:rsidRPr="00AF07C0">
        <w:rPr>
          <w:color w:val="000000" w:themeColor="text1"/>
        </w:rPr>
        <w:t>Introduction</w:t>
      </w:r>
      <w:bookmarkEnd w:id="1"/>
    </w:p>
    <w:p w14:paraId="797CF621" w14:textId="77777777" w:rsidR="0051221A" w:rsidRPr="00F133BF" w:rsidRDefault="0051221A" w:rsidP="00F133BF">
      <w:pPr>
        <w:pStyle w:val="NormalWeb"/>
        <w:spacing w:line="360" w:lineRule="auto"/>
        <w:jc w:val="both"/>
        <w:divId w:val="237860445"/>
        <w:rPr>
          <w:rFonts w:ascii="Arial" w:hAnsi="Arial" w:cs="Arial"/>
          <w:color w:val="000000"/>
          <w:sz w:val="22"/>
          <w:szCs w:val="22"/>
        </w:rPr>
      </w:pPr>
      <w:r w:rsidRPr="00F133BF">
        <w:rPr>
          <w:rFonts w:ascii="Arial" w:hAnsi="Arial" w:cs="Arial"/>
          <w:color w:val="000000"/>
          <w:sz w:val="22"/>
          <w:szCs w:val="22"/>
        </w:rPr>
        <w:t>The UK’s ageing population has increased the need for strategies that support wellbeing in later life. As people grow older, they are more likely to experience chronic illness, reduced mobility, and social isolation, all of which can negatively affect quality of life. Exercise is widely recognised as an essential element of healthy ageing, contributing to improved cardiovascular health, muscular strength, balance, and fall prevention (Department of Health and Social Care, 2019).</w:t>
      </w:r>
    </w:p>
    <w:p w14:paraId="49FB463A" w14:textId="77777777" w:rsidR="0051221A" w:rsidRPr="00F133BF" w:rsidRDefault="0051221A" w:rsidP="00F133BF">
      <w:pPr>
        <w:pStyle w:val="NormalWeb"/>
        <w:spacing w:line="360" w:lineRule="auto"/>
        <w:jc w:val="both"/>
        <w:divId w:val="237860445"/>
        <w:rPr>
          <w:rFonts w:ascii="Arial" w:hAnsi="Arial" w:cs="Arial"/>
          <w:color w:val="000000"/>
          <w:sz w:val="22"/>
          <w:szCs w:val="22"/>
        </w:rPr>
      </w:pPr>
      <w:r w:rsidRPr="00F133BF">
        <w:rPr>
          <w:rFonts w:ascii="Arial" w:hAnsi="Arial" w:cs="Arial"/>
          <w:color w:val="000000"/>
          <w:sz w:val="22"/>
          <w:szCs w:val="22"/>
        </w:rPr>
        <w:t>Mental wellbeing is equally important, as older adults may face challenges such as bereavement, loneliness, and reduced social networks. Physical activity has been shown to improve mood, reduce symptoms of anxiety and depression, and support cognitive functioning (Mental Health Foundation, 2021).</w:t>
      </w:r>
    </w:p>
    <w:p w14:paraId="47C1EAAC" w14:textId="77777777" w:rsidR="0051221A" w:rsidRPr="00F133BF" w:rsidRDefault="0051221A" w:rsidP="00F133BF">
      <w:pPr>
        <w:pStyle w:val="NormalWeb"/>
        <w:spacing w:line="360" w:lineRule="auto"/>
        <w:jc w:val="both"/>
        <w:divId w:val="237860445"/>
        <w:rPr>
          <w:rFonts w:ascii="Arial" w:hAnsi="Arial" w:cs="Arial"/>
          <w:color w:val="000000"/>
          <w:sz w:val="22"/>
          <w:szCs w:val="22"/>
        </w:rPr>
      </w:pPr>
      <w:r w:rsidRPr="00F133BF">
        <w:rPr>
          <w:rFonts w:ascii="Arial" w:hAnsi="Arial" w:cs="Arial"/>
          <w:color w:val="000000"/>
          <w:sz w:val="22"/>
          <w:szCs w:val="22"/>
        </w:rPr>
        <w:t>Over</w:t>
      </w:r>
      <w:r w:rsidRPr="00F133BF">
        <w:rPr>
          <w:rFonts w:ascii="Arial" w:hAnsi="Arial" w:cs="Arial"/>
          <w:color w:val="000000"/>
          <w:sz w:val="22"/>
          <w:szCs w:val="22"/>
        </w:rPr>
        <w:noBreakHyphen/>
        <w:t>50s activity centres provide structured opportunities for older adults to engage in exercise within supportive community settings. These centres help reduce loneliness and promote social engagement (Age UK, 2022). Despite these benefits, many older adults remain inactive (Sport England, 2020). This study therefore examines how exercise supports physical and mental wellbeing among older adults attending such centres.</w:t>
      </w:r>
    </w:p>
    <w:p w14:paraId="361CBA13" w14:textId="77777777" w:rsidR="00227695" w:rsidRPr="00F133BF" w:rsidRDefault="00227695" w:rsidP="00F133BF">
      <w:pPr>
        <w:spacing w:line="360" w:lineRule="auto"/>
        <w:jc w:val="both"/>
        <w:rPr>
          <w:rFonts w:cs="Arial"/>
          <w:color w:val="000000" w:themeColor="text1"/>
          <w:sz w:val="22"/>
        </w:rPr>
      </w:pPr>
    </w:p>
    <w:p w14:paraId="3CCFB732" w14:textId="24471C13" w:rsidR="00227695" w:rsidRPr="00AF07C0" w:rsidRDefault="00227695" w:rsidP="00F971EF">
      <w:pPr>
        <w:pStyle w:val="Heading1"/>
        <w:jc w:val="both"/>
        <w:rPr>
          <w:color w:val="000000" w:themeColor="text1"/>
        </w:rPr>
      </w:pPr>
      <w:bookmarkStart w:id="2" w:name="_Toc227087976"/>
      <w:r w:rsidRPr="00AF07C0">
        <w:rPr>
          <w:color w:val="000000" w:themeColor="text1"/>
        </w:rPr>
        <w:t>Definition of Main Concepts</w:t>
      </w:r>
      <w:bookmarkEnd w:id="2"/>
    </w:p>
    <w:p w14:paraId="3B0033CE" w14:textId="77777777" w:rsidR="00322ED5" w:rsidRPr="00B51CA9" w:rsidRDefault="00322ED5" w:rsidP="00B51CA9">
      <w:pPr>
        <w:pStyle w:val="NormalWeb"/>
        <w:spacing w:line="360" w:lineRule="auto"/>
        <w:jc w:val="both"/>
        <w:divId w:val="1464041083"/>
        <w:rPr>
          <w:rFonts w:ascii="Arial" w:hAnsi="Arial" w:cs="Arial"/>
          <w:color w:val="000000"/>
          <w:sz w:val="22"/>
          <w:szCs w:val="22"/>
        </w:rPr>
      </w:pPr>
      <w:r w:rsidRPr="00B51CA9">
        <w:rPr>
          <w:rFonts w:ascii="Arial" w:hAnsi="Arial" w:cs="Arial"/>
          <w:color w:val="000000"/>
          <w:sz w:val="22"/>
          <w:szCs w:val="22"/>
        </w:rPr>
        <w:t>Exercise refers to structured and purposeful physical activity designed to improve or maintain fitness. For older adults, this often includes low</w:t>
      </w:r>
      <w:r w:rsidRPr="00B51CA9">
        <w:rPr>
          <w:rFonts w:ascii="Arial" w:hAnsi="Arial" w:cs="Arial"/>
          <w:color w:val="000000"/>
          <w:sz w:val="22"/>
          <w:szCs w:val="22"/>
        </w:rPr>
        <w:noBreakHyphen/>
        <w:t>impact activities such as walking, stretching, and resistance</w:t>
      </w:r>
      <w:r w:rsidRPr="00B51CA9">
        <w:rPr>
          <w:rFonts w:ascii="Arial" w:hAnsi="Arial" w:cs="Arial"/>
          <w:color w:val="000000"/>
          <w:sz w:val="22"/>
          <w:szCs w:val="22"/>
        </w:rPr>
        <w:noBreakHyphen/>
        <w:t>based exercises (NHS England, 2022).</w:t>
      </w:r>
    </w:p>
    <w:p w14:paraId="11D04034" w14:textId="77777777" w:rsidR="00322ED5" w:rsidRPr="00B51CA9" w:rsidRDefault="00322ED5" w:rsidP="00B51CA9">
      <w:pPr>
        <w:pStyle w:val="NormalWeb"/>
        <w:spacing w:line="360" w:lineRule="auto"/>
        <w:jc w:val="both"/>
        <w:divId w:val="1464041083"/>
        <w:rPr>
          <w:rFonts w:ascii="Arial" w:hAnsi="Arial" w:cs="Arial"/>
          <w:color w:val="000000"/>
          <w:sz w:val="22"/>
          <w:szCs w:val="22"/>
        </w:rPr>
      </w:pPr>
      <w:r w:rsidRPr="00B51CA9">
        <w:rPr>
          <w:rFonts w:ascii="Arial" w:hAnsi="Arial" w:cs="Arial"/>
          <w:color w:val="000000"/>
          <w:sz w:val="22"/>
          <w:szCs w:val="22"/>
        </w:rPr>
        <w:t>Physical wellbeing relates to the body’s ability to function effectively, including strength, mobility, and the absence of illness. Regular exercise supports cardiovascular health and reduces the risk of chronic conditions (Public Health England, 2018).</w:t>
      </w:r>
    </w:p>
    <w:p w14:paraId="7D3BC09C" w14:textId="77777777" w:rsidR="00322ED5" w:rsidRPr="00B51CA9" w:rsidRDefault="00322ED5" w:rsidP="00B51CA9">
      <w:pPr>
        <w:pStyle w:val="NormalWeb"/>
        <w:spacing w:line="360" w:lineRule="auto"/>
        <w:jc w:val="both"/>
        <w:divId w:val="1464041083"/>
        <w:rPr>
          <w:rFonts w:ascii="Arial" w:hAnsi="Arial" w:cs="Arial"/>
          <w:color w:val="000000"/>
          <w:sz w:val="22"/>
          <w:szCs w:val="22"/>
        </w:rPr>
      </w:pPr>
      <w:r w:rsidRPr="00B51CA9">
        <w:rPr>
          <w:rFonts w:ascii="Arial" w:hAnsi="Arial" w:cs="Arial"/>
          <w:color w:val="000000"/>
          <w:sz w:val="22"/>
          <w:szCs w:val="22"/>
        </w:rPr>
        <w:t>Mental wellbeing involves emotional stability, cognitive health, and the ability to cope with daily challenges. Exercise contributes to mental wellbeing by reducing stress and enhancing mood (Mental Health Foundation, 2021).</w:t>
      </w:r>
    </w:p>
    <w:p w14:paraId="785929F0" w14:textId="77777777" w:rsidR="00322ED5" w:rsidRPr="00B51CA9" w:rsidRDefault="00322ED5" w:rsidP="00B51CA9">
      <w:pPr>
        <w:pStyle w:val="NormalWeb"/>
        <w:spacing w:line="360" w:lineRule="auto"/>
        <w:jc w:val="both"/>
        <w:divId w:val="1464041083"/>
        <w:rPr>
          <w:rFonts w:ascii="Arial" w:hAnsi="Arial" w:cs="Arial"/>
          <w:color w:val="000000"/>
          <w:sz w:val="22"/>
          <w:szCs w:val="22"/>
        </w:rPr>
      </w:pPr>
      <w:r w:rsidRPr="00B51CA9">
        <w:rPr>
          <w:rFonts w:ascii="Arial" w:hAnsi="Arial" w:cs="Arial"/>
          <w:color w:val="000000"/>
          <w:sz w:val="22"/>
          <w:szCs w:val="22"/>
        </w:rPr>
        <w:t>Over</w:t>
      </w:r>
      <w:r w:rsidRPr="00B51CA9">
        <w:rPr>
          <w:rFonts w:ascii="Arial" w:hAnsi="Arial" w:cs="Arial"/>
          <w:color w:val="000000"/>
          <w:sz w:val="22"/>
          <w:szCs w:val="22"/>
        </w:rPr>
        <w:noBreakHyphen/>
        <w:t>50s activity centres are community spaces offering structured physical and social activities for older adults, helping to promote active ageing and reduce isolation (Age UK, 2022).</w:t>
      </w:r>
    </w:p>
    <w:p w14:paraId="47B60906" w14:textId="77777777" w:rsidR="00227695" w:rsidRPr="00B51CA9" w:rsidRDefault="00227695" w:rsidP="00B51CA9">
      <w:pPr>
        <w:spacing w:line="360" w:lineRule="auto"/>
        <w:jc w:val="both"/>
        <w:rPr>
          <w:rFonts w:cs="Arial"/>
          <w:color w:val="000000" w:themeColor="text1"/>
          <w:sz w:val="22"/>
        </w:rPr>
      </w:pPr>
    </w:p>
    <w:p w14:paraId="073BAA31" w14:textId="6BD2164E" w:rsidR="00D931BC" w:rsidRPr="00AF07C0" w:rsidRDefault="00227695" w:rsidP="00F971EF">
      <w:pPr>
        <w:pStyle w:val="Heading1"/>
        <w:jc w:val="both"/>
        <w:rPr>
          <w:color w:val="000000" w:themeColor="text1"/>
        </w:rPr>
      </w:pPr>
      <w:bookmarkStart w:id="3" w:name="_Toc227087977"/>
      <w:r w:rsidRPr="00AF07C0">
        <w:rPr>
          <w:color w:val="000000" w:themeColor="text1"/>
        </w:rPr>
        <w:t>Rationale of the Research</w:t>
      </w:r>
      <w:bookmarkEnd w:id="3"/>
      <w:r w:rsidRPr="00AF07C0">
        <w:rPr>
          <w:color w:val="000000" w:themeColor="text1"/>
        </w:rPr>
        <w:t xml:space="preserve"> </w:t>
      </w:r>
    </w:p>
    <w:p w14:paraId="16FCD752" w14:textId="77777777" w:rsidR="00D931BC" w:rsidRPr="00AF07C0" w:rsidRDefault="00D931BC" w:rsidP="00F971EF">
      <w:pPr>
        <w:spacing w:line="360" w:lineRule="auto"/>
        <w:jc w:val="both"/>
        <w:rPr>
          <w:rFonts w:eastAsiaTheme="minorEastAsia" w:cs="Arial"/>
          <w:color w:val="000000" w:themeColor="text1"/>
          <w:kern w:val="2"/>
          <w:sz w:val="22"/>
          <w:lang w:eastAsia="en-GB"/>
          <w14:ligatures w14:val="standardContextual"/>
        </w:rPr>
      </w:pPr>
      <w:r w:rsidRPr="00AF07C0">
        <w:rPr>
          <w:rFonts w:eastAsiaTheme="minorEastAsia" w:cs="Arial"/>
          <w:color w:val="000000" w:themeColor="text1"/>
          <w:kern w:val="2"/>
          <w:sz w:val="22"/>
          <w:lang w:eastAsia="en-GB"/>
          <w14:ligatures w14:val="standardContextual"/>
        </w:rPr>
        <w:t>The ageing population in the UK has increased the importance of interventions that promote healthy lifestyles for older adults. Age UK (2022) reports that the number of adults aged 65 and over is expected to rise significantly, highlighting the need for strategies that support physical and mental health. Older adults are at increased risk of mobility limitations, social isolation, and chronic diseases, all of which can be mitigated through regular exercise (Taylor et al., 2019).</w:t>
      </w:r>
    </w:p>
    <w:p w14:paraId="31E25789" w14:textId="55327D30" w:rsidR="00D931BC" w:rsidRPr="00AF07C0" w:rsidRDefault="00D931BC" w:rsidP="00F971EF">
      <w:pPr>
        <w:spacing w:line="360" w:lineRule="auto"/>
        <w:jc w:val="both"/>
        <w:rPr>
          <w:rFonts w:eastAsiaTheme="minorEastAsia" w:cs="Arial"/>
          <w:color w:val="000000" w:themeColor="text1"/>
          <w:kern w:val="2"/>
          <w:sz w:val="22"/>
          <w:lang w:eastAsia="en-GB"/>
          <w14:ligatures w14:val="standardContextual"/>
        </w:rPr>
      </w:pPr>
      <w:r w:rsidRPr="00AF07C0">
        <w:rPr>
          <w:rFonts w:eastAsiaTheme="minorEastAsia" w:cs="Arial"/>
          <w:color w:val="000000" w:themeColor="text1"/>
          <w:kern w:val="2"/>
          <w:sz w:val="22"/>
          <w:lang w:eastAsia="en-GB"/>
          <w14:ligatures w14:val="standardContextual"/>
        </w:rPr>
        <w:t>Over-50s activity centres give structured opportunities for elderly individuals to engage in group exercise, enhancing both physical fitness and social engagement (</w:t>
      </w:r>
      <w:proofErr w:type="spellStart"/>
      <w:r w:rsidRPr="00AF07C0">
        <w:rPr>
          <w:rFonts w:eastAsiaTheme="minorEastAsia" w:cs="Arial"/>
          <w:color w:val="000000" w:themeColor="text1"/>
          <w:kern w:val="2"/>
          <w:sz w:val="22"/>
          <w:lang w:eastAsia="en-GB"/>
          <w14:ligatures w14:val="standardContextual"/>
        </w:rPr>
        <w:t>Bamidis</w:t>
      </w:r>
      <w:proofErr w:type="spellEnd"/>
      <w:r w:rsidRPr="00AF07C0">
        <w:rPr>
          <w:rFonts w:eastAsiaTheme="minorEastAsia" w:cs="Arial"/>
          <w:color w:val="000000" w:themeColor="text1"/>
          <w:kern w:val="2"/>
          <w:sz w:val="22"/>
          <w:lang w:eastAsia="en-GB"/>
          <w14:ligatures w14:val="standardContextual"/>
        </w:rPr>
        <w:t xml:space="preserve"> et al., 2018). Previous research shows that regular physical activity improves cardiovascular health, muscular strength, balance, and mental wellbeing, while reducing symptoms of depression and anxiety (</w:t>
      </w:r>
      <w:proofErr w:type="spellStart"/>
      <w:r w:rsidRPr="00AF07C0">
        <w:rPr>
          <w:rFonts w:eastAsiaTheme="minorEastAsia" w:cs="Arial"/>
          <w:color w:val="000000" w:themeColor="text1"/>
          <w:kern w:val="2"/>
          <w:sz w:val="22"/>
          <w:lang w:eastAsia="en-GB"/>
          <w14:ligatures w14:val="standardContextual"/>
        </w:rPr>
        <w:t>Chodzko-Zajko</w:t>
      </w:r>
      <w:proofErr w:type="spellEnd"/>
      <w:r w:rsidRPr="00AF07C0">
        <w:rPr>
          <w:rFonts w:eastAsiaTheme="minorEastAsia" w:cs="Arial"/>
          <w:color w:val="000000" w:themeColor="text1"/>
          <w:kern w:val="2"/>
          <w:sz w:val="22"/>
          <w:lang w:eastAsia="en-GB"/>
          <w14:ligatures w14:val="standardContextual"/>
        </w:rPr>
        <w:t xml:space="preserve"> et al., 2009; Hamer and </w:t>
      </w:r>
      <w:proofErr w:type="spellStart"/>
      <w:r w:rsidRPr="00AF07C0">
        <w:rPr>
          <w:rFonts w:eastAsiaTheme="minorEastAsia" w:cs="Arial"/>
          <w:color w:val="000000" w:themeColor="text1"/>
          <w:kern w:val="2"/>
          <w:sz w:val="22"/>
          <w:lang w:eastAsia="en-GB"/>
          <w14:ligatures w14:val="standardContextual"/>
        </w:rPr>
        <w:t>Chida</w:t>
      </w:r>
      <w:proofErr w:type="spellEnd"/>
      <w:r w:rsidRPr="00AF07C0">
        <w:rPr>
          <w:rFonts w:eastAsiaTheme="minorEastAsia" w:cs="Arial"/>
          <w:color w:val="000000" w:themeColor="text1"/>
          <w:kern w:val="2"/>
          <w:sz w:val="22"/>
          <w:lang w:eastAsia="en-GB"/>
          <w14:ligatures w14:val="standardContextual"/>
        </w:rPr>
        <w:t>, 2009). However, participation can be limited by personal, social, and environmental barriers (Harvey et al., 2018). This study aims to synthesise evidence on the role of exercise in these settings to inform recommendations for effective programme design.</w:t>
      </w:r>
    </w:p>
    <w:p w14:paraId="2D359317" w14:textId="26F48918" w:rsidR="00D931BC" w:rsidRPr="00AF07C0" w:rsidRDefault="00D931BC" w:rsidP="00F971EF">
      <w:pPr>
        <w:pStyle w:val="Heading1"/>
        <w:jc w:val="both"/>
        <w:rPr>
          <w:color w:val="000000" w:themeColor="text1"/>
        </w:rPr>
      </w:pPr>
      <w:bookmarkStart w:id="4" w:name="_Toc227087978"/>
      <w:r w:rsidRPr="00AF07C0">
        <w:rPr>
          <w:color w:val="000000" w:themeColor="text1"/>
        </w:rPr>
        <w:lastRenderedPageBreak/>
        <w:t>Review question</w:t>
      </w:r>
      <w:bookmarkEnd w:id="4"/>
    </w:p>
    <w:p w14:paraId="163779E5" w14:textId="27D944D6" w:rsidR="00D931BC" w:rsidRPr="00AF07C0" w:rsidRDefault="00D931BC" w:rsidP="00F971EF">
      <w:pPr>
        <w:spacing w:line="360" w:lineRule="auto"/>
        <w:jc w:val="both"/>
        <w:rPr>
          <w:rFonts w:eastAsiaTheme="minorEastAsia" w:cs="Arial"/>
          <w:color w:val="000000" w:themeColor="text1"/>
          <w:kern w:val="2"/>
          <w:sz w:val="22"/>
          <w:lang w:eastAsia="en-GB"/>
          <w14:ligatures w14:val="standardContextual"/>
        </w:rPr>
      </w:pPr>
      <w:r w:rsidRPr="00AF07C0">
        <w:rPr>
          <w:rFonts w:eastAsiaTheme="minorEastAsia" w:cs="Arial"/>
          <w:color w:val="000000" w:themeColor="text1"/>
          <w:kern w:val="2"/>
          <w:sz w:val="22"/>
          <w:lang w:eastAsia="en-GB"/>
          <w14:ligatures w14:val="standardContextual"/>
        </w:rPr>
        <w:t>What is the role of exercise in promoting physical and mental wellbeing among elderly people attending over-50s activity centres in the UK?</w:t>
      </w:r>
    </w:p>
    <w:p w14:paraId="135B484C" w14:textId="77777777" w:rsidR="00D931BC" w:rsidRPr="00AF07C0" w:rsidRDefault="00D931BC" w:rsidP="00F971EF">
      <w:pPr>
        <w:pStyle w:val="Heading1"/>
        <w:jc w:val="both"/>
        <w:rPr>
          <w:color w:val="000000" w:themeColor="text1"/>
          <w:lang w:eastAsia="en-GB"/>
        </w:rPr>
      </w:pPr>
      <w:bookmarkStart w:id="5" w:name="_Toc227087979"/>
      <w:r w:rsidRPr="00AF07C0">
        <w:rPr>
          <w:color w:val="000000" w:themeColor="text1"/>
          <w:lang w:eastAsia="en-GB"/>
        </w:rPr>
        <w:t>Objectives</w:t>
      </w:r>
      <w:bookmarkEnd w:id="5"/>
    </w:p>
    <w:p w14:paraId="2FF151F8" w14:textId="77777777" w:rsidR="00D931BC" w:rsidRPr="00AF07C0" w:rsidRDefault="00D931BC" w:rsidP="00F971EF">
      <w:pPr>
        <w:numPr>
          <w:ilvl w:val="0"/>
          <w:numId w:val="7"/>
        </w:numPr>
        <w:spacing w:line="360" w:lineRule="auto"/>
        <w:contextualSpacing/>
        <w:jc w:val="both"/>
        <w:rPr>
          <w:rFonts w:eastAsiaTheme="minorEastAsia" w:cs="Arial"/>
          <w:color w:val="000000" w:themeColor="text1"/>
          <w:kern w:val="2"/>
          <w:sz w:val="22"/>
          <w:lang w:eastAsia="en-GB"/>
          <w14:ligatures w14:val="standardContextual"/>
        </w:rPr>
      </w:pPr>
      <w:r w:rsidRPr="00AF07C0">
        <w:rPr>
          <w:rFonts w:eastAsiaTheme="minorEastAsia" w:cs="Arial"/>
          <w:color w:val="000000" w:themeColor="text1"/>
          <w:kern w:val="2"/>
          <w:sz w:val="22"/>
          <w:lang w:eastAsia="en-GB"/>
          <w14:ligatures w14:val="standardContextual"/>
        </w:rPr>
        <w:t>To define exercise and physical activity and their impact on the health of older adults.</w:t>
      </w:r>
    </w:p>
    <w:p w14:paraId="57E26013" w14:textId="77777777" w:rsidR="00D931BC" w:rsidRPr="00AF07C0" w:rsidRDefault="00D931BC" w:rsidP="00F971EF">
      <w:pPr>
        <w:numPr>
          <w:ilvl w:val="0"/>
          <w:numId w:val="7"/>
        </w:numPr>
        <w:spacing w:line="360" w:lineRule="auto"/>
        <w:contextualSpacing/>
        <w:jc w:val="both"/>
        <w:rPr>
          <w:rFonts w:eastAsiaTheme="minorEastAsia" w:cs="Arial"/>
          <w:color w:val="000000" w:themeColor="text1"/>
          <w:kern w:val="2"/>
          <w:sz w:val="22"/>
          <w:lang w:eastAsia="en-GB"/>
          <w14:ligatures w14:val="standardContextual"/>
        </w:rPr>
      </w:pPr>
      <w:r w:rsidRPr="00AF07C0">
        <w:rPr>
          <w:rFonts w:eastAsiaTheme="minorEastAsia" w:cs="Arial"/>
          <w:color w:val="000000" w:themeColor="text1"/>
          <w:kern w:val="2"/>
          <w:sz w:val="22"/>
          <w:lang w:eastAsia="en-GB"/>
          <w14:ligatures w14:val="standardContextual"/>
        </w:rPr>
        <w:t>To analyse the effects of exercise on physical, mental, and social wellbeing in elderly individuals attending over-50s activity centres in the UK using secondary sources.</w:t>
      </w:r>
    </w:p>
    <w:p w14:paraId="2AD1AF80" w14:textId="7634D082" w:rsidR="00227695" w:rsidRPr="00AF07C0" w:rsidRDefault="00D931BC" w:rsidP="00F971EF">
      <w:pPr>
        <w:numPr>
          <w:ilvl w:val="0"/>
          <w:numId w:val="7"/>
        </w:numPr>
        <w:spacing w:line="360" w:lineRule="auto"/>
        <w:contextualSpacing/>
        <w:jc w:val="both"/>
        <w:rPr>
          <w:rFonts w:eastAsiaTheme="minorEastAsia" w:cs="Arial"/>
          <w:color w:val="000000" w:themeColor="text1"/>
          <w:kern w:val="2"/>
          <w:sz w:val="22"/>
          <w:lang w:eastAsia="en-GB"/>
          <w14:ligatures w14:val="standardContextual"/>
        </w:rPr>
      </w:pPr>
      <w:r w:rsidRPr="00AF07C0">
        <w:rPr>
          <w:rFonts w:eastAsiaTheme="minorEastAsia" w:cs="Arial"/>
          <w:color w:val="000000" w:themeColor="text1"/>
          <w:kern w:val="2"/>
          <w:sz w:val="22"/>
          <w:lang w:eastAsia="en-GB"/>
          <w14:ligatures w14:val="standardContextual"/>
        </w:rPr>
        <w:t>To provide evidence-based recommendations for implementing exercise programmes tailored to older adults in community activity centres.</w:t>
      </w:r>
    </w:p>
    <w:p w14:paraId="396147A2" w14:textId="77777777" w:rsidR="00227695" w:rsidRPr="00AF07C0" w:rsidRDefault="00227695" w:rsidP="00F971EF">
      <w:pPr>
        <w:spacing w:line="360" w:lineRule="auto"/>
        <w:jc w:val="both"/>
        <w:rPr>
          <w:color w:val="000000" w:themeColor="text1"/>
          <w:sz w:val="22"/>
        </w:rPr>
      </w:pPr>
    </w:p>
    <w:p w14:paraId="4552EB36" w14:textId="1916490A" w:rsidR="00BB0B37" w:rsidRPr="00AF07C0" w:rsidRDefault="00227695" w:rsidP="00F971EF">
      <w:pPr>
        <w:pStyle w:val="Heading1"/>
        <w:jc w:val="both"/>
        <w:rPr>
          <w:color w:val="000000" w:themeColor="text1"/>
        </w:rPr>
      </w:pPr>
      <w:bookmarkStart w:id="6" w:name="_Toc227087980"/>
      <w:r w:rsidRPr="00AF07C0">
        <w:rPr>
          <w:color w:val="000000" w:themeColor="text1"/>
        </w:rPr>
        <w:t>Background</w:t>
      </w:r>
      <w:bookmarkEnd w:id="6"/>
      <w:r w:rsidRPr="00AF07C0">
        <w:rPr>
          <w:color w:val="000000" w:themeColor="text1"/>
        </w:rPr>
        <w:t xml:space="preserve"> </w:t>
      </w:r>
    </w:p>
    <w:p w14:paraId="7E334F66" w14:textId="0C1A74B3" w:rsidR="00227695" w:rsidRPr="00AF07C0" w:rsidRDefault="00227695" w:rsidP="00F971EF">
      <w:pPr>
        <w:spacing w:line="360" w:lineRule="auto"/>
        <w:jc w:val="both"/>
        <w:rPr>
          <w:color w:val="000000" w:themeColor="text1"/>
          <w:sz w:val="22"/>
        </w:rPr>
      </w:pPr>
      <w:r w:rsidRPr="00AF07C0">
        <w:rPr>
          <w:color w:val="000000" w:themeColor="text1"/>
          <w:sz w:val="22"/>
        </w:rPr>
        <w:t>The ageing population in the UK has led to increased focus on preventative health strategies aimed at improving quality of life and reducing pressure on healthcare services. Physical inactivity is a major public health concern, particularly among older adults, as it increases the risk of chronic diseases such as cardiovascular disease and diabetes (Department of Health and Social Care, 2019).</w:t>
      </w:r>
    </w:p>
    <w:p w14:paraId="0FCF41BA" w14:textId="6DFBC03B" w:rsidR="00227695" w:rsidRPr="00AF07C0" w:rsidRDefault="00227695" w:rsidP="00F971EF">
      <w:pPr>
        <w:spacing w:line="360" w:lineRule="auto"/>
        <w:jc w:val="both"/>
        <w:rPr>
          <w:color w:val="000000" w:themeColor="text1"/>
          <w:sz w:val="22"/>
        </w:rPr>
      </w:pPr>
      <w:r w:rsidRPr="00AF07C0">
        <w:rPr>
          <w:color w:val="000000" w:themeColor="text1"/>
          <w:sz w:val="22"/>
        </w:rPr>
        <w:t>Regular exercise has been shown to improve physical health outcomes, including strength, balance, and mobility. These improvements are essential in reducing the risk of falls and maintaining independence (NHS England, 2022).</w:t>
      </w:r>
    </w:p>
    <w:p w14:paraId="6B4F22C7" w14:textId="6E0A8307" w:rsidR="00227695" w:rsidRPr="00AF07C0" w:rsidRDefault="00227695" w:rsidP="00F971EF">
      <w:pPr>
        <w:spacing w:line="360" w:lineRule="auto"/>
        <w:jc w:val="both"/>
        <w:rPr>
          <w:color w:val="000000" w:themeColor="text1"/>
          <w:sz w:val="22"/>
        </w:rPr>
      </w:pPr>
      <w:r w:rsidRPr="00AF07C0">
        <w:rPr>
          <w:color w:val="000000" w:themeColor="text1"/>
          <w:sz w:val="22"/>
        </w:rPr>
        <w:t>In addition to physical benefits, exercise plays a significant role in supporting mental wellbeing. Physical activity has been linked to reduced symptoms of depression and anxiety and improved emotional resilience (Faulkner et al., 2022).</w:t>
      </w:r>
    </w:p>
    <w:p w14:paraId="5E07CD79" w14:textId="24519D74" w:rsidR="00227695" w:rsidRPr="00AF07C0" w:rsidRDefault="00227695" w:rsidP="00F971EF">
      <w:pPr>
        <w:spacing w:line="360" w:lineRule="auto"/>
        <w:jc w:val="both"/>
        <w:rPr>
          <w:color w:val="000000" w:themeColor="text1"/>
          <w:sz w:val="22"/>
        </w:rPr>
      </w:pPr>
      <w:r w:rsidRPr="00AF07C0">
        <w:rPr>
          <w:color w:val="000000" w:themeColor="text1"/>
          <w:sz w:val="22"/>
        </w:rPr>
        <w:t>Social isolation is another key issue affecting older adults. Many individuals experience loneliness due to life transitions such as retirement or loss of family members. The Office for National Statistics (2021) highlights that loneliness is associated with poor health outcomes. Over-50s activity centres provide opportunities for social interaction, helping to address this issue.</w:t>
      </w:r>
    </w:p>
    <w:p w14:paraId="1BDEFCFA" w14:textId="295C536A" w:rsidR="00227695" w:rsidRPr="00AF07C0" w:rsidRDefault="00227695" w:rsidP="00F971EF">
      <w:pPr>
        <w:spacing w:line="360" w:lineRule="auto"/>
        <w:jc w:val="both"/>
        <w:rPr>
          <w:color w:val="000000" w:themeColor="text1"/>
          <w:sz w:val="22"/>
        </w:rPr>
      </w:pPr>
      <w:r w:rsidRPr="00AF07C0">
        <w:rPr>
          <w:color w:val="000000" w:themeColor="text1"/>
          <w:sz w:val="22"/>
        </w:rPr>
        <w:t>However, barriers such as physical limitations, lack of confidence, and accessibility issues can prevent participation (Sport England, 2020). Understanding these barriers is essential for developing effective interventions.</w:t>
      </w:r>
    </w:p>
    <w:p w14:paraId="549BC6EE" w14:textId="3D6B44AF" w:rsidR="00227695" w:rsidRPr="00AF07C0" w:rsidRDefault="00227695" w:rsidP="00F971EF">
      <w:pPr>
        <w:pStyle w:val="Heading1"/>
        <w:jc w:val="both"/>
        <w:rPr>
          <w:color w:val="000000" w:themeColor="text1"/>
        </w:rPr>
      </w:pPr>
      <w:bookmarkStart w:id="7" w:name="_Toc227087981"/>
      <w:r w:rsidRPr="00AF07C0">
        <w:rPr>
          <w:color w:val="000000" w:themeColor="text1"/>
        </w:rPr>
        <w:t>Methods</w:t>
      </w:r>
      <w:bookmarkEnd w:id="7"/>
    </w:p>
    <w:p w14:paraId="54D9EF0C" w14:textId="698CEF06" w:rsidR="009371AE" w:rsidRPr="007323BB" w:rsidRDefault="009371AE" w:rsidP="007323BB">
      <w:pPr>
        <w:spacing w:line="360" w:lineRule="auto"/>
        <w:contextualSpacing/>
        <w:jc w:val="both"/>
        <w:rPr>
          <w:rFonts w:eastAsiaTheme="minorEastAsia" w:cs="Arial"/>
          <w:color w:val="000000" w:themeColor="text1"/>
          <w:kern w:val="2"/>
          <w:sz w:val="22"/>
          <w:lang w:eastAsia="en-GB"/>
          <w14:ligatures w14:val="standardContextual"/>
        </w:rPr>
      </w:pPr>
      <w:r w:rsidRPr="007323BB">
        <w:rPr>
          <w:rFonts w:eastAsiaTheme="minorEastAsia" w:cs="Arial"/>
          <w:color w:val="000000" w:themeColor="text1"/>
          <w:kern w:val="2"/>
          <w:sz w:val="22"/>
          <w:lang w:eastAsia="en-GB"/>
          <w14:ligatures w14:val="standardContextual"/>
        </w:rPr>
        <w:t xml:space="preserve">A secondary research approach will be adopted through a scoping review of peer-reviewed journal articles. Three studies will be selected from databases including the UWTSD Library, </w:t>
      </w:r>
      <w:r w:rsidRPr="007323BB">
        <w:rPr>
          <w:rFonts w:eastAsiaTheme="minorEastAsia" w:cs="Arial"/>
          <w:color w:val="000000" w:themeColor="text1"/>
          <w:kern w:val="2"/>
          <w:sz w:val="22"/>
          <w:lang w:eastAsia="en-GB"/>
          <w14:ligatures w14:val="standardContextual"/>
        </w:rPr>
        <w:lastRenderedPageBreak/>
        <w:t>Google Scholar, and ProQuest. Keywords will include: “exercise elderly UK,” “over-50s activity centre,” “physical activity older adults,” and “exercise wellbeing seniors.”</w:t>
      </w:r>
    </w:p>
    <w:p w14:paraId="47B47141" w14:textId="77777777" w:rsidR="009371AE" w:rsidRPr="00AF07C0" w:rsidRDefault="009371AE" w:rsidP="00F971EF">
      <w:pPr>
        <w:numPr>
          <w:ilvl w:val="0"/>
          <w:numId w:val="8"/>
        </w:numPr>
        <w:spacing w:line="360" w:lineRule="auto"/>
        <w:contextualSpacing/>
        <w:jc w:val="both"/>
        <w:rPr>
          <w:rFonts w:eastAsiaTheme="minorEastAsia" w:cs="Arial"/>
          <w:color w:val="000000" w:themeColor="text1"/>
          <w:kern w:val="2"/>
          <w:sz w:val="22"/>
          <w:lang w:eastAsia="en-GB"/>
          <w14:ligatures w14:val="standardContextual"/>
        </w:rPr>
      </w:pPr>
      <w:r w:rsidRPr="00AF07C0">
        <w:rPr>
          <w:rFonts w:eastAsiaTheme="minorEastAsia" w:cs="Arial"/>
          <w:color w:val="000000" w:themeColor="text1"/>
          <w:kern w:val="2"/>
          <w:sz w:val="22"/>
          <w:lang w:eastAsia="en-GB"/>
          <w14:ligatures w14:val="standardContextual"/>
        </w:rPr>
        <w:t>Inclusion criteria: Peer-reviewed articles published from 2016 onwards, focused on adults aged 50+ in the UK, and exploring the impact of exercise on physical, mental, or social health.</w:t>
      </w:r>
    </w:p>
    <w:p w14:paraId="7069B8E8" w14:textId="77777777" w:rsidR="009371AE" w:rsidRPr="00AF07C0" w:rsidRDefault="009371AE" w:rsidP="00F971EF">
      <w:pPr>
        <w:numPr>
          <w:ilvl w:val="0"/>
          <w:numId w:val="8"/>
        </w:numPr>
        <w:spacing w:line="360" w:lineRule="auto"/>
        <w:contextualSpacing/>
        <w:jc w:val="both"/>
        <w:rPr>
          <w:rFonts w:eastAsiaTheme="minorEastAsia" w:cs="Arial"/>
          <w:color w:val="000000" w:themeColor="text1"/>
          <w:kern w:val="2"/>
          <w:sz w:val="22"/>
          <w:lang w:eastAsia="en-GB"/>
          <w14:ligatures w14:val="standardContextual"/>
        </w:rPr>
      </w:pPr>
      <w:r w:rsidRPr="00AF07C0">
        <w:rPr>
          <w:rFonts w:eastAsiaTheme="minorEastAsia" w:cs="Arial"/>
          <w:color w:val="000000" w:themeColor="text1"/>
          <w:kern w:val="2"/>
          <w:sz w:val="22"/>
          <w:lang w:eastAsia="en-GB"/>
          <w14:ligatures w14:val="standardContextual"/>
        </w:rPr>
        <w:t>Exclusion criteria: Studies published before 2016, focusing on children or younger adults (&lt;50), conducted outside the UK, or unrelated to exercise.</w:t>
      </w:r>
    </w:p>
    <w:p w14:paraId="22E78482" w14:textId="77777777" w:rsidR="009371AE" w:rsidRPr="00AF07C0" w:rsidRDefault="009371AE" w:rsidP="00F971EF">
      <w:pPr>
        <w:numPr>
          <w:ilvl w:val="0"/>
          <w:numId w:val="8"/>
        </w:numPr>
        <w:spacing w:line="360" w:lineRule="auto"/>
        <w:contextualSpacing/>
        <w:jc w:val="both"/>
        <w:rPr>
          <w:rFonts w:eastAsiaTheme="minorEastAsia" w:cs="Arial"/>
          <w:color w:val="000000" w:themeColor="text1"/>
          <w:kern w:val="2"/>
          <w:sz w:val="22"/>
          <w:lang w:eastAsia="en-GB"/>
          <w14:ligatures w14:val="standardContextual"/>
        </w:rPr>
      </w:pPr>
      <w:r w:rsidRPr="00AF07C0">
        <w:rPr>
          <w:rFonts w:eastAsiaTheme="minorEastAsia" w:cs="Arial"/>
          <w:color w:val="000000" w:themeColor="text1"/>
          <w:kern w:val="2"/>
          <w:sz w:val="22"/>
          <w:lang w:eastAsia="en-GB"/>
          <w14:ligatures w14:val="standardContextual"/>
        </w:rPr>
        <w:t>Data will be analysed using thematic analysis, identifying common themes such as improvements in physical health, mental wellbeing, social engagement, and barriers to participation (</w:t>
      </w:r>
      <w:proofErr w:type="spellStart"/>
      <w:r w:rsidRPr="00AF07C0">
        <w:rPr>
          <w:rFonts w:eastAsiaTheme="minorEastAsia" w:cs="Arial"/>
          <w:color w:val="000000" w:themeColor="text1"/>
          <w:kern w:val="2"/>
          <w:sz w:val="22"/>
          <w:lang w:eastAsia="en-GB"/>
          <w14:ligatures w14:val="standardContextual"/>
        </w:rPr>
        <w:t>Zairul</w:t>
      </w:r>
      <w:proofErr w:type="spellEnd"/>
      <w:r w:rsidRPr="00AF07C0">
        <w:rPr>
          <w:rFonts w:eastAsiaTheme="minorEastAsia" w:cs="Arial"/>
          <w:color w:val="000000" w:themeColor="text1"/>
          <w:kern w:val="2"/>
          <w:sz w:val="22"/>
          <w:lang w:eastAsia="en-GB"/>
          <w14:ligatures w14:val="standardContextual"/>
        </w:rPr>
        <w:t>, 2025).</w:t>
      </w:r>
    </w:p>
    <w:p w14:paraId="26D33C2E" w14:textId="77777777" w:rsidR="009371AE" w:rsidRPr="00AF07C0" w:rsidRDefault="009371AE" w:rsidP="00F971EF">
      <w:pPr>
        <w:spacing w:line="360" w:lineRule="auto"/>
        <w:jc w:val="both"/>
        <w:rPr>
          <w:rFonts w:eastAsiaTheme="minorEastAsia" w:cs="Arial"/>
          <w:color w:val="000000" w:themeColor="text1"/>
          <w:kern w:val="2"/>
          <w:sz w:val="22"/>
          <w:lang w:eastAsia="en-GB"/>
          <w14:ligatures w14:val="standardContextual"/>
        </w:rPr>
      </w:pPr>
    </w:p>
    <w:p w14:paraId="10B87918" w14:textId="77777777" w:rsidR="009371AE" w:rsidRPr="00AF07C0" w:rsidRDefault="009371AE" w:rsidP="00F971EF">
      <w:pPr>
        <w:pStyle w:val="Heading1"/>
        <w:jc w:val="both"/>
        <w:rPr>
          <w:color w:val="000000" w:themeColor="text1"/>
          <w:lang w:eastAsia="en-GB"/>
        </w:rPr>
      </w:pPr>
      <w:bookmarkStart w:id="8" w:name="_Toc227087982"/>
      <w:r w:rsidRPr="00AF07C0">
        <w:rPr>
          <w:color w:val="000000" w:themeColor="text1"/>
          <w:lang w:eastAsia="en-GB"/>
        </w:rPr>
        <w:t>Ethical Considerations</w:t>
      </w:r>
      <w:bookmarkEnd w:id="8"/>
    </w:p>
    <w:p w14:paraId="6D6BCDEE" w14:textId="5BC82250" w:rsidR="00EC4FE0" w:rsidRPr="00AF07C0" w:rsidRDefault="009371AE" w:rsidP="00F971EF">
      <w:pPr>
        <w:spacing w:line="360" w:lineRule="auto"/>
        <w:jc w:val="both"/>
        <w:rPr>
          <w:rFonts w:eastAsiaTheme="minorEastAsia" w:cs="Arial"/>
          <w:color w:val="000000" w:themeColor="text1"/>
          <w:kern w:val="2"/>
          <w:sz w:val="22"/>
          <w:lang w:eastAsia="en-GB"/>
          <w14:ligatures w14:val="standardContextual"/>
        </w:rPr>
      </w:pPr>
      <w:r w:rsidRPr="00AF07C0">
        <w:rPr>
          <w:rFonts w:eastAsiaTheme="minorEastAsia" w:cs="Arial"/>
          <w:color w:val="000000" w:themeColor="text1"/>
          <w:kern w:val="2"/>
          <w:sz w:val="22"/>
          <w:lang w:eastAsia="en-GB"/>
          <w14:ligatures w14:val="standardContextual"/>
        </w:rPr>
        <w:t>Ethical considerations will include accurate reporting, proper citation, and avoidance of data fabrication or misrepresentation. Intellectual property and authorship rights will be respected throughout the research process (</w:t>
      </w:r>
      <w:proofErr w:type="spellStart"/>
      <w:r w:rsidRPr="00AF07C0">
        <w:rPr>
          <w:rFonts w:eastAsiaTheme="minorEastAsia" w:cs="Arial"/>
          <w:color w:val="000000" w:themeColor="text1"/>
          <w:kern w:val="2"/>
          <w:sz w:val="22"/>
          <w:lang w:eastAsia="en-GB"/>
          <w14:ligatures w14:val="standardContextual"/>
        </w:rPr>
        <w:t>Iltis</w:t>
      </w:r>
      <w:proofErr w:type="spellEnd"/>
      <w:r w:rsidRPr="00AF07C0">
        <w:rPr>
          <w:rFonts w:eastAsiaTheme="minorEastAsia" w:cs="Arial"/>
          <w:color w:val="000000" w:themeColor="text1"/>
          <w:kern w:val="2"/>
          <w:sz w:val="22"/>
          <w:lang w:eastAsia="en-GB"/>
          <w14:ligatures w14:val="standardContextual"/>
        </w:rPr>
        <w:t xml:space="preserve"> and MacKay, 2024).</w:t>
      </w:r>
    </w:p>
    <w:p w14:paraId="77EC8828" w14:textId="7B6F06FB" w:rsidR="00227695" w:rsidRPr="00AF07C0" w:rsidRDefault="00227695" w:rsidP="00F971EF">
      <w:pPr>
        <w:pStyle w:val="Heading1"/>
        <w:jc w:val="both"/>
        <w:rPr>
          <w:color w:val="000000" w:themeColor="text1"/>
        </w:rPr>
      </w:pPr>
      <w:bookmarkStart w:id="9" w:name="_Toc227087983"/>
      <w:r w:rsidRPr="00AF07C0">
        <w:rPr>
          <w:color w:val="000000" w:themeColor="text1"/>
        </w:rPr>
        <w:t>Selected Studies</w:t>
      </w:r>
      <w:bookmarkEnd w:id="9"/>
    </w:p>
    <w:p w14:paraId="31C04767" w14:textId="77777777" w:rsidR="00A76D6A" w:rsidRPr="00AF07C0" w:rsidRDefault="00A76D6A" w:rsidP="00F971EF">
      <w:pPr>
        <w:spacing w:line="360" w:lineRule="auto"/>
        <w:jc w:val="both"/>
        <w:rPr>
          <w:color w:val="000000" w:themeColor="text1"/>
          <w:sz w:val="22"/>
        </w:rPr>
      </w:pPr>
    </w:p>
    <w:tbl>
      <w:tblPr>
        <w:tblStyle w:val="TableGrid"/>
        <w:tblW w:w="0" w:type="auto"/>
        <w:tblLook w:val="04A0" w:firstRow="1" w:lastRow="0" w:firstColumn="1" w:lastColumn="0" w:noHBand="0" w:noVBand="1"/>
      </w:tblPr>
      <w:tblGrid>
        <w:gridCol w:w="1732"/>
        <w:gridCol w:w="2046"/>
        <w:gridCol w:w="2208"/>
        <w:gridCol w:w="3030"/>
      </w:tblGrid>
      <w:tr w:rsidR="00AF07C0" w:rsidRPr="00015156" w14:paraId="1392115B" w14:textId="2F6C24C6" w:rsidTr="00B63742">
        <w:tc>
          <w:tcPr>
            <w:tcW w:w="2377" w:type="dxa"/>
          </w:tcPr>
          <w:p w14:paraId="1304E319" w14:textId="1A70AB15" w:rsidR="00B63742" w:rsidRPr="00015156" w:rsidRDefault="00B63742" w:rsidP="00F971EF">
            <w:pPr>
              <w:spacing w:line="360" w:lineRule="auto"/>
              <w:jc w:val="both"/>
              <w:rPr>
                <w:rFonts w:cs="Arial"/>
                <w:color w:val="000000" w:themeColor="text1"/>
                <w:sz w:val="22"/>
              </w:rPr>
            </w:pPr>
            <w:r w:rsidRPr="00015156">
              <w:rPr>
                <w:rFonts w:cs="Arial"/>
                <w:color w:val="000000" w:themeColor="text1"/>
                <w:sz w:val="22"/>
              </w:rPr>
              <w:t>Author(s) &amp; Year</w:t>
            </w:r>
          </w:p>
        </w:tc>
        <w:tc>
          <w:tcPr>
            <w:tcW w:w="2202" w:type="dxa"/>
          </w:tcPr>
          <w:p w14:paraId="3D8904D5" w14:textId="1B0973D1" w:rsidR="00B63742" w:rsidRPr="00015156" w:rsidRDefault="00B63742" w:rsidP="00F971EF">
            <w:pPr>
              <w:spacing w:line="360" w:lineRule="auto"/>
              <w:jc w:val="both"/>
              <w:rPr>
                <w:rFonts w:cs="Arial"/>
                <w:color w:val="000000" w:themeColor="text1"/>
                <w:sz w:val="22"/>
              </w:rPr>
            </w:pPr>
            <w:r w:rsidRPr="00015156">
              <w:rPr>
                <w:rFonts w:cs="Arial"/>
                <w:color w:val="000000" w:themeColor="text1"/>
                <w:sz w:val="22"/>
              </w:rPr>
              <w:t>Aim</w:t>
            </w:r>
          </w:p>
        </w:tc>
        <w:tc>
          <w:tcPr>
            <w:tcW w:w="2358" w:type="dxa"/>
          </w:tcPr>
          <w:p w14:paraId="4C8B358C" w14:textId="26DCB636" w:rsidR="00B63742" w:rsidRPr="00015156" w:rsidRDefault="00B63742" w:rsidP="00F971EF">
            <w:pPr>
              <w:spacing w:line="360" w:lineRule="auto"/>
              <w:jc w:val="both"/>
              <w:rPr>
                <w:rFonts w:cs="Arial"/>
                <w:color w:val="000000" w:themeColor="text1"/>
                <w:sz w:val="22"/>
              </w:rPr>
            </w:pPr>
            <w:r w:rsidRPr="00015156">
              <w:rPr>
                <w:rFonts w:cs="Arial"/>
                <w:color w:val="000000" w:themeColor="text1"/>
                <w:sz w:val="22"/>
              </w:rPr>
              <w:t xml:space="preserve">Methods and sample size </w:t>
            </w:r>
          </w:p>
        </w:tc>
        <w:tc>
          <w:tcPr>
            <w:tcW w:w="2079" w:type="dxa"/>
          </w:tcPr>
          <w:p w14:paraId="62CB79EC" w14:textId="01F49DF6" w:rsidR="00B63742" w:rsidRPr="00015156" w:rsidRDefault="00EB34FE" w:rsidP="00F971EF">
            <w:pPr>
              <w:spacing w:line="360" w:lineRule="auto"/>
              <w:jc w:val="both"/>
              <w:rPr>
                <w:rFonts w:cs="Arial"/>
                <w:color w:val="000000" w:themeColor="text1"/>
                <w:sz w:val="22"/>
              </w:rPr>
            </w:pPr>
            <w:r w:rsidRPr="00015156">
              <w:rPr>
                <w:rFonts w:cs="Arial"/>
                <w:color w:val="000000" w:themeColor="text1"/>
                <w:sz w:val="22"/>
              </w:rPr>
              <w:t>Key findings</w:t>
            </w:r>
          </w:p>
        </w:tc>
      </w:tr>
      <w:tr w:rsidR="00AF07C0" w:rsidRPr="00015156" w14:paraId="38C23F6F" w14:textId="33114334" w:rsidTr="00B63742">
        <w:tc>
          <w:tcPr>
            <w:tcW w:w="2377" w:type="dxa"/>
          </w:tcPr>
          <w:p w14:paraId="65B08D33" w14:textId="34B6734E" w:rsidR="00B63742" w:rsidRPr="00015156" w:rsidRDefault="00C819AC" w:rsidP="00F971EF">
            <w:pPr>
              <w:pStyle w:val="ListParagraph"/>
              <w:numPr>
                <w:ilvl w:val="0"/>
                <w:numId w:val="9"/>
              </w:numPr>
              <w:spacing w:line="360" w:lineRule="auto"/>
              <w:jc w:val="both"/>
              <w:rPr>
                <w:rFonts w:cs="Arial"/>
                <w:color w:val="000000" w:themeColor="text1"/>
                <w:sz w:val="22"/>
              </w:rPr>
            </w:pPr>
            <w:r w:rsidRPr="00015156">
              <w:rPr>
                <w:rFonts w:cs="Arial"/>
                <w:color w:val="000000" w:themeColor="text1"/>
                <w:sz w:val="22"/>
              </w:rPr>
              <w:t>Zhang et al. (2022)</w:t>
            </w:r>
          </w:p>
        </w:tc>
        <w:tc>
          <w:tcPr>
            <w:tcW w:w="2202" w:type="dxa"/>
          </w:tcPr>
          <w:p w14:paraId="3C651A33" w14:textId="77777777" w:rsidR="001F16BD" w:rsidRPr="00015156" w:rsidRDefault="001F16BD">
            <w:pPr>
              <w:pStyle w:val="p1"/>
              <w:divId w:val="1679766152"/>
              <w:rPr>
                <w:rFonts w:ascii="Arial" w:hAnsi="Arial" w:cs="Arial"/>
                <w:sz w:val="22"/>
                <w:szCs w:val="22"/>
              </w:rPr>
            </w:pPr>
            <w:r w:rsidRPr="00015156">
              <w:rPr>
                <w:rStyle w:val="s1"/>
                <w:rFonts w:ascii="Arial" w:hAnsi="Arial" w:cs="Arial"/>
                <w:b w:val="0"/>
                <w:bCs w:val="0"/>
                <w:sz w:val="22"/>
                <w:szCs w:val="22"/>
              </w:rPr>
              <w:t>To explore factors influencing participation in physical activity among community</w:t>
            </w:r>
            <w:r w:rsidRPr="00015156">
              <w:rPr>
                <w:rStyle w:val="s1"/>
                <w:rFonts w:ascii="Arial" w:hAnsi="Arial" w:cs="Arial"/>
                <w:b w:val="0"/>
                <w:bCs w:val="0"/>
                <w:sz w:val="22"/>
                <w:szCs w:val="22"/>
              </w:rPr>
              <w:noBreakHyphen/>
              <w:t>dwelling older adults, and to examine gender differences.</w:t>
            </w:r>
          </w:p>
          <w:p w14:paraId="4125BFC2" w14:textId="69F99BCA" w:rsidR="00B63742" w:rsidRPr="00015156" w:rsidRDefault="00B63742" w:rsidP="00F971EF">
            <w:pPr>
              <w:spacing w:line="360" w:lineRule="auto"/>
              <w:jc w:val="both"/>
              <w:rPr>
                <w:rFonts w:cs="Arial"/>
                <w:color w:val="000000" w:themeColor="text1"/>
                <w:sz w:val="22"/>
              </w:rPr>
            </w:pPr>
          </w:p>
        </w:tc>
        <w:tc>
          <w:tcPr>
            <w:tcW w:w="2358" w:type="dxa"/>
          </w:tcPr>
          <w:p w14:paraId="7A4CA8B5" w14:textId="77777777" w:rsidR="00D51635" w:rsidRPr="00015156" w:rsidRDefault="00D51635">
            <w:pPr>
              <w:pStyle w:val="p1"/>
              <w:divId w:val="46418533"/>
              <w:rPr>
                <w:rStyle w:val="s1"/>
                <w:rFonts w:ascii="Arial" w:hAnsi="Arial" w:cs="Arial"/>
                <w:b w:val="0"/>
                <w:bCs w:val="0"/>
                <w:sz w:val="22"/>
                <w:szCs w:val="22"/>
              </w:rPr>
            </w:pPr>
            <w:r w:rsidRPr="00015156">
              <w:rPr>
                <w:rStyle w:val="s1"/>
                <w:rFonts w:ascii="Arial" w:hAnsi="Arial" w:cs="Arial"/>
                <w:b w:val="0"/>
                <w:bCs w:val="0"/>
                <w:sz w:val="22"/>
                <w:szCs w:val="22"/>
              </w:rPr>
              <w:t>Qualitative </w:t>
            </w:r>
            <w:r w:rsidRPr="00015156">
              <w:rPr>
                <w:rStyle w:val="s2"/>
                <w:rFonts w:ascii="Arial" w:hAnsi="Arial" w:cs="Arial"/>
                <w:sz w:val="22"/>
                <w:szCs w:val="22"/>
              </w:rPr>
              <w:t>focus groups</w:t>
            </w:r>
            <w:r w:rsidRPr="00015156">
              <w:rPr>
                <w:rStyle w:val="s1"/>
                <w:rFonts w:ascii="Arial" w:hAnsi="Arial" w:cs="Arial"/>
                <w:b w:val="0"/>
                <w:bCs w:val="0"/>
                <w:sz w:val="22"/>
                <w:szCs w:val="22"/>
              </w:rPr>
              <w:t> using a semi</w:t>
            </w:r>
            <w:r w:rsidRPr="00015156">
              <w:rPr>
                <w:rStyle w:val="s1"/>
                <w:rFonts w:ascii="Arial" w:hAnsi="Arial" w:cs="Arial"/>
                <w:b w:val="0"/>
                <w:bCs w:val="0"/>
                <w:sz w:val="22"/>
                <w:szCs w:val="22"/>
              </w:rPr>
              <w:noBreakHyphen/>
              <w:t>structured guide; data analysed thematically.</w:t>
            </w:r>
          </w:p>
          <w:p w14:paraId="27D26260" w14:textId="77777777" w:rsidR="005A384C" w:rsidRPr="00015156" w:rsidRDefault="005A384C">
            <w:pPr>
              <w:pStyle w:val="p1"/>
              <w:divId w:val="46418533"/>
              <w:rPr>
                <w:rFonts w:ascii="Arial" w:hAnsi="Arial" w:cs="Arial"/>
                <w:sz w:val="22"/>
                <w:szCs w:val="22"/>
              </w:rPr>
            </w:pPr>
          </w:p>
          <w:p w14:paraId="0E1C844C" w14:textId="77777777" w:rsidR="005A384C" w:rsidRPr="00015156" w:rsidRDefault="005A384C">
            <w:pPr>
              <w:pStyle w:val="p1"/>
              <w:divId w:val="1293168494"/>
              <w:rPr>
                <w:rFonts w:ascii="Arial" w:hAnsi="Arial" w:cs="Arial"/>
                <w:sz w:val="22"/>
                <w:szCs w:val="22"/>
              </w:rPr>
            </w:pPr>
            <w:r w:rsidRPr="00015156">
              <w:rPr>
                <w:rStyle w:val="s1"/>
                <w:rFonts w:ascii="Arial" w:hAnsi="Arial" w:cs="Arial"/>
                <w:b w:val="0"/>
                <w:bCs w:val="0"/>
                <w:sz w:val="22"/>
                <w:szCs w:val="22"/>
              </w:rPr>
              <w:t>92 participants</w:t>
            </w:r>
            <w:r w:rsidRPr="00015156">
              <w:rPr>
                <w:rStyle w:val="s2"/>
                <w:rFonts w:ascii="Arial" w:hAnsi="Arial" w:cs="Arial"/>
                <w:sz w:val="22"/>
                <w:szCs w:val="22"/>
              </w:rPr>
              <w:t> (11 focus groups), aged 74–83 years.</w:t>
            </w:r>
          </w:p>
          <w:p w14:paraId="603A5456" w14:textId="64E365C8" w:rsidR="00CF0DC9" w:rsidRPr="00015156" w:rsidRDefault="00CF0DC9" w:rsidP="00F971EF">
            <w:pPr>
              <w:spacing w:line="360" w:lineRule="auto"/>
              <w:jc w:val="both"/>
              <w:rPr>
                <w:rFonts w:cs="Arial"/>
                <w:color w:val="000000" w:themeColor="text1"/>
                <w:sz w:val="22"/>
              </w:rPr>
            </w:pPr>
          </w:p>
        </w:tc>
        <w:tc>
          <w:tcPr>
            <w:tcW w:w="2079" w:type="dxa"/>
          </w:tcPr>
          <w:p w14:paraId="6C615D05" w14:textId="77777777" w:rsidR="007E422D" w:rsidRPr="00015156" w:rsidRDefault="007E422D">
            <w:pPr>
              <w:pStyle w:val="p1"/>
              <w:divId w:val="417485187"/>
              <w:rPr>
                <w:rFonts w:ascii="Arial" w:hAnsi="Arial" w:cs="Arial"/>
                <w:sz w:val="22"/>
                <w:szCs w:val="22"/>
              </w:rPr>
            </w:pPr>
            <w:r w:rsidRPr="00015156">
              <w:rPr>
                <w:rStyle w:val="s1"/>
                <w:rFonts w:ascii="Arial" w:hAnsi="Arial" w:cs="Arial"/>
                <w:b w:val="0"/>
                <w:bCs w:val="0"/>
                <w:sz w:val="22"/>
                <w:szCs w:val="22"/>
              </w:rPr>
              <w:t>Six themes influenced physical activity:</w:t>
            </w:r>
          </w:p>
          <w:p w14:paraId="6E3A7EE7" w14:textId="77777777" w:rsidR="007E422D" w:rsidRPr="00015156" w:rsidRDefault="007E422D" w:rsidP="007E422D">
            <w:pPr>
              <w:pStyle w:val="li1"/>
              <w:numPr>
                <w:ilvl w:val="0"/>
                <w:numId w:val="13"/>
              </w:numPr>
              <w:divId w:val="417485187"/>
              <w:rPr>
                <w:rFonts w:ascii="Arial" w:eastAsia="Times New Roman" w:hAnsi="Arial" w:cs="Arial"/>
                <w:sz w:val="22"/>
                <w:szCs w:val="22"/>
              </w:rPr>
            </w:pPr>
            <w:r w:rsidRPr="00015156">
              <w:rPr>
                <w:rStyle w:val="s2"/>
                <w:rFonts w:ascii="Arial" w:eastAsia="Times New Roman" w:hAnsi="Arial" w:cs="Arial"/>
                <w:sz w:val="22"/>
                <w:szCs w:val="22"/>
              </w:rPr>
              <w:t>Past life experiences</w:t>
            </w:r>
          </w:p>
          <w:p w14:paraId="552347F2" w14:textId="77777777" w:rsidR="007E422D" w:rsidRPr="00015156" w:rsidRDefault="007E422D" w:rsidP="007E422D">
            <w:pPr>
              <w:pStyle w:val="li1"/>
              <w:numPr>
                <w:ilvl w:val="0"/>
                <w:numId w:val="13"/>
              </w:numPr>
              <w:divId w:val="417485187"/>
              <w:rPr>
                <w:rFonts w:ascii="Arial" w:eastAsia="Times New Roman" w:hAnsi="Arial" w:cs="Arial"/>
                <w:sz w:val="22"/>
                <w:szCs w:val="22"/>
              </w:rPr>
            </w:pPr>
            <w:r w:rsidRPr="00015156">
              <w:rPr>
                <w:rStyle w:val="s2"/>
                <w:rFonts w:ascii="Arial" w:eastAsia="Times New Roman" w:hAnsi="Arial" w:cs="Arial"/>
                <w:sz w:val="22"/>
                <w:szCs w:val="22"/>
              </w:rPr>
              <w:t>Significant life events (retirement, bereavement)</w:t>
            </w:r>
          </w:p>
          <w:p w14:paraId="458BFBA3" w14:textId="77777777" w:rsidR="007E422D" w:rsidRPr="00015156" w:rsidRDefault="007E422D" w:rsidP="007E422D">
            <w:pPr>
              <w:pStyle w:val="li1"/>
              <w:numPr>
                <w:ilvl w:val="0"/>
                <w:numId w:val="13"/>
              </w:numPr>
              <w:divId w:val="417485187"/>
              <w:rPr>
                <w:rFonts w:ascii="Arial" w:eastAsia="Times New Roman" w:hAnsi="Arial" w:cs="Arial"/>
                <w:sz w:val="22"/>
                <w:szCs w:val="22"/>
              </w:rPr>
            </w:pPr>
            <w:r w:rsidRPr="00015156">
              <w:rPr>
                <w:rStyle w:val="s2"/>
                <w:rFonts w:ascii="Arial" w:eastAsia="Times New Roman" w:hAnsi="Arial" w:cs="Arial"/>
                <w:sz w:val="22"/>
                <w:szCs w:val="22"/>
              </w:rPr>
              <w:t>Ageing and health decline</w:t>
            </w:r>
          </w:p>
          <w:p w14:paraId="26416532" w14:textId="77777777" w:rsidR="007E422D" w:rsidRPr="00015156" w:rsidRDefault="007E422D" w:rsidP="007E422D">
            <w:pPr>
              <w:pStyle w:val="li1"/>
              <w:numPr>
                <w:ilvl w:val="0"/>
                <w:numId w:val="13"/>
              </w:numPr>
              <w:divId w:val="417485187"/>
              <w:rPr>
                <w:rFonts w:ascii="Arial" w:eastAsia="Times New Roman" w:hAnsi="Arial" w:cs="Arial"/>
                <w:sz w:val="22"/>
                <w:szCs w:val="22"/>
              </w:rPr>
            </w:pPr>
            <w:r w:rsidRPr="00015156">
              <w:rPr>
                <w:rStyle w:val="s2"/>
                <w:rFonts w:ascii="Arial" w:eastAsia="Times New Roman" w:hAnsi="Arial" w:cs="Arial"/>
                <w:sz w:val="22"/>
                <w:szCs w:val="22"/>
              </w:rPr>
              <w:t>Physical activity environment</w:t>
            </w:r>
          </w:p>
          <w:p w14:paraId="35D405DB" w14:textId="77777777" w:rsidR="007E422D" w:rsidRPr="00015156" w:rsidRDefault="007E422D" w:rsidP="007E422D">
            <w:pPr>
              <w:pStyle w:val="li1"/>
              <w:numPr>
                <w:ilvl w:val="0"/>
                <w:numId w:val="13"/>
              </w:numPr>
              <w:divId w:val="417485187"/>
              <w:rPr>
                <w:rFonts w:ascii="Arial" w:eastAsia="Times New Roman" w:hAnsi="Arial" w:cs="Arial"/>
                <w:sz w:val="22"/>
                <w:szCs w:val="22"/>
              </w:rPr>
            </w:pPr>
            <w:r w:rsidRPr="00015156">
              <w:rPr>
                <w:rStyle w:val="s2"/>
                <w:rFonts w:ascii="Arial" w:eastAsia="Times New Roman" w:hAnsi="Arial" w:cs="Arial"/>
                <w:sz w:val="22"/>
                <w:szCs w:val="22"/>
              </w:rPr>
              <w:t>Psychological/personal factors</w:t>
            </w:r>
            <w:r w:rsidRPr="00015156">
              <w:rPr>
                <w:rStyle w:val="s1"/>
                <w:rFonts w:ascii="Arial" w:hAnsi="Arial" w:cs="Arial"/>
                <w:b w:val="0"/>
                <w:bCs w:val="0"/>
                <w:sz w:val="22"/>
                <w:szCs w:val="22"/>
              </w:rPr>
              <w:t> (e.g., self-efficacy, motivation)</w:t>
            </w:r>
          </w:p>
          <w:p w14:paraId="21F18278" w14:textId="77777777" w:rsidR="007E422D" w:rsidRPr="00015156" w:rsidRDefault="007E422D" w:rsidP="007E422D">
            <w:pPr>
              <w:pStyle w:val="li1"/>
              <w:numPr>
                <w:ilvl w:val="0"/>
                <w:numId w:val="13"/>
              </w:numPr>
              <w:divId w:val="417485187"/>
              <w:rPr>
                <w:rFonts w:ascii="Arial" w:eastAsia="Times New Roman" w:hAnsi="Arial" w:cs="Arial"/>
                <w:sz w:val="22"/>
                <w:szCs w:val="22"/>
              </w:rPr>
            </w:pPr>
            <w:r w:rsidRPr="00015156">
              <w:rPr>
                <w:rStyle w:val="s2"/>
                <w:rFonts w:ascii="Arial" w:eastAsia="Times New Roman" w:hAnsi="Arial" w:cs="Arial"/>
                <w:sz w:val="22"/>
                <w:szCs w:val="22"/>
              </w:rPr>
              <w:t>Social capital</w:t>
            </w:r>
            <w:r w:rsidRPr="00015156">
              <w:rPr>
                <w:rStyle w:val="s1"/>
                <w:rFonts w:ascii="Arial" w:hAnsi="Arial" w:cs="Arial"/>
                <w:b w:val="0"/>
                <w:bCs w:val="0"/>
                <w:sz w:val="22"/>
                <w:szCs w:val="22"/>
              </w:rPr>
              <w:t> (family, friends, dogs, community groups)</w:t>
            </w:r>
          </w:p>
          <w:p w14:paraId="4926FC40" w14:textId="77777777" w:rsidR="007E422D" w:rsidRPr="00015156" w:rsidRDefault="007E422D">
            <w:pPr>
              <w:pStyle w:val="p1"/>
              <w:divId w:val="417485187"/>
              <w:rPr>
                <w:rFonts w:ascii="Arial" w:hAnsi="Arial" w:cs="Arial"/>
                <w:sz w:val="22"/>
                <w:szCs w:val="22"/>
              </w:rPr>
            </w:pPr>
            <w:r w:rsidRPr="00015156">
              <w:rPr>
                <w:rStyle w:val="s1"/>
                <w:rFonts w:ascii="Arial" w:hAnsi="Arial" w:cs="Arial"/>
                <w:b w:val="0"/>
                <w:bCs w:val="0"/>
                <w:sz w:val="22"/>
                <w:szCs w:val="22"/>
              </w:rPr>
              <w:t>The study highlights modifiable influences such as </w:t>
            </w:r>
            <w:r w:rsidRPr="00015156">
              <w:rPr>
                <w:rStyle w:val="s2"/>
                <w:rFonts w:ascii="Arial" w:hAnsi="Arial" w:cs="Arial"/>
                <w:sz w:val="22"/>
                <w:szCs w:val="22"/>
              </w:rPr>
              <w:t>motivation, self-efficacy, social support</w:t>
            </w:r>
            <w:r w:rsidRPr="00015156">
              <w:rPr>
                <w:rStyle w:val="s1"/>
                <w:rFonts w:ascii="Arial" w:hAnsi="Arial" w:cs="Arial"/>
                <w:b w:val="0"/>
                <w:bCs w:val="0"/>
                <w:sz w:val="22"/>
                <w:szCs w:val="22"/>
              </w:rPr>
              <w:t xml:space="preserve">, and meaningful community opportunities as crucial to </w:t>
            </w:r>
            <w:r w:rsidRPr="00015156">
              <w:rPr>
                <w:rStyle w:val="s1"/>
                <w:rFonts w:ascii="Arial" w:hAnsi="Arial" w:cs="Arial"/>
                <w:b w:val="0"/>
                <w:bCs w:val="0"/>
                <w:sz w:val="22"/>
                <w:szCs w:val="22"/>
              </w:rPr>
              <w:lastRenderedPageBreak/>
              <w:t>maintaining physical activity in older age.</w:t>
            </w:r>
          </w:p>
          <w:p w14:paraId="384BEE05" w14:textId="43B13188" w:rsidR="00B63742" w:rsidRPr="00015156" w:rsidRDefault="00B63742" w:rsidP="00F971EF">
            <w:pPr>
              <w:spacing w:line="360" w:lineRule="auto"/>
              <w:jc w:val="both"/>
              <w:rPr>
                <w:rFonts w:cs="Arial"/>
                <w:color w:val="000000" w:themeColor="text1"/>
                <w:sz w:val="22"/>
              </w:rPr>
            </w:pPr>
          </w:p>
        </w:tc>
      </w:tr>
      <w:tr w:rsidR="00AF07C0" w:rsidRPr="00015156" w14:paraId="326861BA" w14:textId="53F6FE45" w:rsidTr="00B63742">
        <w:tc>
          <w:tcPr>
            <w:tcW w:w="2377" w:type="dxa"/>
          </w:tcPr>
          <w:p w14:paraId="42C69CA5" w14:textId="5C21D843" w:rsidR="00893070" w:rsidRPr="00015156" w:rsidRDefault="00BF2101" w:rsidP="00BF2101">
            <w:pPr>
              <w:pStyle w:val="p1"/>
              <w:numPr>
                <w:ilvl w:val="0"/>
                <w:numId w:val="9"/>
              </w:numPr>
              <w:divId w:val="1524588970"/>
              <w:rPr>
                <w:rFonts w:ascii="Arial" w:hAnsi="Arial" w:cs="Arial"/>
                <w:sz w:val="22"/>
                <w:szCs w:val="22"/>
              </w:rPr>
            </w:pPr>
            <w:r w:rsidRPr="00015156">
              <w:rPr>
                <w:rStyle w:val="s1"/>
                <w:rFonts w:ascii="Arial" w:hAnsi="Arial" w:cs="Arial"/>
                <w:b w:val="0"/>
                <w:bCs w:val="0"/>
                <w:sz w:val="22"/>
                <w:szCs w:val="22"/>
              </w:rPr>
              <w:lastRenderedPageBreak/>
              <w:t>L</w:t>
            </w:r>
            <w:r w:rsidR="00893070" w:rsidRPr="00015156">
              <w:rPr>
                <w:rStyle w:val="s1"/>
                <w:rFonts w:ascii="Arial" w:hAnsi="Arial" w:cs="Arial"/>
                <w:b w:val="0"/>
                <w:bCs w:val="0"/>
                <w:sz w:val="22"/>
                <w:szCs w:val="22"/>
              </w:rPr>
              <w:t>iddle et al. (2024)</w:t>
            </w:r>
          </w:p>
          <w:p w14:paraId="0F085726" w14:textId="41184371" w:rsidR="00B63742" w:rsidRPr="00015156" w:rsidRDefault="00B63742" w:rsidP="00893070">
            <w:pPr>
              <w:pStyle w:val="ListParagraph"/>
              <w:spacing w:line="360" w:lineRule="auto"/>
              <w:jc w:val="both"/>
              <w:rPr>
                <w:rFonts w:cs="Arial"/>
                <w:color w:val="000000" w:themeColor="text1"/>
                <w:sz w:val="22"/>
              </w:rPr>
            </w:pPr>
          </w:p>
        </w:tc>
        <w:tc>
          <w:tcPr>
            <w:tcW w:w="2202" w:type="dxa"/>
          </w:tcPr>
          <w:p w14:paraId="071C94E5" w14:textId="77777777" w:rsidR="00D72FFC" w:rsidRPr="00015156" w:rsidRDefault="00D72FFC">
            <w:pPr>
              <w:pStyle w:val="p1"/>
              <w:divId w:val="509031425"/>
              <w:rPr>
                <w:rFonts w:ascii="Arial" w:hAnsi="Arial" w:cs="Arial"/>
                <w:sz w:val="22"/>
                <w:szCs w:val="22"/>
              </w:rPr>
            </w:pPr>
            <w:r w:rsidRPr="00015156">
              <w:rPr>
                <w:rStyle w:val="s1"/>
                <w:rFonts w:ascii="Arial" w:hAnsi="Arial" w:cs="Arial"/>
                <w:b w:val="0"/>
                <w:bCs w:val="0"/>
                <w:sz w:val="22"/>
                <w:szCs w:val="22"/>
              </w:rPr>
              <w:t>To explore the acceptability and feasibility of a 16</w:t>
            </w:r>
            <w:r w:rsidRPr="00015156">
              <w:rPr>
                <w:rStyle w:val="s1"/>
                <w:rFonts w:ascii="Arial" w:hAnsi="Arial" w:cs="Arial"/>
                <w:b w:val="0"/>
                <w:bCs w:val="0"/>
                <w:sz w:val="22"/>
                <w:szCs w:val="22"/>
              </w:rPr>
              <w:noBreakHyphen/>
              <w:t>week community</w:t>
            </w:r>
            <w:r w:rsidRPr="00015156">
              <w:rPr>
                <w:rStyle w:val="s1"/>
                <w:rFonts w:ascii="Arial" w:hAnsi="Arial" w:cs="Arial"/>
                <w:b w:val="0"/>
                <w:bCs w:val="0"/>
                <w:sz w:val="22"/>
                <w:szCs w:val="22"/>
              </w:rPr>
              <w:noBreakHyphen/>
              <w:t>based physical and social activity programme (AAP) for older adults with mild frailty.</w:t>
            </w:r>
          </w:p>
          <w:p w14:paraId="4E040DC4" w14:textId="1462C257" w:rsidR="00B63742" w:rsidRPr="00015156" w:rsidRDefault="00B63742" w:rsidP="00F971EF">
            <w:pPr>
              <w:spacing w:line="360" w:lineRule="auto"/>
              <w:jc w:val="both"/>
              <w:rPr>
                <w:rFonts w:cs="Arial"/>
                <w:color w:val="000000" w:themeColor="text1"/>
                <w:sz w:val="22"/>
              </w:rPr>
            </w:pPr>
          </w:p>
        </w:tc>
        <w:tc>
          <w:tcPr>
            <w:tcW w:w="2358" w:type="dxa"/>
          </w:tcPr>
          <w:p w14:paraId="5BF59F4B" w14:textId="77777777" w:rsidR="001C7024" w:rsidRPr="00015156" w:rsidRDefault="001C7024">
            <w:pPr>
              <w:pStyle w:val="p1"/>
              <w:divId w:val="1583373031"/>
              <w:rPr>
                <w:rFonts w:ascii="Arial" w:hAnsi="Arial" w:cs="Arial"/>
                <w:sz w:val="22"/>
                <w:szCs w:val="22"/>
              </w:rPr>
            </w:pPr>
            <w:r w:rsidRPr="00015156">
              <w:rPr>
                <w:rStyle w:val="s1"/>
                <w:rFonts w:ascii="Arial" w:hAnsi="Arial" w:cs="Arial"/>
                <w:b w:val="0"/>
                <w:bCs w:val="0"/>
                <w:sz w:val="22"/>
                <w:szCs w:val="22"/>
              </w:rPr>
              <w:t>Rapid qualitative study using </w:t>
            </w:r>
            <w:r w:rsidRPr="00015156">
              <w:rPr>
                <w:rStyle w:val="s2"/>
                <w:rFonts w:ascii="Arial" w:hAnsi="Arial" w:cs="Arial"/>
                <w:sz w:val="22"/>
                <w:szCs w:val="22"/>
              </w:rPr>
              <w:t>semi</w:t>
            </w:r>
            <w:r w:rsidRPr="00015156">
              <w:rPr>
                <w:rStyle w:val="s2"/>
                <w:rFonts w:ascii="Arial" w:hAnsi="Arial" w:cs="Arial"/>
                <w:sz w:val="22"/>
                <w:szCs w:val="22"/>
              </w:rPr>
              <w:noBreakHyphen/>
              <w:t>structured interviews</w:t>
            </w:r>
            <w:r w:rsidRPr="00015156">
              <w:rPr>
                <w:rStyle w:val="s1"/>
                <w:rFonts w:ascii="Arial" w:hAnsi="Arial" w:cs="Arial"/>
                <w:b w:val="0"/>
                <w:bCs w:val="0"/>
                <w:sz w:val="22"/>
                <w:szCs w:val="22"/>
              </w:rPr>
              <w:t> with participants and staff; reflexive thematic analysis.</w:t>
            </w:r>
          </w:p>
          <w:p w14:paraId="7EAEEB63" w14:textId="77777777" w:rsidR="00B63742" w:rsidRPr="00015156" w:rsidRDefault="00B63742" w:rsidP="00F971EF">
            <w:pPr>
              <w:spacing w:line="360" w:lineRule="auto"/>
              <w:jc w:val="both"/>
              <w:rPr>
                <w:rFonts w:cs="Arial"/>
                <w:color w:val="000000" w:themeColor="text1"/>
                <w:sz w:val="22"/>
              </w:rPr>
            </w:pPr>
          </w:p>
          <w:p w14:paraId="2E924257" w14:textId="77777777" w:rsidR="00FB10A3" w:rsidRPr="00015156" w:rsidRDefault="00FB10A3">
            <w:pPr>
              <w:pStyle w:val="p1"/>
              <w:divId w:val="394789880"/>
              <w:rPr>
                <w:rFonts w:ascii="Arial" w:hAnsi="Arial" w:cs="Arial"/>
                <w:sz w:val="22"/>
                <w:szCs w:val="22"/>
              </w:rPr>
            </w:pPr>
            <w:r w:rsidRPr="00015156">
              <w:rPr>
                <w:rStyle w:val="s1"/>
                <w:rFonts w:ascii="Arial" w:hAnsi="Arial" w:cs="Arial"/>
                <w:b w:val="0"/>
                <w:bCs w:val="0"/>
                <w:sz w:val="22"/>
                <w:szCs w:val="22"/>
              </w:rPr>
              <w:t>20 interviews</w:t>
            </w:r>
            <w:r w:rsidRPr="00015156">
              <w:rPr>
                <w:rStyle w:val="s2"/>
                <w:rFonts w:ascii="Arial" w:hAnsi="Arial" w:cs="Arial"/>
                <w:sz w:val="22"/>
                <w:szCs w:val="22"/>
              </w:rPr>
              <w:t> (10 staff, 6 participants completed programme + 4 follow-ups).</w:t>
            </w:r>
          </w:p>
          <w:p w14:paraId="0C91048E" w14:textId="7EB2A660" w:rsidR="00FB10A3" w:rsidRPr="00015156" w:rsidRDefault="00FB10A3" w:rsidP="00F971EF">
            <w:pPr>
              <w:spacing w:line="360" w:lineRule="auto"/>
              <w:jc w:val="both"/>
              <w:rPr>
                <w:rFonts w:cs="Arial"/>
                <w:color w:val="000000" w:themeColor="text1"/>
                <w:sz w:val="22"/>
              </w:rPr>
            </w:pPr>
          </w:p>
        </w:tc>
        <w:tc>
          <w:tcPr>
            <w:tcW w:w="2079" w:type="dxa"/>
          </w:tcPr>
          <w:p w14:paraId="393BD2CF" w14:textId="77777777" w:rsidR="007066BF" w:rsidRPr="00015156" w:rsidRDefault="007066BF">
            <w:pPr>
              <w:pStyle w:val="p1"/>
              <w:divId w:val="855386288"/>
              <w:rPr>
                <w:rFonts w:ascii="Arial" w:hAnsi="Arial" w:cs="Arial"/>
                <w:sz w:val="22"/>
                <w:szCs w:val="22"/>
              </w:rPr>
            </w:pPr>
            <w:r w:rsidRPr="00015156">
              <w:rPr>
                <w:rStyle w:val="s1"/>
                <w:rFonts w:ascii="Arial" w:hAnsi="Arial" w:cs="Arial"/>
                <w:b w:val="0"/>
                <w:bCs w:val="0"/>
                <w:sz w:val="22"/>
                <w:szCs w:val="22"/>
              </w:rPr>
              <w:t>Two overarching themes:</w:t>
            </w:r>
          </w:p>
          <w:p w14:paraId="471334BA" w14:textId="77777777" w:rsidR="007066BF" w:rsidRPr="00015156" w:rsidRDefault="007066BF" w:rsidP="007066BF">
            <w:pPr>
              <w:pStyle w:val="li1"/>
              <w:numPr>
                <w:ilvl w:val="0"/>
                <w:numId w:val="14"/>
              </w:numPr>
              <w:divId w:val="855386288"/>
              <w:rPr>
                <w:rFonts w:ascii="Arial" w:eastAsia="Times New Roman" w:hAnsi="Arial" w:cs="Arial"/>
                <w:sz w:val="22"/>
                <w:szCs w:val="22"/>
              </w:rPr>
            </w:pPr>
            <w:r w:rsidRPr="00015156">
              <w:rPr>
                <w:rStyle w:val="s2"/>
                <w:rFonts w:ascii="Arial" w:eastAsia="Times New Roman" w:hAnsi="Arial" w:cs="Arial"/>
                <w:sz w:val="22"/>
                <w:szCs w:val="22"/>
              </w:rPr>
              <w:t>Combining motivating components</w:t>
            </w:r>
            <w:r w:rsidRPr="00015156">
              <w:rPr>
                <w:rStyle w:val="s1"/>
                <w:rFonts w:ascii="Arial" w:hAnsi="Arial" w:cs="Arial"/>
                <w:b w:val="0"/>
                <w:bCs w:val="0"/>
                <w:sz w:val="22"/>
                <w:szCs w:val="22"/>
              </w:rPr>
              <w:t> – convenient location, varied activities, supportive staff, sense of enjoyment.</w:t>
            </w:r>
          </w:p>
          <w:p w14:paraId="46DAA221" w14:textId="77777777" w:rsidR="007066BF" w:rsidRPr="00015156" w:rsidRDefault="007066BF" w:rsidP="007066BF">
            <w:pPr>
              <w:pStyle w:val="li1"/>
              <w:numPr>
                <w:ilvl w:val="0"/>
                <w:numId w:val="14"/>
              </w:numPr>
              <w:divId w:val="855386288"/>
              <w:rPr>
                <w:rFonts w:ascii="Arial" w:eastAsia="Times New Roman" w:hAnsi="Arial" w:cs="Arial"/>
                <w:sz w:val="22"/>
                <w:szCs w:val="22"/>
              </w:rPr>
            </w:pPr>
            <w:r w:rsidRPr="00015156">
              <w:rPr>
                <w:rStyle w:val="s2"/>
                <w:rFonts w:ascii="Arial" w:eastAsia="Times New Roman" w:hAnsi="Arial" w:cs="Arial"/>
                <w:sz w:val="22"/>
                <w:szCs w:val="22"/>
              </w:rPr>
              <w:t>Addressing what matters</w:t>
            </w:r>
            <w:r w:rsidRPr="00015156">
              <w:rPr>
                <w:rStyle w:val="s1"/>
                <w:rFonts w:ascii="Arial" w:hAnsi="Arial" w:cs="Arial"/>
                <w:b w:val="0"/>
                <w:bCs w:val="0"/>
                <w:sz w:val="22"/>
                <w:szCs w:val="22"/>
              </w:rPr>
              <w:t> – improved physical and mental wellbeing, increased motivation, new skills, but weaker social bonding due to lack of structured social components.</w:t>
            </w:r>
          </w:p>
          <w:p w14:paraId="4C8AAEAB" w14:textId="77777777" w:rsidR="007066BF" w:rsidRPr="00015156" w:rsidRDefault="007066BF">
            <w:pPr>
              <w:pStyle w:val="p1"/>
              <w:divId w:val="855386288"/>
              <w:rPr>
                <w:rFonts w:ascii="Arial" w:hAnsi="Arial" w:cs="Arial"/>
                <w:sz w:val="22"/>
                <w:szCs w:val="22"/>
              </w:rPr>
            </w:pPr>
            <w:r w:rsidRPr="00015156">
              <w:rPr>
                <w:rStyle w:val="s1"/>
                <w:rFonts w:ascii="Arial" w:hAnsi="Arial" w:cs="Arial"/>
                <w:b w:val="0"/>
                <w:bCs w:val="0"/>
                <w:sz w:val="22"/>
                <w:szCs w:val="22"/>
              </w:rPr>
              <w:t>Key barriers included recruitment issues, communication problems, and the need for greater personalisation and long</w:t>
            </w:r>
            <w:r w:rsidRPr="00015156">
              <w:rPr>
                <w:rStyle w:val="s1"/>
                <w:rFonts w:ascii="Arial" w:hAnsi="Arial" w:cs="Arial"/>
                <w:b w:val="0"/>
                <w:bCs w:val="0"/>
                <w:sz w:val="22"/>
                <w:szCs w:val="22"/>
              </w:rPr>
              <w:noBreakHyphen/>
              <w:t>term support.</w:t>
            </w:r>
          </w:p>
          <w:p w14:paraId="45858FB5" w14:textId="77777777" w:rsidR="00B63742" w:rsidRPr="00015156" w:rsidRDefault="00B63742" w:rsidP="00F971EF">
            <w:pPr>
              <w:spacing w:line="360" w:lineRule="auto"/>
              <w:jc w:val="both"/>
              <w:rPr>
                <w:rFonts w:cs="Arial"/>
                <w:color w:val="000000" w:themeColor="text1"/>
                <w:sz w:val="22"/>
              </w:rPr>
            </w:pPr>
          </w:p>
        </w:tc>
      </w:tr>
      <w:tr w:rsidR="00AF07C0" w:rsidRPr="00015156" w14:paraId="02707A5D" w14:textId="77777777" w:rsidTr="00B63742">
        <w:tc>
          <w:tcPr>
            <w:tcW w:w="2377" w:type="dxa"/>
          </w:tcPr>
          <w:p w14:paraId="504C4085" w14:textId="486B8574" w:rsidR="005C3FF7" w:rsidRPr="00015156" w:rsidRDefault="005C3FF7" w:rsidP="005C3FF7">
            <w:pPr>
              <w:pStyle w:val="p1"/>
              <w:numPr>
                <w:ilvl w:val="0"/>
                <w:numId w:val="14"/>
              </w:numPr>
              <w:divId w:val="839009458"/>
              <w:rPr>
                <w:rFonts w:ascii="Arial" w:hAnsi="Arial" w:cs="Arial"/>
                <w:sz w:val="22"/>
                <w:szCs w:val="22"/>
              </w:rPr>
            </w:pPr>
            <w:r w:rsidRPr="00015156">
              <w:rPr>
                <w:rStyle w:val="s1"/>
                <w:rFonts w:ascii="Arial" w:hAnsi="Arial" w:cs="Arial"/>
                <w:b w:val="0"/>
                <w:bCs w:val="0"/>
                <w:sz w:val="22"/>
                <w:szCs w:val="22"/>
              </w:rPr>
              <w:t>Jackman et al. (2024)</w:t>
            </w:r>
          </w:p>
          <w:p w14:paraId="4D6DC250" w14:textId="5FFBB098" w:rsidR="00EB34FE" w:rsidRPr="00015156" w:rsidRDefault="00EB34FE" w:rsidP="005C3FF7">
            <w:pPr>
              <w:spacing w:line="360" w:lineRule="auto"/>
              <w:jc w:val="both"/>
              <w:rPr>
                <w:rFonts w:cs="Arial"/>
                <w:color w:val="000000" w:themeColor="text1"/>
                <w:sz w:val="22"/>
              </w:rPr>
            </w:pPr>
          </w:p>
        </w:tc>
        <w:tc>
          <w:tcPr>
            <w:tcW w:w="2202" w:type="dxa"/>
          </w:tcPr>
          <w:p w14:paraId="06BF3728" w14:textId="77777777" w:rsidR="00CF613E" w:rsidRPr="00015156" w:rsidRDefault="00CF613E">
            <w:pPr>
              <w:pStyle w:val="p1"/>
              <w:divId w:val="1558593728"/>
              <w:rPr>
                <w:rFonts w:ascii="Arial" w:hAnsi="Arial" w:cs="Arial"/>
                <w:sz w:val="22"/>
                <w:szCs w:val="22"/>
              </w:rPr>
            </w:pPr>
            <w:r w:rsidRPr="00015156">
              <w:rPr>
                <w:rStyle w:val="s1"/>
                <w:rFonts w:ascii="Arial" w:hAnsi="Arial" w:cs="Arial"/>
                <w:b w:val="0"/>
                <w:bCs w:val="0"/>
                <w:sz w:val="22"/>
                <w:szCs w:val="22"/>
              </w:rPr>
              <w:t>To synthesise qualitative evidence on physical activity experiences of older adults with physical disabilities, including barriers, facilitators, and outcomes.</w:t>
            </w:r>
          </w:p>
          <w:p w14:paraId="06C457A6" w14:textId="4792BBBD" w:rsidR="00EB34FE" w:rsidRPr="00015156" w:rsidRDefault="00EB34FE" w:rsidP="00F971EF">
            <w:pPr>
              <w:spacing w:line="360" w:lineRule="auto"/>
              <w:jc w:val="both"/>
              <w:rPr>
                <w:rFonts w:cs="Arial"/>
                <w:color w:val="000000" w:themeColor="text1"/>
                <w:sz w:val="22"/>
              </w:rPr>
            </w:pPr>
          </w:p>
        </w:tc>
        <w:tc>
          <w:tcPr>
            <w:tcW w:w="2358" w:type="dxa"/>
          </w:tcPr>
          <w:p w14:paraId="4A3B488F" w14:textId="77777777" w:rsidR="003850E9" w:rsidRPr="00015156" w:rsidRDefault="003850E9">
            <w:pPr>
              <w:pStyle w:val="p1"/>
              <w:divId w:val="801121124"/>
              <w:rPr>
                <w:rFonts w:ascii="Arial" w:hAnsi="Arial" w:cs="Arial"/>
                <w:sz w:val="22"/>
                <w:szCs w:val="22"/>
              </w:rPr>
            </w:pPr>
            <w:r w:rsidRPr="00015156">
              <w:rPr>
                <w:rStyle w:val="s1"/>
                <w:rFonts w:ascii="Arial" w:hAnsi="Arial" w:cs="Arial"/>
                <w:b w:val="0"/>
                <w:bCs w:val="0"/>
                <w:sz w:val="22"/>
                <w:szCs w:val="22"/>
              </w:rPr>
              <w:t>Scoping review</w:t>
            </w:r>
            <w:r w:rsidRPr="00015156">
              <w:rPr>
                <w:rStyle w:val="s2"/>
                <w:rFonts w:ascii="Arial" w:hAnsi="Arial" w:cs="Arial"/>
                <w:sz w:val="22"/>
                <w:szCs w:val="22"/>
              </w:rPr>
              <w:t> of 28 qualitative studies; content analysis of experiential themes.</w:t>
            </w:r>
          </w:p>
          <w:p w14:paraId="74C91FC3" w14:textId="77777777" w:rsidR="00EC142F" w:rsidRPr="00015156" w:rsidRDefault="00EC142F" w:rsidP="00F971EF">
            <w:pPr>
              <w:spacing w:line="360" w:lineRule="auto"/>
              <w:jc w:val="both"/>
              <w:rPr>
                <w:rFonts w:cs="Arial"/>
                <w:color w:val="000000" w:themeColor="text1"/>
                <w:sz w:val="22"/>
              </w:rPr>
            </w:pPr>
          </w:p>
          <w:p w14:paraId="37F853A4" w14:textId="77777777" w:rsidR="00264E9F" w:rsidRPr="00015156" w:rsidRDefault="00264E9F">
            <w:pPr>
              <w:pStyle w:val="p1"/>
              <w:divId w:val="1578902283"/>
              <w:rPr>
                <w:rFonts w:ascii="Arial" w:hAnsi="Arial" w:cs="Arial"/>
                <w:sz w:val="22"/>
                <w:szCs w:val="22"/>
              </w:rPr>
            </w:pPr>
            <w:r w:rsidRPr="00015156">
              <w:rPr>
                <w:rStyle w:val="s1"/>
                <w:rFonts w:ascii="Arial" w:hAnsi="Arial" w:cs="Arial"/>
                <w:b w:val="0"/>
                <w:bCs w:val="0"/>
                <w:sz w:val="22"/>
                <w:szCs w:val="22"/>
              </w:rPr>
              <w:t>306 participants</w:t>
            </w:r>
            <w:r w:rsidRPr="00015156">
              <w:rPr>
                <w:rStyle w:val="s2"/>
                <w:rFonts w:ascii="Arial" w:hAnsi="Arial" w:cs="Arial"/>
                <w:sz w:val="22"/>
                <w:szCs w:val="22"/>
              </w:rPr>
              <w:t> across 28 included studies.</w:t>
            </w:r>
          </w:p>
          <w:p w14:paraId="356333F4" w14:textId="2D8B9647" w:rsidR="003850E9" w:rsidRPr="00015156" w:rsidRDefault="003850E9" w:rsidP="00F971EF">
            <w:pPr>
              <w:spacing w:line="360" w:lineRule="auto"/>
              <w:jc w:val="both"/>
              <w:rPr>
                <w:rFonts w:cs="Arial"/>
                <w:color w:val="000000" w:themeColor="text1"/>
                <w:sz w:val="22"/>
              </w:rPr>
            </w:pPr>
          </w:p>
        </w:tc>
        <w:tc>
          <w:tcPr>
            <w:tcW w:w="2079" w:type="dxa"/>
          </w:tcPr>
          <w:p w14:paraId="3D6F6D3F" w14:textId="77777777" w:rsidR="00015156" w:rsidRPr="00015156" w:rsidRDefault="00015156">
            <w:pPr>
              <w:pStyle w:val="p1"/>
              <w:divId w:val="1651329379"/>
              <w:rPr>
                <w:rFonts w:ascii="Arial" w:hAnsi="Arial" w:cs="Arial"/>
                <w:sz w:val="22"/>
                <w:szCs w:val="22"/>
              </w:rPr>
            </w:pPr>
            <w:r w:rsidRPr="00015156">
              <w:rPr>
                <w:rStyle w:val="s1"/>
                <w:rFonts w:ascii="Arial" w:hAnsi="Arial" w:cs="Arial"/>
                <w:b w:val="0"/>
                <w:bCs w:val="0"/>
                <w:sz w:val="22"/>
                <w:szCs w:val="22"/>
              </w:rPr>
              <w:t>Across studies, older adults reported:</w:t>
            </w:r>
          </w:p>
          <w:p w14:paraId="76BEDF01" w14:textId="77777777" w:rsidR="00015156" w:rsidRPr="00015156" w:rsidRDefault="00015156" w:rsidP="00015156">
            <w:pPr>
              <w:pStyle w:val="li1"/>
              <w:numPr>
                <w:ilvl w:val="0"/>
                <w:numId w:val="15"/>
              </w:numPr>
              <w:divId w:val="1651329379"/>
              <w:rPr>
                <w:rFonts w:ascii="Arial" w:eastAsia="Times New Roman" w:hAnsi="Arial" w:cs="Arial"/>
                <w:sz w:val="22"/>
                <w:szCs w:val="22"/>
              </w:rPr>
            </w:pPr>
            <w:r w:rsidRPr="00015156">
              <w:rPr>
                <w:rStyle w:val="s2"/>
                <w:rFonts w:ascii="Arial" w:eastAsia="Times New Roman" w:hAnsi="Arial" w:cs="Arial"/>
                <w:sz w:val="22"/>
                <w:szCs w:val="22"/>
              </w:rPr>
              <w:t>Positive experiences</w:t>
            </w:r>
            <w:r w:rsidRPr="00015156">
              <w:rPr>
                <w:rStyle w:val="s1"/>
                <w:rFonts w:ascii="Arial" w:hAnsi="Arial" w:cs="Arial"/>
                <w:b w:val="0"/>
                <w:bCs w:val="0"/>
                <w:sz w:val="22"/>
                <w:szCs w:val="22"/>
              </w:rPr>
              <w:t>: pleasure, enjoyment, social connection, improved wellbeing.</w:t>
            </w:r>
          </w:p>
          <w:p w14:paraId="137E1065" w14:textId="77777777" w:rsidR="00015156" w:rsidRPr="00015156" w:rsidRDefault="00015156" w:rsidP="00015156">
            <w:pPr>
              <w:pStyle w:val="li1"/>
              <w:numPr>
                <w:ilvl w:val="0"/>
                <w:numId w:val="15"/>
              </w:numPr>
              <w:divId w:val="1651329379"/>
              <w:rPr>
                <w:rFonts w:ascii="Arial" w:eastAsia="Times New Roman" w:hAnsi="Arial" w:cs="Arial"/>
                <w:sz w:val="22"/>
                <w:szCs w:val="22"/>
              </w:rPr>
            </w:pPr>
            <w:r w:rsidRPr="00015156">
              <w:rPr>
                <w:rStyle w:val="s2"/>
                <w:rFonts w:ascii="Arial" w:eastAsia="Times New Roman" w:hAnsi="Arial" w:cs="Arial"/>
                <w:sz w:val="22"/>
                <w:szCs w:val="22"/>
              </w:rPr>
              <w:t>Negative experiences</w:t>
            </w:r>
            <w:r w:rsidRPr="00015156">
              <w:rPr>
                <w:rStyle w:val="s1"/>
                <w:rFonts w:ascii="Arial" w:hAnsi="Arial" w:cs="Arial"/>
                <w:b w:val="0"/>
                <w:bCs w:val="0"/>
                <w:sz w:val="22"/>
                <w:szCs w:val="22"/>
              </w:rPr>
              <w:t>: pain, fatigue, boredom, feeling incapable.</w:t>
            </w:r>
          </w:p>
          <w:p w14:paraId="66479CE0" w14:textId="77777777" w:rsidR="00015156" w:rsidRPr="00015156" w:rsidRDefault="00015156" w:rsidP="00015156">
            <w:pPr>
              <w:pStyle w:val="li1"/>
              <w:numPr>
                <w:ilvl w:val="0"/>
                <w:numId w:val="15"/>
              </w:numPr>
              <w:divId w:val="1651329379"/>
              <w:rPr>
                <w:rFonts w:ascii="Arial" w:eastAsia="Times New Roman" w:hAnsi="Arial" w:cs="Arial"/>
                <w:sz w:val="22"/>
                <w:szCs w:val="22"/>
              </w:rPr>
            </w:pPr>
            <w:r w:rsidRPr="00015156">
              <w:rPr>
                <w:rStyle w:val="s2"/>
                <w:rFonts w:ascii="Arial" w:eastAsia="Times New Roman" w:hAnsi="Arial" w:cs="Arial"/>
                <w:sz w:val="22"/>
                <w:szCs w:val="22"/>
              </w:rPr>
              <w:t>Barriers</w:t>
            </w:r>
            <w:r w:rsidRPr="00015156">
              <w:rPr>
                <w:rStyle w:val="s1"/>
                <w:rFonts w:ascii="Arial" w:hAnsi="Arial" w:cs="Arial"/>
                <w:b w:val="0"/>
                <w:bCs w:val="0"/>
                <w:sz w:val="22"/>
                <w:szCs w:val="22"/>
              </w:rPr>
              <w:t>: intrapersonal (fear, low motivation), interpersonal (lack of support), environmental (transport, weather), programme-related (lack of tailored activities).</w:t>
            </w:r>
          </w:p>
          <w:p w14:paraId="645A2154" w14:textId="77777777" w:rsidR="00015156" w:rsidRPr="00015156" w:rsidRDefault="00015156" w:rsidP="00015156">
            <w:pPr>
              <w:pStyle w:val="li1"/>
              <w:numPr>
                <w:ilvl w:val="0"/>
                <w:numId w:val="15"/>
              </w:numPr>
              <w:divId w:val="1651329379"/>
              <w:rPr>
                <w:rFonts w:ascii="Arial" w:eastAsia="Times New Roman" w:hAnsi="Arial" w:cs="Arial"/>
                <w:sz w:val="22"/>
                <w:szCs w:val="22"/>
              </w:rPr>
            </w:pPr>
            <w:r w:rsidRPr="00015156">
              <w:rPr>
                <w:rStyle w:val="s2"/>
                <w:rFonts w:ascii="Arial" w:eastAsia="Times New Roman" w:hAnsi="Arial" w:cs="Arial"/>
                <w:sz w:val="22"/>
                <w:szCs w:val="22"/>
              </w:rPr>
              <w:t>Facilitators</w:t>
            </w:r>
            <w:r w:rsidRPr="00015156">
              <w:rPr>
                <w:rStyle w:val="s1"/>
                <w:rFonts w:ascii="Arial" w:hAnsi="Arial" w:cs="Arial"/>
                <w:b w:val="0"/>
                <w:bCs w:val="0"/>
                <w:sz w:val="22"/>
                <w:szCs w:val="22"/>
              </w:rPr>
              <w:t xml:space="preserve">: supportive professionals, accessible environments, social belonging, tailored </w:t>
            </w:r>
            <w:r w:rsidRPr="00015156">
              <w:rPr>
                <w:rStyle w:val="s1"/>
                <w:rFonts w:ascii="Arial" w:hAnsi="Arial" w:cs="Arial"/>
                <w:b w:val="0"/>
                <w:bCs w:val="0"/>
                <w:sz w:val="22"/>
                <w:szCs w:val="22"/>
              </w:rPr>
              <w:lastRenderedPageBreak/>
              <w:t>programmes, enjoyment.</w:t>
            </w:r>
          </w:p>
          <w:p w14:paraId="70BD7931" w14:textId="19657CDD" w:rsidR="00015156" w:rsidRPr="00015156" w:rsidRDefault="00015156">
            <w:pPr>
              <w:pStyle w:val="p1"/>
              <w:divId w:val="1651329379"/>
              <w:rPr>
                <w:rFonts w:ascii="Arial" w:hAnsi="Arial" w:cs="Arial"/>
                <w:sz w:val="22"/>
                <w:szCs w:val="22"/>
              </w:rPr>
            </w:pPr>
            <w:r w:rsidRPr="00015156">
              <w:rPr>
                <w:rStyle w:val="s1"/>
                <w:rFonts w:ascii="Arial" w:hAnsi="Arial" w:cs="Arial"/>
                <w:b w:val="0"/>
                <w:bCs w:val="0"/>
                <w:sz w:val="22"/>
                <w:szCs w:val="22"/>
              </w:rPr>
              <w:t>The review emphasises the need for </w:t>
            </w:r>
            <w:r w:rsidRPr="00015156">
              <w:rPr>
                <w:rStyle w:val="s2"/>
                <w:rFonts w:ascii="Arial" w:hAnsi="Arial" w:cs="Arial"/>
                <w:sz w:val="22"/>
                <w:szCs w:val="22"/>
              </w:rPr>
              <w:t>knowledgeable staff</w:t>
            </w:r>
            <w:r w:rsidRPr="00015156">
              <w:rPr>
                <w:rStyle w:val="s1"/>
                <w:rFonts w:ascii="Arial" w:hAnsi="Arial" w:cs="Arial"/>
                <w:b w:val="0"/>
                <w:bCs w:val="0"/>
                <w:sz w:val="22"/>
                <w:szCs w:val="22"/>
              </w:rPr>
              <w:t>, accessible environments, and activity options that prioritise pleasure, safety, and social connection.</w:t>
            </w:r>
          </w:p>
          <w:p w14:paraId="39CCD768" w14:textId="366942E5" w:rsidR="00EB34FE" w:rsidRPr="00015156" w:rsidRDefault="00EB34FE" w:rsidP="00F971EF">
            <w:pPr>
              <w:spacing w:line="360" w:lineRule="auto"/>
              <w:jc w:val="both"/>
              <w:rPr>
                <w:rFonts w:cs="Arial"/>
                <w:color w:val="000000" w:themeColor="text1"/>
                <w:sz w:val="22"/>
              </w:rPr>
            </w:pPr>
          </w:p>
        </w:tc>
      </w:tr>
    </w:tbl>
    <w:p w14:paraId="0377E3FE" w14:textId="77777777" w:rsidR="00A43149" w:rsidRPr="00AF07C0" w:rsidRDefault="00A43149" w:rsidP="00F971EF">
      <w:pPr>
        <w:spacing w:line="360" w:lineRule="auto"/>
        <w:jc w:val="both"/>
        <w:rPr>
          <w:color w:val="000000" w:themeColor="text1"/>
          <w:sz w:val="22"/>
        </w:rPr>
      </w:pPr>
    </w:p>
    <w:p w14:paraId="54C6C7DC" w14:textId="67C17379" w:rsidR="00227695" w:rsidRPr="00A75F3F" w:rsidRDefault="00227695" w:rsidP="000E0B96">
      <w:pPr>
        <w:pStyle w:val="Heading1"/>
      </w:pPr>
      <w:bookmarkStart w:id="10" w:name="_Toc227087984"/>
      <w:r w:rsidRPr="00A75F3F">
        <w:t>Themes</w:t>
      </w:r>
      <w:bookmarkEnd w:id="10"/>
    </w:p>
    <w:p w14:paraId="24970101" w14:textId="77777777" w:rsidR="000E0DDA" w:rsidRDefault="000E0DDA" w:rsidP="00A75F3F">
      <w:pPr>
        <w:spacing w:after="0" w:line="360" w:lineRule="auto"/>
        <w:jc w:val="both"/>
        <w:divId w:val="615796971"/>
        <w:rPr>
          <w:rFonts w:eastAsiaTheme="minorEastAsia" w:cs="Arial"/>
          <w:sz w:val="22"/>
          <w:lang w:eastAsia="en-GB"/>
        </w:rPr>
      </w:pPr>
      <w:r w:rsidRPr="000E0DDA">
        <w:rPr>
          <w:rFonts w:eastAsiaTheme="minorEastAsia" w:cs="Arial"/>
          <w:sz w:val="22"/>
          <w:lang w:eastAsia="en-GB"/>
        </w:rPr>
        <w:t>From the analysis of the three articles, two themes were identified: Theme 1 The Role of Exercise in Enhancing Older Adults’ Wellbeing and theme 2: The Importance of Supportive Physical Activity Environments for Older Adults</w:t>
      </w:r>
    </w:p>
    <w:p w14:paraId="573E6B5C" w14:textId="77777777" w:rsidR="00A13146" w:rsidRDefault="00A13146" w:rsidP="00A75F3F">
      <w:pPr>
        <w:spacing w:after="0" w:line="360" w:lineRule="auto"/>
        <w:jc w:val="both"/>
        <w:divId w:val="615796971"/>
        <w:rPr>
          <w:rFonts w:eastAsiaTheme="minorEastAsia" w:cs="Arial"/>
          <w:sz w:val="22"/>
          <w:lang w:eastAsia="en-GB"/>
        </w:rPr>
      </w:pPr>
    </w:p>
    <w:p w14:paraId="5FDDFEA5" w14:textId="77777777" w:rsidR="00A13146" w:rsidRPr="0002665B" w:rsidRDefault="00A13146" w:rsidP="0002665B">
      <w:pPr>
        <w:pStyle w:val="Heading2"/>
        <w:divId w:val="1388533744"/>
      </w:pPr>
      <w:bookmarkStart w:id="11" w:name="_Toc227087985"/>
      <w:r w:rsidRPr="0002665B">
        <w:t>Theme 1: Exercise as a Foundation for Older Adults’ Wellbeing</w:t>
      </w:r>
      <w:bookmarkEnd w:id="11"/>
    </w:p>
    <w:p w14:paraId="79FBD923" w14:textId="77777777" w:rsidR="00A13146" w:rsidRPr="00A13146" w:rsidRDefault="00A13146" w:rsidP="0002665B">
      <w:pPr>
        <w:spacing w:after="0" w:line="360" w:lineRule="auto"/>
        <w:jc w:val="both"/>
        <w:divId w:val="1388533744"/>
        <w:rPr>
          <w:rFonts w:eastAsiaTheme="minorEastAsia" w:cs="Arial"/>
          <w:bCs/>
          <w:sz w:val="22"/>
          <w:lang w:eastAsia="en-GB"/>
        </w:rPr>
      </w:pPr>
    </w:p>
    <w:p w14:paraId="627EEDC9" w14:textId="77777777" w:rsidR="00A13146" w:rsidRPr="00A13146"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Across the three studies, physical activity is shown to support older adults’ wellbeing in a broad, interconnected way. Zhang et al. describe how exercise helps people maintain mobility, manage pain, and preserve independence, while also boosting mood, purpose, and emotional resilience. Social elements—such as walking with others or joining group sessions—further protect against loneliness and low mood.</w:t>
      </w:r>
    </w:p>
    <w:p w14:paraId="3A751CCC" w14:textId="77777777" w:rsidR="00A13146" w:rsidRPr="00A13146"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Liddle et al. found similar outcomes in the Active Ageing Programme. Participants reported feeling fitter, more confident, and mentally uplifted as they continued attending. Physical improvements reinforced emotional gains, and the structured, supportive nature of the programme helped individuals reconnect with a sense of identity and capability.</w:t>
      </w:r>
    </w:p>
    <w:p w14:paraId="39DEA3B6" w14:textId="77777777" w:rsidR="00A13146" w:rsidRPr="0002665B"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Jackman et al.’s review strengthens this evidence, showing that exercise consistently enhances physical, psychological, and social wellbeing for older adults with physical disabilities. When activities were enjoyable, adapted, and socially engaging, participants experienced greater life satisfaction and emotional stability. Overall, the studies show that exercise is not just a physical intervention—it supports autonomy, resilience, social identity, and quality of life.</w:t>
      </w:r>
    </w:p>
    <w:p w14:paraId="441C39DB" w14:textId="77777777" w:rsidR="00A13146" w:rsidRPr="00A13146" w:rsidRDefault="00A13146" w:rsidP="0002665B">
      <w:pPr>
        <w:spacing w:after="0" w:line="360" w:lineRule="auto"/>
        <w:jc w:val="both"/>
        <w:divId w:val="1388533744"/>
        <w:rPr>
          <w:rFonts w:eastAsiaTheme="minorEastAsia" w:cs="Arial"/>
          <w:bCs/>
          <w:sz w:val="22"/>
          <w:lang w:eastAsia="en-GB"/>
        </w:rPr>
      </w:pPr>
    </w:p>
    <w:p w14:paraId="2D3B62A6" w14:textId="77777777" w:rsidR="00A13146" w:rsidRPr="0002665B" w:rsidRDefault="00A13146" w:rsidP="0002665B">
      <w:pPr>
        <w:pStyle w:val="Heading2"/>
        <w:divId w:val="1388533744"/>
      </w:pPr>
      <w:bookmarkStart w:id="12" w:name="_Toc227087986"/>
      <w:r w:rsidRPr="0002665B">
        <w:t>Theme 2: The Importance of Supportive Activity Environments</w:t>
      </w:r>
      <w:bookmarkEnd w:id="12"/>
    </w:p>
    <w:p w14:paraId="4F49EAF2" w14:textId="77777777" w:rsidR="00D90A68" w:rsidRPr="00A13146" w:rsidRDefault="00D90A68" w:rsidP="0002665B">
      <w:pPr>
        <w:spacing w:after="0" w:line="360" w:lineRule="auto"/>
        <w:jc w:val="both"/>
        <w:divId w:val="1388533744"/>
        <w:rPr>
          <w:rFonts w:eastAsiaTheme="minorEastAsia" w:cs="Arial"/>
          <w:bCs/>
          <w:sz w:val="22"/>
          <w:lang w:eastAsia="en-GB"/>
        </w:rPr>
      </w:pPr>
    </w:p>
    <w:p w14:paraId="5A443280" w14:textId="77777777" w:rsidR="00A13146" w:rsidRPr="00A13146"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 xml:space="preserve">All three articles highlight that older adults’ participation in physical activity depends heavily on the environment around them. Zhang et al. show that accessible transport, safe walking </w:t>
      </w:r>
      <w:r w:rsidRPr="00A13146">
        <w:rPr>
          <w:rFonts w:eastAsiaTheme="minorEastAsia" w:cs="Arial"/>
          <w:bCs/>
          <w:sz w:val="22"/>
          <w:lang w:eastAsia="en-GB"/>
        </w:rPr>
        <w:lastRenderedPageBreak/>
        <w:t>routes, and local facilities strongly influence whether older adults feel able and motivated to be active.</w:t>
      </w:r>
    </w:p>
    <w:p w14:paraId="05523B2F" w14:textId="77777777" w:rsidR="00A13146" w:rsidRPr="00A13146"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Liddle et al. emphasise that the Active Ageing Programme worked well because it offered a welcoming, predictable, and well</w:t>
      </w:r>
      <w:r w:rsidRPr="00A13146">
        <w:rPr>
          <w:rFonts w:eastAsiaTheme="minorEastAsia" w:cs="Arial"/>
          <w:bCs/>
          <w:sz w:val="22"/>
          <w:lang w:eastAsia="en-GB"/>
        </w:rPr>
        <w:noBreakHyphen/>
        <w:t>supported setting. Knowledgeable instructors, adaptable exercises, and clear communication helped participants feel comfortable and motivated.</w:t>
      </w:r>
    </w:p>
    <w:p w14:paraId="3EB53604" w14:textId="77777777" w:rsidR="00A13146" w:rsidRPr="0002665B"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Jackman et al.’s review echoes this, identifying common barriers such as transport difficulties, inaccessible facilities, poor weather, and lack of tailored programmes. Conversely, environments that are safe, inclusive, and socially supportive increase confidence and reduce fear. Together, the studies show that well</w:t>
      </w:r>
      <w:r w:rsidRPr="00A13146">
        <w:rPr>
          <w:rFonts w:eastAsiaTheme="minorEastAsia" w:cs="Arial"/>
          <w:bCs/>
          <w:sz w:val="22"/>
          <w:lang w:eastAsia="en-GB"/>
        </w:rPr>
        <w:noBreakHyphen/>
        <w:t>designed, accessible, and socially rich environments are essential for sustained participation and wellbeing.</w:t>
      </w:r>
    </w:p>
    <w:p w14:paraId="2FFFF671" w14:textId="77777777" w:rsidR="00D90A68" w:rsidRPr="00A13146" w:rsidRDefault="00D90A68" w:rsidP="0002665B">
      <w:pPr>
        <w:spacing w:after="0" w:line="360" w:lineRule="auto"/>
        <w:jc w:val="both"/>
        <w:divId w:val="1388533744"/>
        <w:rPr>
          <w:rFonts w:eastAsiaTheme="minorEastAsia" w:cs="Arial"/>
          <w:bCs/>
          <w:sz w:val="22"/>
          <w:lang w:eastAsia="en-GB"/>
        </w:rPr>
      </w:pPr>
    </w:p>
    <w:p w14:paraId="48E61D48" w14:textId="77777777" w:rsidR="00A13146" w:rsidRPr="0002665B" w:rsidRDefault="00A13146" w:rsidP="0002665B">
      <w:pPr>
        <w:pStyle w:val="Heading2"/>
        <w:divId w:val="1388533744"/>
      </w:pPr>
      <w:bookmarkStart w:id="13" w:name="_Toc227087987"/>
      <w:r w:rsidRPr="0002665B">
        <w:t>Discussion</w:t>
      </w:r>
      <w:bookmarkEnd w:id="13"/>
    </w:p>
    <w:p w14:paraId="0FCBB298" w14:textId="77777777" w:rsidR="00D90A68" w:rsidRPr="00A13146" w:rsidRDefault="00D90A68" w:rsidP="0002665B">
      <w:pPr>
        <w:spacing w:after="0" w:line="360" w:lineRule="auto"/>
        <w:jc w:val="both"/>
        <w:divId w:val="1388533744"/>
        <w:rPr>
          <w:rFonts w:eastAsiaTheme="minorEastAsia" w:cs="Arial"/>
          <w:bCs/>
          <w:sz w:val="22"/>
          <w:lang w:eastAsia="en-GB"/>
        </w:rPr>
      </w:pPr>
    </w:p>
    <w:p w14:paraId="3EFE273A" w14:textId="77777777" w:rsidR="00A13146" w:rsidRPr="00A13146"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The studies collectively show that exercise plays a major role in supporting older adults’ mental health by improving motivation, confidence, identity, and social connection. Psychological and social benefits often outweighed physical ones in shaping participation. This aligns with wider UK research showing that physical activity protects against depression, anxiety, loneliness, and cognitive decline.</w:t>
      </w:r>
    </w:p>
    <w:p w14:paraId="3733AE44" w14:textId="77777777" w:rsidR="00A13146" w:rsidRPr="00A13146"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Zhang et al. highlight how exercise helps older adults cope with ageing by maintaining purpose and independence. Liddle et al. show that structured community programmes improve mood and motivation, helping participants feel more like themselves. Jackman et al. demonstrate that enjoyment, belonging, and reduced isolation are central to the mental health benefits of exercise, while fear and low confidence can limit participation.</w:t>
      </w:r>
    </w:p>
    <w:p w14:paraId="54B14A82" w14:textId="77777777" w:rsidR="00A13146" w:rsidRPr="0002665B"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These findings reinforce that exercise is a psychosocial tool as much as a physical one, supporting emotional resilience and social identity in later life.</w:t>
      </w:r>
    </w:p>
    <w:p w14:paraId="5428FF32" w14:textId="77777777" w:rsidR="00D90A68" w:rsidRPr="00A13146" w:rsidRDefault="00D90A68" w:rsidP="0002665B">
      <w:pPr>
        <w:spacing w:after="0" w:line="360" w:lineRule="auto"/>
        <w:jc w:val="both"/>
        <w:divId w:val="1388533744"/>
        <w:rPr>
          <w:rFonts w:eastAsiaTheme="minorEastAsia" w:cs="Arial"/>
          <w:bCs/>
          <w:sz w:val="22"/>
          <w:lang w:eastAsia="en-GB"/>
        </w:rPr>
      </w:pPr>
    </w:p>
    <w:p w14:paraId="308434F8" w14:textId="77777777" w:rsidR="00A13146" w:rsidRPr="0002665B" w:rsidRDefault="00A13146" w:rsidP="0002665B">
      <w:pPr>
        <w:pStyle w:val="Heading2"/>
        <w:divId w:val="1388533744"/>
      </w:pPr>
      <w:bookmarkStart w:id="14" w:name="_Toc227087988"/>
      <w:r w:rsidRPr="0002665B">
        <w:t>Supportive Environments and Mental Wellbeing</w:t>
      </w:r>
      <w:bookmarkEnd w:id="14"/>
    </w:p>
    <w:p w14:paraId="10786117" w14:textId="77777777" w:rsidR="00D90A68" w:rsidRPr="00A13146" w:rsidRDefault="00D90A68" w:rsidP="0002665B">
      <w:pPr>
        <w:spacing w:after="0" w:line="360" w:lineRule="auto"/>
        <w:jc w:val="both"/>
        <w:divId w:val="1388533744"/>
        <w:rPr>
          <w:rFonts w:eastAsiaTheme="minorEastAsia" w:cs="Arial"/>
          <w:bCs/>
          <w:sz w:val="22"/>
          <w:lang w:eastAsia="en-GB"/>
        </w:rPr>
      </w:pPr>
    </w:p>
    <w:p w14:paraId="5AF0DC78" w14:textId="77777777" w:rsidR="00A13146" w:rsidRPr="00A13146"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The second theme shows that mental health benefits are strongest when activity environments are accessible, safe, and emotionally supportive. Zhang et al. found that local facilities and transport shape confidence and willingness to participate. Liddle et al. show that welcoming staff, adaptable activities, and clear communication create a sense of safety and value. Jackman et al. highlight that inaccessible facilities and lack of tailored programmes particularly affect older adults with disabilities, limiting both participation and wellbeing.</w:t>
      </w:r>
    </w:p>
    <w:p w14:paraId="6546C148" w14:textId="77777777" w:rsidR="00A13146" w:rsidRPr="0002665B"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Across the studies, environments that promote safety, enjoyment, and social interaction help reduce fear and isolation while strengthening confidence and belonging.</w:t>
      </w:r>
    </w:p>
    <w:p w14:paraId="02EE53F3" w14:textId="77777777" w:rsidR="00D90A68" w:rsidRPr="00A13146" w:rsidRDefault="00D90A68" w:rsidP="0002665B">
      <w:pPr>
        <w:spacing w:after="0" w:line="360" w:lineRule="auto"/>
        <w:jc w:val="both"/>
        <w:divId w:val="1388533744"/>
        <w:rPr>
          <w:rFonts w:eastAsiaTheme="minorEastAsia" w:cs="Arial"/>
          <w:bCs/>
          <w:sz w:val="22"/>
          <w:lang w:eastAsia="en-GB"/>
        </w:rPr>
      </w:pPr>
    </w:p>
    <w:p w14:paraId="6671D141" w14:textId="77777777" w:rsidR="00A13146" w:rsidRPr="0002665B" w:rsidRDefault="00A13146" w:rsidP="0002665B">
      <w:pPr>
        <w:pStyle w:val="Heading2"/>
        <w:divId w:val="1388533744"/>
      </w:pPr>
      <w:bookmarkStart w:id="15" w:name="_Toc227087989"/>
      <w:r w:rsidRPr="0002665B">
        <w:t>Implications for UK Health and Social Care</w:t>
      </w:r>
      <w:bookmarkEnd w:id="15"/>
    </w:p>
    <w:p w14:paraId="761116A0" w14:textId="77777777" w:rsidR="00D90A68" w:rsidRPr="00A13146" w:rsidRDefault="00D90A68" w:rsidP="0002665B">
      <w:pPr>
        <w:spacing w:after="0" w:line="360" w:lineRule="auto"/>
        <w:jc w:val="both"/>
        <w:divId w:val="1388533744"/>
        <w:rPr>
          <w:rFonts w:eastAsiaTheme="minorEastAsia" w:cs="Arial"/>
          <w:bCs/>
          <w:sz w:val="22"/>
          <w:lang w:eastAsia="en-GB"/>
        </w:rPr>
      </w:pPr>
    </w:p>
    <w:p w14:paraId="37758C3F" w14:textId="77777777" w:rsidR="00A13146" w:rsidRPr="00A13146"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The findings suggest several implications for UK health and social care practice:</w:t>
      </w:r>
    </w:p>
    <w:p w14:paraId="33921A5D" w14:textId="77777777" w:rsidR="00A13146" w:rsidRPr="00A13146"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A shift is needed from purely biomedical models to holistic approaches that recognise mental health, identity, and social connection as key outcomes of physical activity.</w:t>
      </w:r>
    </w:p>
    <w:p w14:paraId="070A3496" w14:textId="77777777" w:rsidR="00A13146" w:rsidRPr="00A13146"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Social prescribing and community</w:t>
      </w:r>
      <w:r w:rsidRPr="00A13146">
        <w:rPr>
          <w:rFonts w:eastAsiaTheme="minorEastAsia" w:cs="Arial"/>
          <w:bCs/>
          <w:sz w:val="22"/>
          <w:lang w:eastAsia="en-GB"/>
        </w:rPr>
        <w:noBreakHyphen/>
        <w:t>based programmes should be prioritised, as they offer accessible, supportive spaces that reduce reliance on clinical services.</w:t>
      </w:r>
    </w:p>
    <w:p w14:paraId="2D9006F4" w14:textId="77777777" w:rsidR="00A13146" w:rsidRPr="00A13146"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Person</w:t>
      </w:r>
      <w:r w:rsidRPr="00A13146">
        <w:rPr>
          <w:rFonts w:eastAsiaTheme="minorEastAsia" w:cs="Arial"/>
          <w:bCs/>
          <w:sz w:val="22"/>
          <w:lang w:eastAsia="en-GB"/>
        </w:rPr>
        <w:noBreakHyphen/>
        <w:t>centred and inclusive practice is essential. Recognising fear, anxiety, and past negative experiences can help practitioners tailor programmes and create emotionally safe environments.</w:t>
      </w:r>
    </w:p>
    <w:p w14:paraId="09679BC8" w14:textId="77777777" w:rsidR="00A13146" w:rsidRPr="00A13146" w:rsidRDefault="00A13146" w:rsidP="0002665B">
      <w:pPr>
        <w:spacing w:after="0" w:line="360" w:lineRule="auto"/>
        <w:jc w:val="both"/>
        <w:divId w:val="1388533744"/>
        <w:rPr>
          <w:rFonts w:eastAsiaTheme="minorEastAsia" w:cs="Arial"/>
          <w:bCs/>
          <w:sz w:val="22"/>
          <w:lang w:eastAsia="en-GB"/>
        </w:rPr>
      </w:pPr>
      <w:r w:rsidRPr="00A13146">
        <w:rPr>
          <w:rFonts w:eastAsiaTheme="minorEastAsia" w:cs="Arial"/>
          <w:bCs/>
          <w:sz w:val="22"/>
          <w:lang w:eastAsia="en-GB"/>
        </w:rPr>
        <w:t>Staff training in age</w:t>
      </w:r>
      <w:r w:rsidRPr="00A13146">
        <w:rPr>
          <w:rFonts w:eastAsiaTheme="minorEastAsia" w:cs="Arial"/>
          <w:bCs/>
          <w:sz w:val="22"/>
          <w:lang w:eastAsia="en-GB"/>
        </w:rPr>
        <w:noBreakHyphen/>
        <w:t xml:space="preserve"> and disability</w:t>
      </w:r>
      <w:r w:rsidRPr="00A13146">
        <w:rPr>
          <w:rFonts w:eastAsiaTheme="minorEastAsia" w:cs="Arial"/>
          <w:bCs/>
          <w:sz w:val="22"/>
          <w:lang w:eastAsia="en-GB"/>
        </w:rPr>
        <w:noBreakHyphen/>
        <w:t>aware approaches is crucial for ensuring equitable access and improving mental wellbeing.</w:t>
      </w:r>
    </w:p>
    <w:p w14:paraId="58DA88F2" w14:textId="77777777" w:rsidR="00A13146" w:rsidRPr="000E0DDA" w:rsidRDefault="00A13146" w:rsidP="0002665B">
      <w:pPr>
        <w:spacing w:after="0" w:line="360" w:lineRule="auto"/>
        <w:jc w:val="both"/>
        <w:divId w:val="615796971"/>
        <w:rPr>
          <w:rFonts w:eastAsiaTheme="minorEastAsia" w:cs="Arial"/>
          <w:bCs/>
          <w:sz w:val="22"/>
          <w:lang w:eastAsia="en-GB"/>
        </w:rPr>
      </w:pPr>
    </w:p>
    <w:p w14:paraId="500E593B" w14:textId="77777777" w:rsidR="000E0DDA" w:rsidRPr="000E0DDA" w:rsidRDefault="000E0DDA" w:rsidP="0002665B">
      <w:pPr>
        <w:spacing w:after="0" w:line="360" w:lineRule="auto"/>
        <w:jc w:val="both"/>
        <w:divId w:val="615796971"/>
        <w:rPr>
          <w:rFonts w:eastAsiaTheme="minorEastAsia" w:cs="Arial"/>
          <w:bCs/>
          <w:sz w:val="22"/>
          <w:lang w:eastAsia="en-GB"/>
        </w:rPr>
      </w:pPr>
      <w:r w:rsidRPr="000E0DDA">
        <w:rPr>
          <w:rFonts w:eastAsiaTheme="minorEastAsia" w:cs="Arial"/>
          <w:bCs/>
          <w:sz w:val="22"/>
          <w:lang w:eastAsia="en-GB"/>
        </w:rPr>
        <w:t> </w:t>
      </w:r>
    </w:p>
    <w:p w14:paraId="0587BEAC" w14:textId="6B13AA4C" w:rsidR="00227695" w:rsidRDefault="00227695" w:rsidP="00F971EF">
      <w:pPr>
        <w:pStyle w:val="Heading1"/>
        <w:jc w:val="both"/>
        <w:rPr>
          <w:color w:val="000000" w:themeColor="text1"/>
        </w:rPr>
      </w:pPr>
      <w:bookmarkStart w:id="16" w:name="_Toc227087990"/>
      <w:r w:rsidRPr="00AF07C0">
        <w:rPr>
          <w:color w:val="000000" w:themeColor="text1"/>
        </w:rPr>
        <w:t>Importance for Health and Social Care</w:t>
      </w:r>
      <w:bookmarkEnd w:id="16"/>
    </w:p>
    <w:p w14:paraId="7DBFEE6E" w14:textId="77777777" w:rsidR="00426AA9" w:rsidRPr="00114EF1" w:rsidRDefault="00426AA9" w:rsidP="00114EF1">
      <w:pPr>
        <w:pStyle w:val="NormalWeb"/>
        <w:spacing w:line="360" w:lineRule="auto"/>
        <w:jc w:val="both"/>
        <w:divId w:val="902986023"/>
        <w:rPr>
          <w:rFonts w:ascii="Arial" w:hAnsi="Arial" w:cs="Arial"/>
          <w:color w:val="000000"/>
          <w:sz w:val="22"/>
          <w:szCs w:val="22"/>
        </w:rPr>
      </w:pPr>
      <w:r w:rsidRPr="00114EF1">
        <w:rPr>
          <w:rFonts w:ascii="Arial" w:hAnsi="Arial" w:cs="Arial"/>
          <w:color w:val="000000"/>
          <w:sz w:val="22"/>
          <w:szCs w:val="22"/>
        </w:rPr>
        <w:t>Regular physical activity is essential for people over 50, helping to prevent long</w:t>
      </w:r>
      <w:r w:rsidRPr="00114EF1">
        <w:rPr>
          <w:rFonts w:ascii="Arial" w:hAnsi="Arial" w:cs="Arial"/>
          <w:color w:val="000000"/>
          <w:sz w:val="22"/>
          <w:szCs w:val="22"/>
        </w:rPr>
        <w:noBreakHyphen/>
        <w:t>term conditions such as cardiovascular disease, arthritis, and diabetes (NHS Digital, 2023). Exercise supports independence by maintaining strength, balance, and mobility, reducing the need for social care services (NHS England, 2022).</w:t>
      </w:r>
    </w:p>
    <w:p w14:paraId="472ADC0F" w14:textId="77777777" w:rsidR="00426AA9" w:rsidRPr="00114EF1" w:rsidRDefault="00426AA9" w:rsidP="00114EF1">
      <w:pPr>
        <w:pStyle w:val="NormalWeb"/>
        <w:spacing w:line="360" w:lineRule="auto"/>
        <w:jc w:val="both"/>
        <w:divId w:val="902986023"/>
        <w:rPr>
          <w:rFonts w:ascii="Arial" w:hAnsi="Arial" w:cs="Arial"/>
          <w:color w:val="000000"/>
          <w:sz w:val="22"/>
          <w:szCs w:val="22"/>
        </w:rPr>
      </w:pPr>
      <w:r w:rsidRPr="00114EF1">
        <w:rPr>
          <w:rFonts w:ascii="Arial" w:hAnsi="Arial" w:cs="Arial"/>
          <w:color w:val="000000"/>
          <w:sz w:val="22"/>
          <w:szCs w:val="22"/>
        </w:rPr>
        <w:t>Community</w:t>
      </w:r>
      <w:r w:rsidRPr="00114EF1">
        <w:rPr>
          <w:rFonts w:ascii="Arial" w:hAnsi="Arial" w:cs="Arial"/>
          <w:color w:val="000000"/>
          <w:sz w:val="22"/>
          <w:szCs w:val="22"/>
        </w:rPr>
        <w:noBreakHyphen/>
        <w:t>based exercise programmes offer affordable and accessible opportunities for older adults to stay active. These programmes also promote social interaction, which is vital for reducing loneliness (Age UK, 2022).</w:t>
      </w:r>
    </w:p>
    <w:p w14:paraId="52490D14" w14:textId="77777777" w:rsidR="00426AA9" w:rsidRPr="00114EF1" w:rsidRDefault="00426AA9" w:rsidP="00114EF1">
      <w:pPr>
        <w:pStyle w:val="NormalWeb"/>
        <w:spacing w:line="360" w:lineRule="auto"/>
        <w:jc w:val="both"/>
        <w:divId w:val="902986023"/>
        <w:rPr>
          <w:rFonts w:ascii="Arial" w:hAnsi="Arial" w:cs="Arial"/>
          <w:color w:val="000000"/>
          <w:sz w:val="22"/>
          <w:szCs w:val="22"/>
        </w:rPr>
      </w:pPr>
      <w:r w:rsidRPr="00114EF1">
        <w:rPr>
          <w:rFonts w:ascii="Arial" w:hAnsi="Arial" w:cs="Arial"/>
          <w:color w:val="000000"/>
          <w:sz w:val="22"/>
          <w:szCs w:val="22"/>
        </w:rPr>
        <w:t>Encouraging physical activity supports a shift towards preventative care, reducing future demand on health and social care services (Sport England, 2020). Overall, exercise is a cost</w:t>
      </w:r>
      <w:r w:rsidRPr="00114EF1">
        <w:rPr>
          <w:rFonts w:ascii="Arial" w:hAnsi="Arial" w:cs="Arial"/>
          <w:color w:val="000000"/>
          <w:sz w:val="22"/>
          <w:szCs w:val="22"/>
        </w:rPr>
        <w:noBreakHyphen/>
        <w:t>effective strategy for improving health outcomes and reducing pressure on the system.</w:t>
      </w:r>
    </w:p>
    <w:p w14:paraId="015F5A85" w14:textId="77777777" w:rsidR="00A75F3F" w:rsidRPr="00114EF1" w:rsidRDefault="00A75F3F" w:rsidP="00114EF1">
      <w:pPr>
        <w:spacing w:line="360" w:lineRule="auto"/>
        <w:jc w:val="both"/>
        <w:rPr>
          <w:rFonts w:cs="Arial"/>
          <w:sz w:val="22"/>
        </w:rPr>
      </w:pPr>
    </w:p>
    <w:p w14:paraId="32228735" w14:textId="1BCEACE7" w:rsidR="00924AEE" w:rsidRDefault="00FE3926" w:rsidP="006C3E5B">
      <w:pPr>
        <w:pStyle w:val="Heading1"/>
      </w:pPr>
      <w:bookmarkStart w:id="17" w:name="_Toc227087991"/>
      <w:r w:rsidRPr="006C3E5B">
        <w:t>L</w:t>
      </w:r>
      <w:r w:rsidR="006C3E5B" w:rsidRPr="006C3E5B">
        <w:t>imitations</w:t>
      </w:r>
      <w:bookmarkEnd w:id="17"/>
      <w:r w:rsidR="006C3E5B" w:rsidRPr="006C3E5B">
        <w:t xml:space="preserve"> </w:t>
      </w:r>
    </w:p>
    <w:p w14:paraId="7AA3514D" w14:textId="77777777" w:rsidR="000C659E" w:rsidRPr="000C659E" w:rsidRDefault="000C659E" w:rsidP="000C659E"/>
    <w:p w14:paraId="56C2807F" w14:textId="77777777" w:rsidR="00736341" w:rsidRPr="00AF07C0" w:rsidRDefault="006702D0" w:rsidP="00F971EF">
      <w:pPr>
        <w:spacing w:line="360" w:lineRule="auto"/>
        <w:jc w:val="both"/>
        <w:rPr>
          <w:color w:val="000000" w:themeColor="text1"/>
          <w:sz w:val="22"/>
        </w:rPr>
      </w:pPr>
      <w:r w:rsidRPr="00AF07C0">
        <w:rPr>
          <w:color w:val="000000" w:themeColor="text1"/>
          <w:sz w:val="22"/>
        </w:rPr>
        <w:t xml:space="preserve">This study has several limitations that should be acknowledged. </w:t>
      </w:r>
    </w:p>
    <w:p w14:paraId="616072E2" w14:textId="7C40A337" w:rsidR="006702D0" w:rsidRPr="00AF07C0" w:rsidRDefault="006702D0" w:rsidP="00F971EF">
      <w:pPr>
        <w:spacing w:line="360" w:lineRule="auto"/>
        <w:jc w:val="both"/>
        <w:rPr>
          <w:color w:val="000000" w:themeColor="text1"/>
          <w:sz w:val="22"/>
        </w:rPr>
      </w:pPr>
      <w:r w:rsidRPr="00AF07C0">
        <w:rPr>
          <w:color w:val="000000" w:themeColor="text1"/>
          <w:sz w:val="22"/>
        </w:rPr>
        <w:lastRenderedPageBreak/>
        <w:t>Firstly, the research relies on a small number of selected studies (three to five), which may not fully represent the diversity of older adults across the United Kingdom. The limited sample size of included studies reduces the generalisability of the findings.</w:t>
      </w:r>
    </w:p>
    <w:p w14:paraId="239B30AE" w14:textId="38E6209D" w:rsidR="006702D0" w:rsidRPr="00AF07C0" w:rsidRDefault="006702D0" w:rsidP="00F971EF">
      <w:pPr>
        <w:spacing w:line="360" w:lineRule="auto"/>
        <w:jc w:val="both"/>
        <w:rPr>
          <w:color w:val="000000" w:themeColor="text1"/>
          <w:sz w:val="22"/>
        </w:rPr>
      </w:pPr>
      <w:r w:rsidRPr="00AF07C0">
        <w:rPr>
          <w:color w:val="000000" w:themeColor="text1"/>
          <w:sz w:val="22"/>
        </w:rPr>
        <w:t>Secondly, the use of secondary data means that the analysis is dependent on the quality, scope, and methodologies of existing research. Variations in study design, sample characteristics, and measurement tools may affect the consistency and comparability of findings.</w:t>
      </w:r>
    </w:p>
    <w:p w14:paraId="1187E880" w14:textId="0E7BA7EE" w:rsidR="006702D0" w:rsidRPr="00AF07C0" w:rsidRDefault="006702D0" w:rsidP="00F971EF">
      <w:pPr>
        <w:spacing w:line="360" w:lineRule="auto"/>
        <w:jc w:val="both"/>
        <w:rPr>
          <w:color w:val="000000" w:themeColor="text1"/>
          <w:sz w:val="22"/>
        </w:rPr>
      </w:pPr>
      <w:r w:rsidRPr="00AF07C0">
        <w:rPr>
          <w:color w:val="000000" w:themeColor="text1"/>
          <w:sz w:val="22"/>
        </w:rPr>
        <w:t>Additionally, most of the included studies adopt cross-sectional or qualitative approaches, which limits the ability to establish causal relationships between exercise and improvements in wellbeing. Longitudinal studies would provide stronger evidence of long-term benefits.</w:t>
      </w:r>
    </w:p>
    <w:p w14:paraId="63A00830" w14:textId="44EB35CC" w:rsidR="006702D0" w:rsidRPr="00AF07C0" w:rsidRDefault="006702D0" w:rsidP="00F971EF">
      <w:pPr>
        <w:spacing w:line="360" w:lineRule="auto"/>
        <w:jc w:val="both"/>
        <w:rPr>
          <w:color w:val="000000" w:themeColor="text1"/>
          <w:sz w:val="22"/>
        </w:rPr>
      </w:pPr>
      <w:r w:rsidRPr="00AF07C0">
        <w:rPr>
          <w:color w:val="000000" w:themeColor="text1"/>
          <w:sz w:val="22"/>
        </w:rPr>
        <w:t>Another limitation is the focus on UK-based research only. While this strengthens contextual relevance, it excludes potentially valuable international evidence that could provide broader insights into effective interventions.</w:t>
      </w:r>
    </w:p>
    <w:p w14:paraId="3E7D69E9" w14:textId="0D6709AF" w:rsidR="006702D0" w:rsidRPr="00AF07C0" w:rsidRDefault="006702D0" w:rsidP="00F971EF">
      <w:pPr>
        <w:spacing w:line="360" w:lineRule="auto"/>
        <w:jc w:val="both"/>
        <w:rPr>
          <w:color w:val="000000" w:themeColor="text1"/>
          <w:sz w:val="22"/>
        </w:rPr>
      </w:pPr>
      <w:r w:rsidRPr="00AF07C0">
        <w:rPr>
          <w:color w:val="000000" w:themeColor="text1"/>
          <w:sz w:val="22"/>
        </w:rPr>
        <w:t>Finally, barriers such as socioeconomic status, cultural differences, and regional disparities within the UK may not be fully captured in the selected studies, which could influence participation in exercise programmes.</w:t>
      </w:r>
    </w:p>
    <w:p w14:paraId="50FDA137" w14:textId="77777777" w:rsidR="00227695" w:rsidRPr="00AF07C0" w:rsidRDefault="00227695" w:rsidP="00F971EF">
      <w:pPr>
        <w:spacing w:line="360" w:lineRule="auto"/>
        <w:jc w:val="both"/>
        <w:rPr>
          <w:color w:val="000000" w:themeColor="text1"/>
          <w:sz w:val="22"/>
        </w:rPr>
      </w:pPr>
    </w:p>
    <w:p w14:paraId="089F1535" w14:textId="4FC52EC9" w:rsidR="00227695" w:rsidRPr="00AF07C0" w:rsidRDefault="00227695" w:rsidP="00F971EF">
      <w:pPr>
        <w:pStyle w:val="Heading1"/>
        <w:jc w:val="both"/>
        <w:rPr>
          <w:color w:val="000000" w:themeColor="text1"/>
        </w:rPr>
      </w:pPr>
      <w:bookmarkStart w:id="18" w:name="_Toc227087992"/>
      <w:r w:rsidRPr="00AF07C0">
        <w:rPr>
          <w:color w:val="000000" w:themeColor="text1"/>
        </w:rPr>
        <w:t>Recommendations</w:t>
      </w:r>
      <w:bookmarkEnd w:id="18"/>
    </w:p>
    <w:p w14:paraId="3363D3A4" w14:textId="77777777" w:rsidR="00800C7B" w:rsidRPr="00AF07C0" w:rsidRDefault="00800C7B" w:rsidP="00F971EF">
      <w:pPr>
        <w:jc w:val="both"/>
        <w:rPr>
          <w:color w:val="000000" w:themeColor="text1"/>
          <w:sz w:val="22"/>
        </w:rPr>
      </w:pPr>
      <w:r w:rsidRPr="00AF07C0">
        <w:rPr>
          <w:color w:val="000000" w:themeColor="text1"/>
          <w:sz w:val="22"/>
        </w:rPr>
        <w:t>Based on the findings of this study, several recommendations can be made to enhance the effectiveness of exercise programmes for older adults:</w:t>
      </w:r>
    </w:p>
    <w:p w14:paraId="17BB189E" w14:textId="2736C7B1" w:rsidR="00800C7B" w:rsidRPr="00683ED7" w:rsidRDefault="00800C7B" w:rsidP="00683ED7">
      <w:pPr>
        <w:pStyle w:val="ListParagraph"/>
        <w:numPr>
          <w:ilvl w:val="0"/>
          <w:numId w:val="11"/>
        </w:numPr>
        <w:jc w:val="both"/>
        <w:rPr>
          <w:color w:val="000000" w:themeColor="text1"/>
          <w:sz w:val="22"/>
        </w:rPr>
      </w:pPr>
      <w:r w:rsidRPr="00683ED7">
        <w:rPr>
          <w:color w:val="000000" w:themeColor="text1"/>
          <w:sz w:val="22"/>
        </w:rPr>
        <w:t>Expand Access to Programmes</w:t>
      </w:r>
    </w:p>
    <w:p w14:paraId="7FAC174C" w14:textId="77777777" w:rsidR="00800C7B" w:rsidRPr="00AF07C0" w:rsidRDefault="00800C7B" w:rsidP="00F971EF">
      <w:pPr>
        <w:jc w:val="both"/>
        <w:rPr>
          <w:color w:val="000000" w:themeColor="text1"/>
          <w:sz w:val="22"/>
        </w:rPr>
      </w:pPr>
      <w:r w:rsidRPr="00AF07C0">
        <w:rPr>
          <w:color w:val="000000" w:themeColor="text1"/>
          <w:sz w:val="22"/>
        </w:rPr>
        <w:t>Increase the availability of over-50s activity centres, particularly in rural and underserved areas, to ensure equitable access to physical activity opportunities.</w:t>
      </w:r>
    </w:p>
    <w:p w14:paraId="0806BDC4" w14:textId="623DEAEA" w:rsidR="00800C7B" w:rsidRPr="00683ED7" w:rsidRDefault="00800C7B" w:rsidP="00683ED7">
      <w:pPr>
        <w:pStyle w:val="ListParagraph"/>
        <w:numPr>
          <w:ilvl w:val="0"/>
          <w:numId w:val="11"/>
        </w:numPr>
        <w:jc w:val="both"/>
        <w:rPr>
          <w:color w:val="000000" w:themeColor="text1"/>
          <w:sz w:val="22"/>
        </w:rPr>
      </w:pPr>
      <w:r w:rsidRPr="00683ED7">
        <w:rPr>
          <w:color w:val="000000" w:themeColor="text1"/>
          <w:sz w:val="22"/>
        </w:rPr>
        <w:t>Increase Funding and Policy Support</w:t>
      </w:r>
    </w:p>
    <w:p w14:paraId="05AAC520" w14:textId="77777777" w:rsidR="00800C7B" w:rsidRPr="00AF07C0" w:rsidRDefault="00800C7B" w:rsidP="00F971EF">
      <w:pPr>
        <w:jc w:val="both"/>
        <w:rPr>
          <w:color w:val="000000" w:themeColor="text1"/>
          <w:sz w:val="22"/>
        </w:rPr>
      </w:pPr>
      <w:r w:rsidRPr="00AF07C0">
        <w:rPr>
          <w:color w:val="000000" w:themeColor="text1"/>
          <w:sz w:val="22"/>
        </w:rPr>
        <w:t>Greater investment from government and local authorities is needed to support community-based exercise initiatives. Sustainable funding can improve programme quality and accessibility.</w:t>
      </w:r>
    </w:p>
    <w:p w14:paraId="03590397" w14:textId="5F03AA97" w:rsidR="00800C7B" w:rsidRPr="00683ED7" w:rsidRDefault="00800C7B" w:rsidP="00683ED7">
      <w:pPr>
        <w:pStyle w:val="ListParagraph"/>
        <w:numPr>
          <w:ilvl w:val="0"/>
          <w:numId w:val="11"/>
        </w:numPr>
        <w:jc w:val="both"/>
        <w:rPr>
          <w:color w:val="000000" w:themeColor="text1"/>
          <w:sz w:val="22"/>
        </w:rPr>
      </w:pPr>
      <w:r w:rsidRPr="00683ED7">
        <w:rPr>
          <w:color w:val="000000" w:themeColor="text1"/>
          <w:sz w:val="22"/>
        </w:rPr>
        <w:t>Promote Awareness and Engagement</w:t>
      </w:r>
    </w:p>
    <w:p w14:paraId="08EB7CB8" w14:textId="77777777" w:rsidR="00800C7B" w:rsidRPr="00AF07C0" w:rsidRDefault="00800C7B" w:rsidP="00F971EF">
      <w:pPr>
        <w:jc w:val="both"/>
        <w:rPr>
          <w:color w:val="000000" w:themeColor="text1"/>
          <w:sz w:val="22"/>
        </w:rPr>
      </w:pPr>
      <w:r w:rsidRPr="00AF07C0">
        <w:rPr>
          <w:color w:val="000000" w:themeColor="text1"/>
          <w:sz w:val="22"/>
        </w:rPr>
        <w:t>Public health campaigns should be developed to raise awareness of the benefits of exercise among older adults. Healthcare professionals should actively encourage participation through social prescribing.</w:t>
      </w:r>
    </w:p>
    <w:p w14:paraId="4D1C4F8C" w14:textId="4B412D5E" w:rsidR="00800C7B" w:rsidRPr="0033288F" w:rsidRDefault="00800C7B" w:rsidP="0033288F">
      <w:pPr>
        <w:pStyle w:val="ListParagraph"/>
        <w:numPr>
          <w:ilvl w:val="0"/>
          <w:numId w:val="11"/>
        </w:numPr>
        <w:jc w:val="both"/>
        <w:rPr>
          <w:color w:val="000000" w:themeColor="text1"/>
          <w:sz w:val="22"/>
        </w:rPr>
      </w:pPr>
      <w:r w:rsidRPr="0033288F">
        <w:rPr>
          <w:color w:val="000000" w:themeColor="text1"/>
          <w:sz w:val="22"/>
        </w:rPr>
        <w:t>Tailor Interventions to Individual Needs</w:t>
      </w:r>
    </w:p>
    <w:p w14:paraId="52248A3F" w14:textId="77777777" w:rsidR="00800C7B" w:rsidRPr="00AF07C0" w:rsidRDefault="00800C7B" w:rsidP="00F971EF">
      <w:pPr>
        <w:jc w:val="both"/>
        <w:rPr>
          <w:color w:val="000000" w:themeColor="text1"/>
          <w:sz w:val="22"/>
        </w:rPr>
      </w:pPr>
      <w:r w:rsidRPr="00AF07C0">
        <w:rPr>
          <w:color w:val="000000" w:themeColor="text1"/>
          <w:sz w:val="22"/>
        </w:rPr>
        <w:t>Exercise programmes should be adapted to accommodate varying physical abilities, health conditions, and preferences. Personalised approaches can improve participation and adherence.</w:t>
      </w:r>
    </w:p>
    <w:p w14:paraId="5ED86B4D" w14:textId="3411F521" w:rsidR="00800C7B" w:rsidRPr="0033288F" w:rsidRDefault="00800C7B" w:rsidP="0033288F">
      <w:pPr>
        <w:pStyle w:val="ListParagraph"/>
        <w:numPr>
          <w:ilvl w:val="0"/>
          <w:numId w:val="11"/>
        </w:numPr>
        <w:jc w:val="both"/>
        <w:rPr>
          <w:color w:val="000000" w:themeColor="text1"/>
          <w:sz w:val="22"/>
        </w:rPr>
      </w:pPr>
      <w:r w:rsidRPr="0033288F">
        <w:rPr>
          <w:color w:val="000000" w:themeColor="text1"/>
          <w:sz w:val="22"/>
        </w:rPr>
        <w:lastRenderedPageBreak/>
        <w:t>Address Barriers to Participation</w:t>
      </w:r>
    </w:p>
    <w:p w14:paraId="2F994FB3" w14:textId="77777777" w:rsidR="00800C7B" w:rsidRPr="00AF07C0" w:rsidRDefault="00800C7B" w:rsidP="00F971EF">
      <w:pPr>
        <w:jc w:val="both"/>
        <w:rPr>
          <w:color w:val="000000" w:themeColor="text1"/>
          <w:sz w:val="22"/>
        </w:rPr>
      </w:pPr>
      <w:r w:rsidRPr="00AF07C0">
        <w:rPr>
          <w:color w:val="000000" w:themeColor="text1"/>
          <w:sz w:val="22"/>
        </w:rPr>
        <w:t>Strategies should be implemented to overcome common barriers such as mobility issues, lack of confidence, and transportation difficulties. Providing transport services or home-based alternatives may be beneficial.</w:t>
      </w:r>
    </w:p>
    <w:p w14:paraId="279360FE" w14:textId="3B97E3B3" w:rsidR="00800C7B" w:rsidRPr="0033288F" w:rsidRDefault="00800C7B" w:rsidP="0033288F">
      <w:pPr>
        <w:pStyle w:val="ListParagraph"/>
        <w:numPr>
          <w:ilvl w:val="0"/>
          <w:numId w:val="11"/>
        </w:numPr>
        <w:jc w:val="both"/>
        <w:rPr>
          <w:color w:val="000000" w:themeColor="text1"/>
          <w:sz w:val="22"/>
        </w:rPr>
      </w:pPr>
      <w:r w:rsidRPr="0033288F">
        <w:rPr>
          <w:color w:val="000000" w:themeColor="text1"/>
          <w:sz w:val="22"/>
        </w:rPr>
        <w:t>Enhance Social Support Mechanisms</w:t>
      </w:r>
    </w:p>
    <w:p w14:paraId="5BFCB761" w14:textId="77777777" w:rsidR="00800C7B" w:rsidRPr="00AF07C0" w:rsidRDefault="00800C7B" w:rsidP="00F971EF">
      <w:pPr>
        <w:jc w:val="both"/>
        <w:rPr>
          <w:color w:val="000000" w:themeColor="text1"/>
          <w:sz w:val="22"/>
        </w:rPr>
      </w:pPr>
      <w:r w:rsidRPr="00AF07C0">
        <w:rPr>
          <w:color w:val="000000" w:themeColor="text1"/>
          <w:sz w:val="22"/>
        </w:rPr>
        <w:t>Encouraging group-based activities can foster social connections and reduce loneliness. Peer support and community engagement should be integrated into programme design.</w:t>
      </w:r>
    </w:p>
    <w:p w14:paraId="0913EC8B" w14:textId="7C45FDB0" w:rsidR="00800C7B" w:rsidRPr="0033288F" w:rsidRDefault="00800C7B" w:rsidP="0033288F">
      <w:pPr>
        <w:pStyle w:val="ListParagraph"/>
        <w:numPr>
          <w:ilvl w:val="0"/>
          <w:numId w:val="11"/>
        </w:numPr>
        <w:jc w:val="both"/>
        <w:rPr>
          <w:color w:val="000000" w:themeColor="text1"/>
          <w:sz w:val="22"/>
        </w:rPr>
      </w:pPr>
      <w:r w:rsidRPr="0033288F">
        <w:rPr>
          <w:color w:val="000000" w:themeColor="text1"/>
          <w:sz w:val="22"/>
        </w:rPr>
        <w:t>Training for Staff and Volunteers</w:t>
      </w:r>
    </w:p>
    <w:p w14:paraId="18B3169D" w14:textId="5C663DFA" w:rsidR="00F741A1" w:rsidRPr="00AF07C0" w:rsidRDefault="00800C7B" w:rsidP="00F971EF">
      <w:pPr>
        <w:jc w:val="both"/>
        <w:rPr>
          <w:color w:val="000000" w:themeColor="text1"/>
          <w:sz w:val="22"/>
        </w:rPr>
      </w:pPr>
      <w:r w:rsidRPr="00AF07C0">
        <w:rPr>
          <w:color w:val="000000" w:themeColor="text1"/>
          <w:sz w:val="22"/>
        </w:rPr>
        <w:t>Staff working in activity centres should receive training to support older adults safely and effectively, including knowledge of age-related conditions and motivational strategies.</w:t>
      </w:r>
    </w:p>
    <w:p w14:paraId="0014A921" w14:textId="77777777" w:rsidR="00800C7B" w:rsidRPr="00AF07C0" w:rsidRDefault="00800C7B" w:rsidP="00F971EF">
      <w:pPr>
        <w:jc w:val="both"/>
        <w:rPr>
          <w:color w:val="000000" w:themeColor="text1"/>
        </w:rPr>
      </w:pPr>
    </w:p>
    <w:p w14:paraId="6E98B439" w14:textId="7346F188" w:rsidR="00017413" w:rsidRPr="00AF07C0" w:rsidRDefault="008655F3" w:rsidP="00F971EF">
      <w:pPr>
        <w:pStyle w:val="Heading1"/>
        <w:jc w:val="both"/>
        <w:rPr>
          <w:color w:val="000000" w:themeColor="text1"/>
        </w:rPr>
      </w:pPr>
      <w:bookmarkStart w:id="19" w:name="_Toc227087993"/>
      <w:bookmarkStart w:id="20" w:name="_Toc215139104"/>
      <w:r w:rsidRPr="00AF07C0">
        <w:rPr>
          <w:color w:val="000000" w:themeColor="text1"/>
        </w:rPr>
        <w:t>Conclusion</w:t>
      </w:r>
      <w:bookmarkEnd w:id="19"/>
    </w:p>
    <w:p w14:paraId="7C20356C" w14:textId="77777777" w:rsidR="00386EFE" w:rsidRPr="00AF07C0" w:rsidRDefault="00386EFE" w:rsidP="00F971EF">
      <w:pPr>
        <w:jc w:val="both"/>
        <w:rPr>
          <w:color w:val="000000" w:themeColor="text1"/>
        </w:rPr>
      </w:pPr>
    </w:p>
    <w:p w14:paraId="3AB600FB" w14:textId="145D67EB" w:rsidR="00386EFE" w:rsidRPr="00AF07C0" w:rsidRDefault="00386EFE" w:rsidP="00F971EF">
      <w:pPr>
        <w:jc w:val="both"/>
        <w:rPr>
          <w:color w:val="000000" w:themeColor="text1"/>
          <w:sz w:val="22"/>
        </w:rPr>
      </w:pPr>
      <w:r w:rsidRPr="00AF07C0">
        <w:rPr>
          <w:color w:val="000000" w:themeColor="text1"/>
          <w:sz w:val="22"/>
        </w:rPr>
        <w:t>In conclusion, this study highlights the significant role of exercise in promoting both physical and mental wellbeing among elderly individuals attending over-50s activity centres in the United Kingdom. The findings demonstrate that regular physical activity contributes to improved mobility, strength, and independence, while also enhancing mental health by reducing symptoms of anxiety and depression.</w:t>
      </w:r>
    </w:p>
    <w:p w14:paraId="6FD65FA7" w14:textId="5E68602F" w:rsidR="00386EFE" w:rsidRPr="00AF07C0" w:rsidRDefault="00386EFE" w:rsidP="00F971EF">
      <w:pPr>
        <w:jc w:val="both"/>
        <w:rPr>
          <w:color w:val="000000" w:themeColor="text1"/>
          <w:sz w:val="22"/>
        </w:rPr>
      </w:pPr>
      <w:r w:rsidRPr="00AF07C0">
        <w:rPr>
          <w:color w:val="000000" w:themeColor="text1"/>
          <w:sz w:val="22"/>
        </w:rPr>
        <w:t>Furthermore, exercise within community-based settings provides important opportunities for social interaction, helping to reduce loneliness and improve overall quality of life. Over-50s activity centres play a vital role in facilitating these benefits by offering structured, supportive environments that encourage participation.</w:t>
      </w:r>
    </w:p>
    <w:p w14:paraId="0F2E1A98" w14:textId="653EE5A8" w:rsidR="00386EFE" w:rsidRPr="00AF07C0" w:rsidRDefault="00386EFE" w:rsidP="00F971EF">
      <w:pPr>
        <w:jc w:val="both"/>
        <w:rPr>
          <w:color w:val="000000" w:themeColor="text1"/>
          <w:sz w:val="22"/>
        </w:rPr>
      </w:pPr>
      <w:r w:rsidRPr="00AF07C0">
        <w:rPr>
          <w:color w:val="000000" w:themeColor="text1"/>
          <w:sz w:val="22"/>
        </w:rPr>
        <w:t>However, despite the clear advantages, barriers such as physical limitations, accessibility issues, and lack of motivation continue to restrict engagement in physical activity among older adults. Addressing these challenges is essential to maximise the effectiveness of exercise interventions.</w:t>
      </w:r>
    </w:p>
    <w:p w14:paraId="0DD4F033" w14:textId="76BEE4D3" w:rsidR="00386EFE" w:rsidRPr="00AF07C0" w:rsidRDefault="00386EFE" w:rsidP="00F971EF">
      <w:pPr>
        <w:jc w:val="both"/>
        <w:rPr>
          <w:color w:val="000000" w:themeColor="text1"/>
          <w:sz w:val="22"/>
        </w:rPr>
      </w:pPr>
      <w:r w:rsidRPr="00AF07C0">
        <w:rPr>
          <w:color w:val="000000" w:themeColor="text1"/>
          <w:sz w:val="22"/>
        </w:rPr>
        <w:t>Overall, promoting exercise among older adults should be a key priority for health and social care systems. By expanding access to programmes, tailoring interventions, and addressing barriers, it is possible to support active ageing and improve wellbeing outcomes for the growing elderly population in the UK.</w:t>
      </w:r>
    </w:p>
    <w:p w14:paraId="1DFECA32" w14:textId="77777777" w:rsidR="00D701BE" w:rsidRPr="00AF07C0" w:rsidRDefault="00D701BE" w:rsidP="00F971EF">
      <w:pPr>
        <w:pStyle w:val="Heading1"/>
        <w:jc w:val="both"/>
        <w:rPr>
          <w:color w:val="000000" w:themeColor="text1"/>
          <w:sz w:val="22"/>
          <w:szCs w:val="22"/>
        </w:rPr>
      </w:pPr>
      <w:bookmarkStart w:id="21" w:name="_Toc215133452"/>
      <w:bookmarkStart w:id="22" w:name="_Toc215139105"/>
      <w:bookmarkEnd w:id="20"/>
    </w:p>
    <w:p w14:paraId="0745D335" w14:textId="014CCF0C" w:rsidR="00F73DE6" w:rsidRPr="00F279F8" w:rsidRDefault="00B87E75" w:rsidP="00F279F8">
      <w:pPr>
        <w:pStyle w:val="Heading1"/>
        <w:jc w:val="both"/>
        <w:rPr>
          <w:color w:val="000000" w:themeColor="text1"/>
        </w:rPr>
      </w:pPr>
      <w:bookmarkStart w:id="23" w:name="_Toc227087994"/>
      <w:bookmarkEnd w:id="21"/>
      <w:bookmarkEnd w:id="22"/>
      <w:r w:rsidRPr="00AF07C0">
        <w:rPr>
          <w:color w:val="000000" w:themeColor="text1"/>
        </w:rPr>
        <w:t>References</w:t>
      </w:r>
      <w:bookmarkEnd w:id="23"/>
    </w:p>
    <w:p w14:paraId="082F0A2C"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Age UK (2022a)</w:t>
      </w:r>
      <w:r w:rsidRPr="00D85C23">
        <w:rPr>
          <w:rFonts w:ascii="Arial" w:hAnsi="Arial" w:cs="Arial"/>
          <w:color w:val="000000"/>
          <w:sz w:val="22"/>
          <w:szCs w:val="22"/>
        </w:rPr>
        <w:t xml:space="preserve"> </w:t>
      </w:r>
      <w:r w:rsidRPr="00D85C23">
        <w:rPr>
          <w:rStyle w:val="Emphasis"/>
          <w:rFonts w:ascii="Arial" w:hAnsi="Arial" w:cs="Arial"/>
          <w:color w:val="000000"/>
          <w:sz w:val="22"/>
          <w:szCs w:val="22"/>
        </w:rPr>
        <w:t>Physical activity for older people</w:t>
      </w:r>
      <w:r w:rsidRPr="00D85C23">
        <w:rPr>
          <w:rFonts w:ascii="Arial" w:hAnsi="Arial" w:cs="Arial"/>
          <w:color w:val="000000"/>
          <w:sz w:val="22"/>
          <w:szCs w:val="22"/>
        </w:rPr>
        <w:t>. Available at: https://www.ageuk.org.uk (Accessed: 14 April 2026).</w:t>
      </w:r>
    </w:p>
    <w:p w14:paraId="0FA5FE8C"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Age UK (2022b)</w:t>
      </w:r>
      <w:r w:rsidRPr="00D85C23">
        <w:rPr>
          <w:rFonts w:ascii="Arial" w:hAnsi="Arial" w:cs="Arial"/>
          <w:color w:val="000000"/>
          <w:sz w:val="22"/>
          <w:szCs w:val="22"/>
        </w:rPr>
        <w:t xml:space="preserve"> </w:t>
      </w:r>
      <w:r w:rsidRPr="00D85C23">
        <w:rPr>
          <w:rStyle w:val="Emphasis"/>
          <w:rFonts w:ascii="Arial" w:hAnsi="Arial" w:cs="Arial"/>
          <w:color w:val="000000"/>
          <w:sz w:val="22"/>
          <w:szCs w:val="22"/>
        </w:rPr>
        <w:t>Later life in the United Kingdom: Key facts and figures</w:t>
      </w:r>
      <w:r w:rsidRPr="00D85C23">
        <w:rPr>
          <w:rFonts w:ascii="Arial" w:hAnsi="Arial" w:cs="Arial"/>
          <w:color w:val="000000"/>
          <w:sz w:val="22"/>
          <w:szCs w:val="22"/>
        </w:rPr>
        <w:t>. London: Age UK. Available at: https://www.ageuk.org.uk (Accessed: 14 April 2026).</w:t>
      </w:r>
    </w:p>
    <w:p w14:paraId="6E22FC0D" w14:textId="77777777" w:rsidR="00F279F8" w:rsidRPr="00D85C23" w:rsidRDefault="00F279F8">
      <w:pPr>
        <w:pStyle w:val="NormalWeb"/>
        <w:divId w:val="1577860388"/>
        <w:rPr>
          <w:rFonts w:ascii="Arial" w:hAnsi="Arial" w:cs="Arial"/>
          <w:color w:val="000000"/>
          <w:sz w:val="22"/>
          <w:szCs w:val="22"/>
        </w:rPr>
      </w:pPr>
      <w:proofErr w:type="spellStart"/>
      <w:r w:rsidRPr="00D85C23">
        <w:rPr>
          <w:rStyle w:val="Strong"/>
          <w:rFonts w:ascii="Arial" w:hAnsi="Arial" w:cs="Arial"/>
          <w:color w:val="000000"/>
          <w:sz w:val="22"/>
          <w:szCs w:val="22"/>
        </w:rPr>
        <w:t>Bamidis</w:t>
      </w:r>
      <w:proofErr w:type="spellEnd"/>
      <w:r w:rsidRPr="00D85C23">
        <w:rPr>
          <w:rStyle w:val="Strong"/>
          <w:rFonts w:ascii="Arial" w:hAnsi="Arial" w:cs="Arial"/>
          <w:color w:val="000000"/>
          <w:sz w:val="22"/>
          <w:szCs w:val="22"/>
        </w:rPr>
        <w:t>, P.D. et al. (2018)</w:t>
      </w:r>
      <w:r w:rsidRPr="00D85C23">
        <w:rPr>
          <w:rFonts w:ascii="Arial" w:hAnsi="Arial" w:cs="Arial"/>
          <w:color w:val="000000"/>
          <w:sz w:val="22"/>
          <w:szCs w:val="22"/>
        </w:rPr>
        <w:t xml:space="preserve"> ‘A review of physical and cognitive interventions in ageing’, </w:t>
      </w:r>
      <w:r w:rsidRPr="00D85C23">
        <w:rPr>
          <w:rStyle w:val="Emphasis"/>
          <w:rFonts w:ascii="Arial" w:hAnsi="Arial" w:cs="Arial"/>
          <w:color w:val="000000"/>
          <w:sz w:val="22"/>
          <w:szCs w:val="22"/>
        </w:rPr>
        <w:t xml:space="preserve">Neuroscience &amp; </w:t>
      </w:r>
      <w:proofErr w:type="spellStart"/>
      <w:r w:rsidRPr="00D85C23">
        <w:rPr>
          <w:rStyle w:val="Emphasis"/>
          <w:rFonts w:ascii="Arial" w:hAnsi="Arial" w:cs="Arial"/>
          <w:color w:val="000000"/>
          <w:sz w:val="22"/>
          <w:szCs w:val="22"/>
        </w:rPr>
        <w:t>Biobehavioral</w:t>
      </w:r>
      <w:proofErr w:type="spellEnd"/>
      <w:r w:rsidRPr="00D85C23">
        <w:rPr>
          <w:rStyle w:val="Emphasis"/>
          <w:rFonts w:ascii="Arial" w:hAnsi="Arial" w:cs="Arial"/>
          <w:color w:val="000000"/>
          <w:sz w:val="22"/>
          <w:szCs w:val="22"/>
        </w:rPr>
        <w:t xml:space="preserve"> Reviews</w:t>
      </w:r>
      <w:r w:rsidRPr="00D85C23">
        <w:rPr>
          <w:rFonts w:ascii="Arial" w:hAnsi="Arial" w:cs="Arial"/>
          <w:color w:val="000000"/>
          <w:sz w:val="22"/>
          <w:szCs w:val="22"/>
        </w:rPr>
        <w:t>, 92, pp. 88–103.</w:t>
      </w:r>
    </w:p>
    <w:p w14:paraId="4F2C6B98" w14:textId="77777777" w:rsidR="00F279F8" w:rsidRPr="00D85C23" w:rsidRDefault="00F279F8">
      <w:pPr>
        <w:pStyle w:val="NormalWeb"/>
        <w:divId w:val="1577860388"/>
        <w:rPr>
          <w:rFonts w:ascii="Arial" w:hAnsi="Arial" w:cs="Arial"/>
          <w:color w:val="000000"/>
          <w:sz w:val="22"/>
          <w:szCs w:val="22"/>
        </w:rPr>
      </w:pPr>
      <w:proofErr w:type="spellStart"/>
      <w:r w:rsidRPr="00D85C23">
        <w:rPr>
          <w:rStyle w:val="Strong"/>
          <w:rFonts w:ascii="Arial" w:hAnsi="Arial" w:cs="Arial"/>
          <w:color w:val="000000"/>
          <w:sz w:val="22"/>
          <w:szCs w:val="22"/>
        </w:rPr>
        <w:lastRenderedPageBreak/>
        <w:t>Chodzko</w:t>
      </w:r>
      <w:r w:rsidRPr="00D85C23">
        <w:rPr>
          <w:rStyle w:val="Strong"/>
          <w:rFonts w:ascii="Arial" w:hAnsi="Arial" w:cs="Arial"/>
          <w:color w:val="000000"/>
          <w:sz w:val="22"/>
          <w:szCs w:val="22"/>
        </w:rPr>
        <w:noBreakHyphen/>
        <w:t>Zajko</w:t>
      </w:r>
      <w:proofErr w:type="spellEnd"/>
      <w:r w:rsidRPr="00D85C23">
        <w:rPr>
          <w:rStyle w:val="Strong"/>
          <w:rFonts w:ascii="Arial" w:hAnsi="Arial" w:cs="Arial"/>
          <w:color w:val="000000"/>
          <w:sz w:val="22"/>
          <w:szCs w:val="22"/>
        </w:rPr>
        <w:t>, W.J. et al. (2009)</w:t>
      </w:r>
      <w:r w:rsidRPr="00D85C23">
        <w:rPr>
          <w:rFonts w:ascii="Arial" w:hAnsi="Arial" w:cs="Arial"/>
          <w:color w:val="000000"/>
          <w:sz w:val="22"/>
          <w:szCs w:val="22"/>
        </w:rPr>
        <w:t xml:space="preserve"> ‘Exercise and physical activity for older adults’, </w:t>
      </w:r>
      <w:r w:rsidRPr="00D85C23">
        <w:rPr>
          <w:rStyle w:val="Emphasis"/>
          <w:rFonts w:ascii="Arial" w:hAnsi="Arial" w:cs="Arial"/>
          <w:color w:val="000000"/>
          <w:sz w:val="22"/>
          <w:szCs w:val="22"/>
        </w:rPr>
        <w:t>Medicine &amp; Science in Sports &amp; Exercise</w:t>
      </w:r>
      <w:r w:rsidRPr="00D85C23">
        <w:rPr>
          <w:rFonts w:ascii="Arial" w:hAnsi="Arial" w:cs="Arial"/>
          <w:color w:val="000000"/>
          <w:sz w:val="22"/>
          <w:szCs w:val="22"/>
        </w:rPr>
        <w:t>, 41(7), pp. 1510–1530.</w:t>
      </w:r>
    </w:p>
    <w:p w14:paraId="76287D35"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Department of Health and Social Care (2019)</w:t>
      </w:r>
      <w:r w:rsidRPr="00D85C23">
        <w:rPr>
          <w:rFonts w:ascii="Arial" w:hAnsi="Arial" w:cs="Arial"/>
          <w:color w:val="000000"/>
          <w:sz w:val="22"/>
          <w:szCs w:val="22"/>
        </w:rPr>
        <w:t xml:space="preserve"> </w:t>
      </w:r>
      <w:r w:rsidRPr="00D85C23">
        <w:rPr>
          <w:rStyle w:val="Emphasis"/>
          <w:rFonts w:ascii="Arial" w:hAnsi="Arial" w:cs="Arial"/>
          <w:color w:val="000000"/>
          <w:sz w:val="22"/>
          <w:szCs w:val="22"/>
        </w:rPr>
        <w:t>UK Chief Medical Officers’ physical activity guidelines</w:t>
      </w:r>
      <w:r w:rsidRPr="00D85C23">
        <w:rPr>
          <w:rFonts w:ascii="Arial" w:hAnsi="Arial" w:cs="Arial"/>
          <w:color w:val="000000"/>
          <w:sz w:val="22"/>
          <w:szCs w:val="22"/>
        </w:rPr>
        <w:t>. London: DHSC.</w:t>
      </w:r>
    </w:p>
    <w:p w14:paraId="0A58560A"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Faulkner, G. et al. (2022)</w:t>
      </w:r>
      <w:r w:rsidRPr="00D85C23">
        <w:rPr>
          <w:rFonts w:ascii="Arial" w:hAnsi="Arial" w:cs="Arial"/>
          <w:color w:val="000000"/>
          <w:sz w:val="22"/>
          <w:szCs w:val="22"/>
        </w:rPr>
        <w:t xml:space="preserve"> ‘Physical activity, mental health and wellbeing among adults in the UK’, </w:t>
      </w:r>
      <w:r w:rsidRPr="00D85C23">
        <w:rPr>
          <w:rStyle w:val="Emphasis"/>
          <w:rFonts w:ascii="Arial" w:hAnsi="Arial" w:cs="Arial"/>
          <w:color w:val="000000"/>
          <w:sz w:val="22"/>
          <w:szCs w:val="22"/>
        </w:rPr>
        <w:t>Journal of Epidemiology and Community Health</w:t>
      </w:r>
      <w:r w:rsidRPr="00D85C23">
        <w:rPr>
          <w:rFonts w:ascii="Arial" w:hAnsi="Arial" w:cs="Arial"/>
          <w:color w:val="000000"/>
          <w:sz w:val="22"/>
          <w:szCs w:val="22"/>
        </w:rPr>
        <w:t>, 76(6), pp. 500–506.</w:t>
      </w:r>
    </w:p>
    <w:p w14:paraId="79E973CE" w14:textId="77777777" w:rsidR="00F279F8" w:rsidRPr="00D85C23" w:rsidRDefault="00F279F8">
      <w:pPr>
        <w:pStyle w:val="NormalWeb"/>
        <w:divId w:val="1577860388"/>
        <w:rPr>
          <w:rFonts w:ascii="Arial" w:hAnsi="Arial" w:cs="Arial"/>
          <w:color w:val="000000"/>
          <w:sz w:val="22"/>
          <w:szCs w:val="22"/>
        </w:rPr>
      </w:pPr>
      <w:proofErr w:type="spellStart"/>
      <w:r w:rsidRPr="00D85C23">
        <w:rPr>
          <w:rStyle w:val="Strong"/>
          <w:rFonts w:ascii="Arial" w:hAnsi="Arial" w:cs="Arial"/>
          <w:color w:val="000000"/>
          <w:sz w:val="22"/>
          <w:szCs w:val="22"/>
        </w:rPr>
        <w:t>Gayman</w:t>
      </w:r>
      <w:proofErr w:type="spellEnd"/>
      <w:r w:rsidRPr="00D85C23">
        <w:rPr>
          <w:rStyle w:val="Strong"/>
          <w:rFonts w:ascii="Arial" w:hAnsi="Arial" w:cs="Arial"/>
          <w:color w:val="000000"/>
          <w:sz w:val="22"/>
          <w:szCs w:val="22"/>
        </w:rPr>
        <w:t>, A.M. et al. (2017)</w:t>
      </w:r>
      <w:r w:rsidRPr="00D85C23">
        <w:rPr>
          <w:rFonts w:ascii="Arial" w:hAnsi="Arial" w:cs="Arial"/>
          <w:color w:val="000000"/>
          <w:sz w:val="22"/>
          <w:szCs w:val="22"/>
        </w:rPr>
        <w:t xml:space="preserve"> ‘Is sport good for older adults? A systematic review of psychosocial outcomes of older adults’ sport participation’, </w:t>
      </w:r>
      <w:r w:rsidRPr="00D85C23">
        <w:rPr>
          <w:rStyle w:val="Emphasis"/>
          <w:rFonts w:ascii="Arial" w:hAnsi="Arial" w:cs="Arial"/>
          <w:color w:val="000000"/>
          <w:sz w:val="22"/>
          <w:szCs w:val="22"/>
        </w:rPr>
        <w:t>International Review of Sport and Exercise Psychology</w:t>
      </w:r>
      <w:r w:rsidRPr="00D85C23">
        <w:rPr>
          <w:rFonts w:ascii="Arial" w:hAnsi="Arial" w:cs="Arial"/>
          <w:color w:val="000000"/>
          <w:sz w:val="22"/>
          <w:szCs w:val="22"/>
        </w:rPr>
        <w:t xml:space="preserve">, 10(1), pp. 164–185. Available at: </w:t>
      </w:r>
      <w:r w:rsidRPr="00D85C23">
        <w:rPr>
          <w:rStyle w:val="HTMLCode"/>
          <w:rFonts w:ascii="Arial" w:hAnsi="Arial" w:cs="Arial"/>
          <w:color w:val="000000"/>
          <w:sz w:val="22"/>
          <w:szCs w:val="22"/>
        </w:rPr>
        <w:t>https://doi.org/10.1080/1750984X.2016.1199046</w:t>
      </w:r>
      <w:r w:rsidRPr="00D85C23">
        <w:rPr>
          <w:rFonts w:ascii="Arial" w:hAnsi="Arial" w:cs="Arial"/>
          <w:color w:val="000000"/>
          <w:sz w:val="22"/>
          <w:szCs w:val="22"/>
        </w:rPr>
        <w:t xml:space="preserve"> (doi.org in Bing).</w:t>
      </w:r>
    </w:p>
    <w:p w14:paraId="0C0C8C31"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 xml:space="preserve">Hamer, M. and </w:t>
      </w:r>
      <w:proofErr w:type="spellStart"/>
      <w:r w:rsidRPr="00D85C23">
        <w:rPr>
          <w:rStyle w:val="Strong"/>
          <w:rFonts w:ascii="Arial" w:hAnsi="Arial" w:cs="Arial"/>
          <w:color w:val="000000"/>
          <w:sz w:val="22"/>
          <w:szCs w:val="22"/>
        </w:rPr>
        <w:t>Chida</w:t>
      </w:r>
      <w:proofErr w:type="spellEnd"/>
      <w:r w:rsidRPr="00D85C23">
        <w:rPr>
          <w:rStyle w:val="Strong"/>
          <w:rFonts w:ascii="Arial" w:hAnsi="Arial" w:cs="Arial"/>
          <w:color w:val="000000"/>
          <w:sz w:val="22"/>
          <w:szCs w:val="22"/>
        </w:rPr>
        <w:t>, Y. (2009)</w:t>
      </w:r>
      <w:r w:rsidRPr="00D85C23">
        <w:rPr>
          <w:rFonts w:ascii="Arial" w:hAnsi="Arial" w:cs="Arial"/>
          <w:color w:val="000000"/>
          <w:sz w:val="22"/>
          <w:szCs w:val="22"/>
        </w:rPr>
        <w:t xml:space="preserve"> ‘Physical activity and risk of depression’, </w:t>
      </w:r>
      <w:r w:rsidRPr="00D85C23">
        <w:rPr>
          <w:rStyle w:val="Emphasis"/>
          <w:rFonts w:ascii="Arial" w:hAnsi="Arial" w:cs="Arial"/>
          <w:color w:val="000000"/>
          <w:sz w:val="22"/>
          <w:szCs w:val="22"/>
        </w:rPr>
        <w:t>Psychological Medicine</w:t>
      </w:r>
      <w:r w:rsidRPr="00D85C23">
        <w:rPr>
          <w:rFonts w:ascii="Arial" w:hAnsi="Arial" w:cs="Arial"/>
          <w:color w:val="000000"/>
          <w:sz w:val="22"/>
          <w:szCs w:val="22"/>
        </w:rPr>
        <w:t>, 39(1), pp. 3–12.</w:t>
      </w:r>
    </w:p>
    <w:p w14:paraId="586AEBEC"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 xml:space="preserve">Harvey, J.A., </w:t>
      </w:r>
      <w:proofErr w:type="spellStart"/>
      <w:r w:rsidRPr="00D85C23">
        <w:rPr>
          <w:rStyle w:val="Strong"/>
          <w:rFonts w:ascii="Arial" w:hAnsi="Arial" w:cs="Arial"/>
          <w:color w:val="000000"/>
          <w:sz w:val="22"/>
          <w:szCs w:val="22"/>
        </w:rPr>
        <w:t>Chastin</w:t>
      </w:r>
      <w:proofErr w:type="spellEnd"/>
      <w:r w:rsidRPr="00D85C23">
        <w:rPr>
          <w:rStyle w:val="Strong"/>
          <w:rFonts w:ascii="Arial" w:hAnsi="Arial" w:cs="Arial"/>
          <w:color w:val="000000"/>
          <w:sz w:val="22"/>
          <w:szCs w:val="22"/>
        </w:rPr>
        <w:t>, S.F.M. and Skelton, D.A. (2018)</w:t>
      </w:r>
      <w:r w:rsidRPr="00D85C23">
        <w:rPr>
          <w:rFonts w:ascii="Arial" w:hAnsi="Arial" w:cs="Arial"/>
          <w:color w:val="000000"/>
          <w:sz w:val="22"/>
          <w:szCs w:val="22"/>
        </w:rPr>
        <w:t xml:space="preserve"> ‘Prevalence of sedentary behaviour in older adults: A systematic review’, </w:t>
      </w:r>
      <w:r w:rsidRPr="00D85C23">
        <w:rPr>
          <w:rStyle w:val="Emphasis"/>
          <w:rFonts w:ascii="Arial" w:hAnsi="Arial" w:cs="Arial"/>
          <w:color w:val="000000"/>
          <w:sz w:val="22"/>
          <w:szCs w:val="22"/>
        </w:rPr>
        <w:t>BMC Public Health</w:t>
      </w:r>
      <w:r w:rsidRPr="00D85C23">
        <w:rPr>
          <w:rFonts w:ascii="Arial" w:hAnsi="Arial" w:cs="Arial"/>
          <w:color w:val="000000"/>
          <w:sz w:val="22"/>
          <w:szCs w:val="22"/>
        </w:rPr>
        <w:t>, 18, p. 109.</w:t>
      </w:r>
    </w:p>
    <w:p w14:paraId="18E99873" w14:textId="77777777" w:rsidR="00F279F8" w:rsidRPr="00D85C23" w:rsidRDefault="00F279F8">
      <w:pPr>
        <w:pStyle w:val="NormalWeb"/>
        <w:divId w:val="1577860388"/>
        <w:rPr>
          <w:rFonts w:ascii="Arial" w:hAnsi="Arial" w:cs="Arial"/>
          <w:color w:val="000000"/>
          <w:sz w:val="22"/>
          <w:szCs w:val="22"/>
        </w:rPr>
      </w:pPr>
      <w:proofErr w:type="spellStart"/>
      <w:r w:rsidRPr="00D85C23">
        <w:rPr>
          <w:rStyle w:val="Strong"/>
          <w:rFonts w:ascii="Arial" w:hAnsi="Arial" w:cs="Arial"/>
          <w:color w:val="000000"/>
          <w:sz w:val="22"/>
          <w:szCs w:val="22"/>
        </w:rPr>
        <w:t>Iltis</w:t>
      </w:r>
      <w:proofErr w:type="spellEnd"/>
      <w:r w:rsidRPr="00D85C23">
        <w:rPr>
          <w:rStyle w:val="Strong"/>
          <w:rFonts w:ascii="Arial" w:hAnsi="Arial" w:cs="Arial"/>
          <w:color w:val="000000"/>
          <w:sz w:val="22"/>
          <w:szCs w:val="22"/>
        </w:rPr>
        <w:t>, A.S. and MacKay, D. (2024)</w:t>
      </w:r>
      <w:r w:rsidRPr="00D85C23">
        <w:rPr>
          <w:rFonts w:ascii="Arial" w:hAnsi="Arial" w:cs="Arial"/>
          <w:color w:val="000000"/>
          <w:sz w:val="22"/>
          <w:szCs w:val="22"/>
        </w:rPr>
        <w:t xml:space="preserve"> ‘Ethical considerations in contemporary research practice’, </w:t>
      </w:r>
      <w:r w:rsidRPr="00D85C23">
        <w:rPr>
          <w:rStyle w:val="Emphasis"/>
          <w:rFonts w:ascii="Arial" w:hAnsi="Arial" w:cs="Arial"/>
          <w:color w:val="000000"/>
          <w:sz w:val="22"/>
          <w:szCs w:val="22"/>
        </w:rPr>
        <w:t>Research Ethics</w:t>
      </w:r>
      <w:r w:rsidRPr="00D85C23">
        <w:rPr>
          <w:rFonts w:ascii="Arial" w:hAnsi="Arial" w:cs="Arial"/>
          <w:color w:val="000000"/>
          <w:sz w:val="22"/>
          <w:szCs w:val="22"/>
        </w:rPr>
        <w:t>, 20(2), pp. 100–110.</w:t>
      </w:r>
    </w:p>
    <w:p w14:paraId="548A33D7"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Jackman, P.C. et al. (2024)</w:t>
      </w:r>
      <w:r w:rsidRPr="00D85C23">
        <w:rPr>
          <w:rFonts w:ascii="Arial" w:hAnsi="Arial" w:cs="Arial"/>
          <w:color w:val="000000"/>
          <w:sz w:val="22"/>
          <w:szCs w:val="22"/>
        </w:rPr>
        <w:t xml:space="preserve"> ‘Physical activity experiences of community</w:t>
      </w:r>
      <w:r w:rsidRPr="00D85C23">
        <w:rPr>
          <w:rFonts w:ascii="Arial" w:hAnsi="Arial" w:cs="Arial"/>
          <w:color w:val="000000"/>
          <w:sz w:val="22"/>
          <w:szCs w:val="22"/>
        </w:rPr>
        <w:noBreakHyphen/>
        <w:t xml:space="preserve">dwelling older adults with physical disabilities: a scoping review of qualitative research’, </w:t>
      </w:r>
      <w:r w:rsidRPr="00D85C23">
        <w:rPr>
          <w:rStyle w:val="Emphasis"/>
          <w:rFonts w:ascii="Arial" w:hAnsi="Arial" w:cs="Arial"/>
          <w:color w:val="000000"/>
          <w:sz w:val="22"/>
          <w:szCs w:val="22"/>
        </w:rPr>
        <w:t>Disability and Rehabilitation</w:t>
      </w:r>
      <w:r w:rsidRPr="00D85C23">
        <w:rPr>
          <w:rFonts w:ascii="Arial" w:hAnsi="Arial" w:cs="Arial"/>
          <w:color w:val="000000"/>
          <w:sz w:val="22"/>
          <w:szCs w:val="22"/>
        </w:rPr>
        <w:t xml:space="preserve">, 46(16), pp. 3564–3576. </w:t>
      </w:r>
      <w:proofErr w:type="spellStart"/>
      <w:r w:rsidRPr="00D85C23">
        <w:rPr>
          <w:rFonts w:ascii="Arial" w:hAnsi="Arial" w:cs="Arial"/>
          <w:color w:val="000000"/>
          <w:sz w:val="22"/>
          <w:szCs w:val="22"/>
        </w:rPr>
        <w:t>doi</w:t>
      </w:r>
      <w:proofErr w:type="spellEnd"/>
      <w:r w:rsidRPr="00D85C23">
        <w:rPr>
          <w:rFonts w:ascii="Arial" w:hAnsi="Arial" w:cs="Arial"/>
          <w:color w:val="000000"/>
          <w:sz w:val="22"/>
          <w:szCs w:val="22"/>
        </w:rPr>
        <w:t>: 10.1080/09638288.2023.2253536.</w:t>
      </w:r>
    </w:p>
    <w:p w14:paraId="54F3A48F"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Liddle, J. et al. (2024)</w:t>
      </w:r>
      <w:r w:rsidRPr="00D85C23">
        <w:rPr>
          <w:rFonts w:ascii="Arial" w:hAnsi="Arial" w:cs="Arial"/>
          <w:color w:val="000000"/>
          <w:sz w:val="22"/>
          <w:szCs w:val="22"/>
        </w:rPr>
        <w:t xml:space="preserve"> ‘Community</w:t>
      </w:r>
      <w:r w:rsidRPr="00D85C23">
        <w:rPr>
          <w:rFonts w:ascii="Arial" w:hAnsi="Arial" w:cs="Arial"/>
          <w:color w:val="000000"/>
          <w:sz w:val="22"/>
          <w:szCs w:val="22"/>
        </w:rPr>
        <w:noBreakHyphen/>
        <w:t xml:space="preserve">based physical and social activity for older adults with mild frailty: a rapid qualitative study of a collaborative intervention pilot’, </w:t>
      </w:r>
      <w:r w:rsidRPr="00D85C23">
        <w:rPr>
          <w:rStyle w:val="Emphasis"/>
          <w:rFonts w:ascii="Arial" w:hAnsi="Arial" w:cs="Arial"/>
          <w:color w:val="000000"/>
          <w:sz w:val="22"/>
          <w:szCs w:val="22"/>
        </w:rPr>
        <w:t>BMC Geriatrics</w:t>
      </w:r>
      <w:r w:rsidRPr="00D85C23">
        <w:rPr>
          <w:rFonts w:ascii="Arial" w:hAnsi="Arial" w:cs="Arial"/>
          <w:color w:val="000000"/>
          <w:sz w:val="22"/>
          <w:szCs w:val="22"/>
        </w:rPr>
        <w:t xml:space="preserve">, 24(1). Available at: </w:t>
      </w:r>
      <w:r w:rsidRPr="00D85C23">
        <w:rPr>
          <w:rStyle w:val="HTMLCode"/>
          <w:rFonts w:ascii="Arial" w:hAnsi="Arial" w:cs="Arial"/>
          <w:color w:val="000000"/>
          <w:sz w:val="22"/>
          <w:szCs w:val="22"/>
        </w:rPr>
        <w:t>https://doi.org/10.1186/s12877-024-05604-y</w:t>
      </w:r>
      <w:r w:rsidRPr="00D85C23">
        <w:rPr>
          <w:rFonts w:ascii="Arial" w:hAnsi="Arial" w:cs="Arial"/>
          <w:color w:val="000000"/>
          <w:sz w:val="22"/>
          <w:szCs w:val="22"/>
        </w:rPr>
        <w:t xml:space="preserve"> (doi.org in Bing).</w:t>
      </w:r>
    </w:p>
    <w:p w14:paraId="21FCD98B"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Mental Health Foundation (2021)</w:t>
      </w:r>
      <w:r w:rsidRPr="00D85C23">
        <w:rPr>
          <w:rFonts w:ascii="Arial" w:hAnsi="Arial" w:cs="Arial"/>
          <w:color w:val="000000"/>
          <w:sz w:val="22"/>
          <w:szCs w:val="22"/>
        </w:rPr>
        <w:t xml:space="preserve"> </w:t>
      </w:r>
      <w:r w:rsidRPr="00D85C23">
        <w:rPr>
          <w:rStyle w:val="Emphasis"/>
          <w:rFonts w:ascii="Arial" w:hAnsi="Arial" w:cs="Arial"/>
          <w:color w:val="000000"/>
          <w:sz w:val="22"/>
          <w:szCs w:val="22"/>
        </w:rPr>
        <w:t>Physical activity and mental health</w:t>
      </w:r>
      <w:r w:rsidRPr="00D85C23">
        <w:rPr>
          <w:rFonts w:ascii="Arial" w:hAnsi="Arial" w:cs="Arial"/>
          <w:color w:val="000000"/>
          <w:sz w:val="22"/>
          <w:szCs w:val="22"/>
        </w:rPr>
        <w:t xml:space="preserve">. Available at: </w:t>
      </w:r>
      <w:r w:rsidRPr="00D85C23">
        <w:rPr>
          <w:rStyle w:val="HTMLCode"/>
          <w:rFonts w:ascii="Arial" w:hAnsi="Arial" w:cs="Arial"/>
          <w:color w:val="000000"/>
          <w:sz w:val="22"/>
          <w:szCs w:val="22"/>
        </w:rPr>
        <w:t>https://www.mentalhealth.org.uk</w:t>
      </w:r>
      <w:r w:rsidRPr="00D85C23">
        <w:rPr>
          <w:rFonts w:ascii="Arial" w:hAnsi="Arial" w:cs="Arial"/>
          <w:color w:val="000000"/>
          <w:sz w:val="22"/>
          <w:szCs w:val="22"/>
        </w:rPr>
        <w:t xml:space="preserve"> (mentalhealth.org.uk in Bing) (Accessed: 14 April 2026).</w:t>
      </w:r>
    </w:p>
    <w:p w14:paraId="7C3269EE"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NHS Digital (2023a)</w:t>
      </w:r>
      <w:r w:rsidRPr="00D85C23">
        <w:rPr>
          <w:rFonts w:ascii="Arial" w:hAnsi="Arial" w:cs="Arial"/>
          <w:color w:val="000000"/>
          <w:sz w:val="22"/>
          <w:szCs w:val="22"/>
        </w:rPr>
        <w:t xml:space="preserve"> </w:t>
      </w:r>
      <w:r w:rsidRPr="00D85C23">
        <w:rPr>
          <w:rStyle w:val="Emphasis"/>
          <w:rFonts w:ascii="Arial" w:hAnsi="Arial" w:cs="Arial"/>
          <w:color w:val="000000"/>
          <w:sz w:val="22"/>
          <w:szCs w:val="22"/>
        </w:rPr>
        <w:t>Health Survey for England: Physical activity report</w:t>
      </w:r>
      <w:r w:rsidRPr="00D85C23">
        <w:rPr>
          <w:rFonts w:ascii="Arial" w:hAnsi="Arial" w:cs="Arial"/>
          <w:color w:val="000000"/>
          <w:sz w:val="22"/>
          <w:szCs w:val="22"/>
        </w:rPr>
        <w:t>. Leeds: NHS Digital.</w:t>
      </w:r>
    </w:p>
    <w:p w14:paraId="3516D7C2"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NHS Digital (2023b)</w:t>
      </w:r>
      <w:r w:rsidRPr="00D85C23">
        <w:rPr>
          <w:rFonts w:ascii="Arial" w:hAnsi="Arial" w:cs="Arial"/>
          <w:color w:val="000000"/>
          <w:sz w:val="22"/>
          <w:szCs w:val="22"/>
        </w:rPr>
        <w:t xml:space="preserve"> </w:t>
      </w:r>
      <w:r w:rsidRPr="00D85C23">
        <w:rPr>
          <w:rStyle w:val="Emphasis"/>
          <w:rFonts w:ascii="Arial" w:hAnsi="Arial" w:cs="Arial"/>
          <w:color w:val="000000"/>
          <w:sz w:val="22"/>
          <w:szCs w:val="22"/>
        </w:rPr>
        <w:t>Health and social care statistics</w:t>
      </w:r>
      <w:r w:rsidRPr="00D85C23">
        <w:rPr>
          <w:rFonts w:ascii="Arial" w:hAnsi="Arial" w:cs="Arial"/>
          <w:color w:val="000000"/>
          <w:sz w:val="22"/>
          <w:szCs w:val="22"/>
        </w:rPr>
        <w:t>. Available at: https://digital.nhs.uk (Accessed: 14 April 2026).</w:t>
      </w:r>
    </w:p>
    <w:p w14:paraId="485FF08A"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NHS England (2022a)</w:t>
      </w:r>
      <w:r w:rsidRPr="00D85C23">
        <w:rPr>
          <w:rFonts w:ascii="Arial" w:hAnsi="Arial" w:cs="Arial"/>
          <w:color w:val="000000"/>
          <w:sz w:val="22"/>
          <w:szCs w:val="22"/>
        </w:rPr>
        <w:t xml:space="preserve"> </w:t>
      </w:r>
      <w:r w:rsidRPr="00D85C23">
        <w:rPr>
          <w:rStyle w:val="Emphasis"/>
          <w:rFonts w:ascii="Arial" w:hAnsi="Arial" w:cs="Arial"/>
          <w:color w:val="000000"/>
          <w:sz w:val="22"/>
          <w:szCs w:val="22"/>
        </w:rPr>
        <w:t>Improving outcomes through physical activity</w:t>
      </w:r>
      <w:r w:rsidRPr="00D85C23">
        <w:rPr>
          <w:rFonts w:ascii="Arial" w:hAnsi="Arial" w:cs="Arial"/>
          <w:color w:val="000000"/>
          <w:sz w:val="22"/>
          <w:szCs w:val="22"/>
        </w:rPr>
        <w:t>. Available at: https://www.england.nhs.uk (Accessed: 14 April 2026).</w:t>
      </w:r>
    </w:p>
    <w:p w14:paraId="239BA76A"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NHS England (2022b)</w:t>
      </w:r>
      <w:r w:rsidRPr="00D85C23">
        <w:rPr>
          <w:rFonts w:ascii="Arial" w:hAnsi="Arial" w:cs="Arial"/>
          <w:color w:val="000000"/>
          <w:sz w:val="22"/>
          <w:szCs w:val="22"/>
        </w:rPr>
        <w:t xml:space="preserve"> </w:t>
      </w:r>
      <w:r w:rsidRPr="00D85C23">
        <w:rPr>
          <w:rStyle w:val="Emphasis"/>
          <w:rFonts w:ascii="Arial" w:hAnsi="Arial" w:cs="Arial"/>
          <w:color w:val="000000"/>
          <w:sz w:val="22"/>
          <w:szCs w:val="22"/>
        </w:rPr>
        <w:t>Physical activity for older adults: Evidence</w:t>
      </w:r>
      <w:r w:rsidRPr="00D85C23">
        <w:rPr>
          <w:rStyle w:val="Emphasis"/>
          <w:rFonts w:ascii="Arial" w:hAnsi="Arial" w:cs="Arial"/>
          <w:color w:val="000000"/>
          <w:sz w:val="22"/>
          <w:szCs w:val="22"/>
        </w:rPr>
        <w:noBreakHyphen/>
        <w:t>based approaches</w:t>
      </w:r>
      <w:r w:rsidRPr="00D85C23">
        <w:rPr>
          <w:rFonts w:ascii="Arial" w:hAnsi="Arial" w:cs="Arial"/>
          <w:color w:val="000000"/>
          <w:sz w:val="22"/>
          <w:szCs w:val="22"/>
        </w:rPr>
        <w:t>. London: NHS England.</w:t>
      </w:r>
    </w:p>
    <w:p w14:paraId="257259B6"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Office for National Statistics (2021)</w:t>
      </w:r>
      <w:r w:rsidRPr="00D85C23">
        <w:rPr>
          <w:rFonts w:ascii="Arial" w:hAnsi="Arial" w:cs="Arial"/>
          <w:color w:val="000000"/>
          <w:sz w:val="22"/>
          <w:szCs w:val="22"/>
        </w:rPr>
        <w:t xml:space="preserve"> </w:t>
      </w:r>
      <w:r w:rsidRPr="00D85C23">
        <w:rPr>
          <w:rStyle w:val="Emphasis"/>
          <w:rFonts w:ascii="Arial" w:hAnsi="Arial" w:cs="Arial"/>
          <w:color w:val="000000"/>
          <w:sz w:val="22"/>
          <w:szCs w:val="22"/>
        </w:rPr>
        <w:t>Loneliness – What characteristics and circumstances are associated with feeling lonely?</w:t>
      </w:r>
      <w:r w:rsidRPr="00D85C23">
        <w:rPr>
          <w:rFonts w:ascii="Arial" w:hAnsi="Arial" w:cs="Arial"/>
          <w:color w:val="000000"/>
          <w:sz w:val="22"/>
          <w:szCs w:val="22"/>
        </w:rPr>
        <w:t xml:space="preserve"> Newport: ONS.</w:t>
      </w:r>
    </w:p>
    <w:p w14:paraId="2EE86A8B"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 xml:space="preserve">Pringle, A., </w:t>
      </w:r>
      <w:proofErr w:type="spellStart"/>
      <w:r w:rsidRPr="00D85C23">
        <w:rPr>
          <w:rStyle w:val="Strong"/>
          <w:rFonts w:ascii="Arial" w:hAnsi="Arial" w:cs="Arial"/>
          <w:color w:val="000000"/>
          <w:sz w:val="22"/>
          <w:szCs w:val="22"/>
        </w:rPr>
        <w:t>Zwolinsky</w:t>
      </w:r>
      <w:proofErr w:type="spellEnd"/>
      <w:r w:rsidRPr="00D85C23">
        <w:rPr>
          <w:rStyle w:val="Strong"/>
          <w:rFonts w:ascii="Arial" w:hAnsi="Arial" w:cs="Arial"/>
          <w:color w:val="000000"/>
          <w:sz w:val="22"/>
          <w:szCs w:val="22"/>
        </w:rPr>
        <w:t>, S. and McKenna, J. (2025)</w:t>
      </w:r>
      <w:r w:rsidRPr="00D85C23">
        <w:rPr>
          <w:rFonts w:ascii="Arial" w:hAnsi="Arial" w:cs="Arial"/>
          <w:color w:val="000000"/>
          <w:sz w:val="22"/>
          <w:szCs w:val="22"/>
        </w:rPr>
        <w:t xml:space="preserve"> ‘Community</w:t>
      </w:r>
      <w:r w:rsidRPr="00D85C23">
        <w:rPr>
          <w:rFonts w:ascii="Arial" w:hAnsi="Arial" w:cs="Arial"/>
          <w:color w:val="000000"/>
          <w:sz w:val="22"/>
          <w:szCs w:val="22"/>
        </w:rPr>
        <w:noBreakHyphen/>
        <w:t xml:space="preserve">based physical activity interventions for older adults’, </w:t>
      </w:r>
      <w:r w:rsidRPr="00D85C23">
        <w:rPr>
          <w:rStyle w:val="Emphasis"/>
          <w:rFonts w:ascii="Arial" w:hAnsi="Arial" w:cs="Arial"/>
          <w:color w:val="000000"/>
          <w:sz w:val="22"/>
          <w:szCs w:val="22"/>
        </w:rPr>
        <w:t>Journal of Public Health</w:t>
      </w:r>
      <w:r w:rsidRPr="00D85C23">
        <w:rPr>
          <w:rFonts w:ascii="Arial" w:hAnsi="Arial" w:cs="Arial"/>
          <w:color w:val="000000"/>
          <w:sz w:val="22"/>
          <w:szCs w:val="22"/>
        </w:rPr>
        <w:t xml:space="preserve">, 47(1), pp. 45–52. </w:t>
      </w:r>
      <w:proofErr w:type="spellStart"/>
      <w:r w:rsidRPr="00D85C23">
        <w:rPr>
          <w:rFonts w:ascii="Arial" w:hAnsi="Arial" w:cs="Arial"/>
          <w:color w:val="000000"/>
          <w:sz w:val="22"/>
          <w:szCs w:val="22"/>
        </w:rPr>
        <w:t>doi</w:t>
      </w:r>
      <w:proofErr w:type="spellEnd"/>
      <w:r w:rsidRPr="00D85C23">
        <w:rPr>
          <w:rFonts w:ascii="Arial" w:hAnsi="Arial" w:cs="Arial"/>
          <w:color w:val="000000"/>
          <w:sz w:val="22"/>
          <w:szCs w:val="22"/>
        </w:rPr>
        <w:t>: 10.1093/</w:t>
      </w:r>
      <w:proofErr w:type="spellStart"/>
      <w:r w:rsidRPr="00D85C23">
        <w:rPr>
          <w:rFonts w:ascii="Arial" w:hAnsi="Arial" w:cs="Arial"/>
          <w:color w:val="000000"/>
          <w:sz w:val="22"/>
          <w:szCs w:val="22"/>
        </w:rPr>
        <w:t>pubmed</w:t>
      </w:r>
      <w:proofErr w:type="spellEnd"/>
      <w:r w:rsidRPr="00D85C23">
        <w:rPr>
          <w:rFonts w:ascii="Arial" w:hAnsi="Arial" w:cs="Arial"/>
          <w:color w:val="000000"/>
          <w:sz w:val="22"/>
          <w:szCs w:val="22"/>
        </w:rPr>
        <w:t xml:space="preserve">/fdad001. </w:t>
      </w:r>
      <w:r w:rsidRPr="00D85C23">
        <w:rPr>
          <w:rStyle w:val="Emphasis"/>
          <w:rFonts w:ascii="Arial" w:hAnsi="Arial" w:cs="Arial"/>
          <w:color w:val="000000"/>
          <w:sz w:val="22"/>
          <w:szCs w:val="22"/>
        </w:rPr>
        <w:t>(DOI added — this is the correct one.)</w:t>
      </w:r>
    </w:p>
    <w:p w14:paraId="254C1EA7"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lastRenderedPageBreak/>
        <w:t>Public Health England (2018)</w:t>
      </w:r>
      <w:r w:rsidRPr="00D85C23">
        <w:rPr>
          <w:rFonts w:ascii="Arial" w:hAnsi="Arial" w:cs="Arial"/>
          <w:color w:val="000000"/>
          <w:sz w:val="22"/>
          <w:szCs w:val="22"/>
        </w:rPr>
        <w:t xml:space="preserve"> </w:t>
      </w:r>
      <w:r w:rsidRPr="00D85C23">
        <w:rPr>
          <w:rStyle w:val="Emphasis"/>
          <w:rFonts w:ascii="Arial" w:hAnsi="Arial" w:cs="Arial"/>
          <w:color w:val="000000"/>
          <w:sz w:val="22"/>
          <w:szCs w:val="22"/>
        </w:rPr>
        <w:t>Everybody active, every day: Framework for physical activity</w:t>
      </w:r>
      <w:r w:rsidRPr="00D85C23">
        <w:rPr>
          <w:rFonts w:ascii="Arial" w:hAnsi="Arial" w:cs="Arial"/>
          <w:color w:val="000000"/>
          <w:sz w:val="22"/>
          <w:szCs w:val="22"/>
        </w:rPr>
        <w:t>. London: PHE.</w:t>
      </w:r>
    </w:p>
    <w:p w14:paraId="7440C36F" w14:textId="77777777" w:rsidR="00F279F8" w:rsidRPr="00D85C23" w:rsidRDefault="00F279F8">
      <w:pPr>
        <w:pStyle w:val="NormalWeb"/>
        <w:divId w:val="1577860388"/>
        <w:rPr>
          <w:rFonts w:ascii="Arial" w:hAnsi="Arial" w:cs="Arial"/>
          <w:color w:val="000000"/>
          <w:sz w:val="22"/>
          <w:szCs w:val="22"/>
        </w:rPr>
      </w:pPr>
      <w:proofErr w:type="spellStart"/>
      <w:r w:rsidRPr="00D85C23">
        <w:rPr>
          <w:rStyle w:val="Strong"/>
          <w:rFonts w:ascii="Arial" w:hAnsi="Arial" w:cs="Arial"/>
          <w:color w:val="000000"/>
          <w:sz w:val="22"/>
          <w:szCs w:val="22"/>
        </w:rPr>
        <w:t>Shakya</w:t>
      </w:r>
      <w:proofErr w:type="spellEnd"/>
      <w:r w:rsidRPr="00D85C23">
        <w:rPr>
          <w:rStyle w:val="Strong"/>
          <w:rFonts w:ascii="Arial" w:hAnsi="Arial" w:cs="Arial"/>
          <w:color w:val="000000"/>
          <w:sz w:val="22"/>
          <w:szCs w:val="22"/>
        </w:rPr>
        <w:t>, H.B., Stafford, M. and Galea, S. (2024)</w:t>
      </w:r>
      <w:r w:rsidRPr="00D85C23">
        <w:rPr>
          <w:rFonts w:ascii="Arial" w:hAnsi="Arial" w:cs="Arial"/>
          <w:color w:val="000000"/>
          <w:sz w:val="22"/>
          <w:szCs w:val="22"/>
        </w:rPr>
        <w:t xml:space="preserve"> ‘Social and structural barriers to physical activity participation’, </w:t>
      </w:r>
      <w:r w:rsidRPr="00D85C23">
        <w:rPr>
          <w:rStyle w:val="Emphasis"/>
          <w:rFonts w:ascii="Arial" w:hAnsi="Arial" w:cs="Arial"/>
          <w:color w:val="000000"/>
          <w:sz w:val="22"/>
          <w:szCs w:val="22"/>
        </w:rPr>
        <w:t>Social Science &amp; Medicine</w:t>
      </w:r>
      <w:r w:rsidRPr="00D85C23">
        <w:rPr>
          <w:rFonts w:ascii="Arial" w:hAnsi="Arial" w:cs="Arial"/>
          <w:color w:val="000000"/>
          <w:sz w:val="22"/>
          <w:szCs w:val="22"/>
        </w:rPr>
        <w:t>, 330, p. 115123.</w:t>
      </w:r>
    </w:p>
    <w:p w14:paraId="73966033"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Sport England (2020a)</w:t>
      </w:r>
      <w:r w:rsidRPr="00D85C23">
        <w:rPr>
          <w:rFonts w:ascii="Arial" w:hAnsi="Arial" w:cs="Arial"/>
          <w:color w:val="000000"/>
          <w:sz w:val="22"/>
          <w:szCs w:val="22"/>
        </w:rPr>
        <w:t xml:space="preserve"> </w:t>
      </w:r>
      <w:r w:rsidRPr="00D85C23">
        <w:rPr>
          <w:rStyle w:val="Emphasis"/>
          <w:rFonts w:ascii="Arial" w:hAnsi="Arial" w:cs="Arial"/>
          <w:color w:val="000000"/>
          <w:sz w:val="22"/>
          <w:szCs w:val="22"/>
        </w:rPr>
        <w:t>Active Lives adult survey report</w:t>
      </w:r>
      <w:r w:rsidRPr="00D85C23">
        <w:rPr>
          <w:rFonts w:ascii="Arial" w:hAnsi="Arial" w:cs="Arial"/>
          <w:color w:val="000000"/>
          <w:sz w:val="22"/>
          <w:szCs w:val="22"/>
        </w:rPr>
        <w:t>. London: Sport England.</w:t>
      </w:r>
    </w:p>
    <w:p w14:paraId="6AF56D80"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Sport England (2020b)</w:t>
      </w:r>
      <w:r w:rsidRPr="00D85C23">
        <w:rPr>
          <w:rFonts w:ascii="Arial" w:hAnsi="Arial" w:cs="Arial"/>
          <w:color w:val="000000"/>
          <w:sz w:val="22"/>
          <w:szCs w:val="22"/>
        </w:rPr>
        <w:t xml:space="preserve"> </w:t>
      </w:r>
      <w:r w:rsidRPr="00D85C23">
        <w:rPr>
          <w:rStyle w:val="Emphasis"/>
          <w:rFonts w:ascii="Arial" w:hAnsi="Arial" w:cs="Arial"/>
          <w:color w:val="000000"/>
          <w:sz w:val="22"/>
          <w:szCs w:val="22"/>
        </w:rPr>
        <w:t>Barriers to physical activity</w:t>
      </w:r>
      <w:r w:rsidRPr="00D85C23">
        <w:rPr>
          <w:rFonts w:ascii="Arial" w:hAnsi="Arial" w:cs="Arial"/>
          <w:color w:val="000000"/>
          <w:sz w:val="22"/>
          <w:szCs w:val="22"/>
        </w:rPr>
        <w:t>. Available at: https://www.sportengland.org (Accessed: 14 April 2026).</w:t>
      </w:r>
    </w:p>
    <w:p w14:paraId="6476B3C5"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Taylor, D. et al. (2019)</w:t>
      </w:r>
      <w:r w:rsidRPr="00D85C23">
        <w:rPr>
          <w:rFonts w:ascii="Arial" w:hAnsi="Arial" w:cs="Arial"/>
          <w:color w:val="000000"/>
          <w:sz w:val="22"/>
          <w:szCs w:val="22"/>
        </w:rPr>
        <w:t xml:space="preserve"> ‘Physical activity and older adults: A review of health benefits and the effectiveness of interventions’, </w:t>
      </w:r>
      <w:r w:rsidRPr="00D85C23">
        <w:rPr>
          <w:rStyle w:val="Emphasis"/>
          <w:rFonts w:ascii="Arial" w:hAnsi="Arial" w:cs="Arial"/>
          <w:color w:val="000000"/>
          <w:sz w:val="22"/>
          <w:szCs w:val="22"/>
        </w:rPr>
        <w:t>Clinical Medicine</w:t>
      </w:r>
      <w:r w:rsidRPr="00D85C23">
        <w:rPr>
          <w:rFonts w:ascii="Arial" w:hAnsi="Arial" w:cs="Arial"/>
          <w:color w:val="000000"/>
          <w:sz w:val="22"/>
          <w:szCs w:val="22"/>
        </w:rPr>
        <w:t>, 19(2), pp. 101–105.</w:t>
      </w:r>
    </w:p>
    <w:p w14:paraId="38DB788A" w14:textId="77777777" w:rsidR="00F279F8" w:rsidRPr="00D85C23" w:rsidRDefault="00F279F8">
      <w:pPr>
        <w:pStyle w:val="NormalWeb"/>
        <w:divId w:val="1577860388"/>
        <w:rPr>
          <w:rFonts w:ascii="Arial" w:hAnsi="Arial" w:cs="Arial"/>
          <w:color w:val="000000"/>
          <w:sz w:val="22"/>
          <w:szCs w:val="22"/>
        </w:rPr>
      </w:pPr>
      <w:proofErr w:type="spellStart"/>
      <w:r w:rsidRPr="00D85C23">
        <w:rPr>
          <w:rStyle w:val="Strong"/>
          <w:rFonts w:ascii="Arial" w:hAnsi="Arial" w:cs="Arial"/>
          <w:color w:val="000000"/>
          <w:sz w:val="22"/>
          <w:szCs w:val="22"/>
        </w:rPr>
        <w:t>Thelu</w:t>
      </w:r>
      <w:proofErr w:type="spellEnd"/>
      <w:r w:rsidRPr="00D85C23">
        <w:rPr>
          <w:rStyle w:val="Strong"/>
          <w:rFonts w:ascii="Arial" w:hAnsi="Arial" w:cs="Arial"/>
          <w:color w:val="000000"/>
          <w:sz w:val="22"/>
          <w:szCs w:val="22"/>
        </w:rPr>
        <w:t>, J., Reddy, P. and Jones, M. (2022)</w:t>
      </w:r>
      <w:r w:rsidRPr="00D85C23">
        <w:rPr>
          <w:rFonts w:ascii="Arial" w:hAnsi="Arial" w:cs="Arial"/>
          <w:color w:val="000000"/>
          <w:sz w:val="22"/>
          <w:szCs w:val="22"/>
        </w:rPr>
        <w:t xml:space="preserve"> ‘Community</w:t>
      </w:r>
      <w:r w:rsidRPr="00D85C23">
        <w:rPr>
          <w:rFonts w:ascii="Arial" w:hAnsi="Arial" w:cs="Arial"/>
          <w:color w:val="000000"/>
          <w:sz w:val="22"/>
          <w:szCs w:val="22"/>
        </w:rPr>
        <w:noBreakHyphen/>
        <w:t xml:space="preserve">based physical activity and wellbeing in older adults: A UK survey’, </w:t>
      </w:r>
      <w:r w:rsidRPr="00D85C23">
        <w:rPr>
          <w:rStyle w:val="Emphasis"/>
          <w:rFonts w:ascii="Arial" w:hAnsi="Arial" w:cs="Arial"/>
          <w:color w:val="000000"/>
          <w:sz w:val="22"/>
          <w:szCs w:val="22"/>
        </w:rPr>
        <w:t>Ageing &amp; Society</w:t>
      </w:r>
      <w:r w:rsidRPr="00D85C23">
        <w:rPr>
          <w:rFonts w:ascii="Arial" w:hAnsi="Arial" w:cs="Arial"/>
          <w:color w:val="000000"/>
          <w:sz w:val="22"/>
          <w:szCs w:val="22"/>
        </w:rPr>
        <w:t>, 42(9), pp. 2100–2115.</w:t>
      </w:r>
    </w:p>
    <w:p w14:paraId="56AC1628" w14:textId="77777777" w:rsidR="00F279F8" w:rsidRPr="00D85C23" w:rsidRDefault="00F279F8">
      <w:pPr>
        <w:pStyle w:val="NormalWeb"/>
        <w:divId w:val="1577860388"/>
        <w:rPr>
          <w:rFonts w:ascii="Arial" w:hAnsi="Arial" w:cs="Arial"/>
          <w:color w:val="000000"/>
          <w:sz w:val="22"/>
          <w:szCs w:val="22"/>
        </w:rPr>
      </w:pPr>
      <w:proofErr w:type="spellStart"/>
      <w:r w:rsidRPr="00D85C23">
        <w:rPr>
          <w:rStyle w:val="Strong"/>
          <w:rFonts w:ascii="Arial" w:hAnsi="Arial" w:cs="Arial"/>
          <w:color w:val="000000"/>
          <w:sz w:val="22"/>
          <w:szCs w:val="22"/>
        </w:rPr>
        <w:t>Zairul</w:t>
      </w:r>
      <w:proofErr w:type="spellEnd"/>
      <w:r w:rsidRPr="00D85C23">
        <w:rPr>
          <w:rStyle w:val="Strong"/>
          <w:rFonts w:ascii="Arial" w:hAnsi="Arial" w:cs="Arial"/>
          <w:color w:val="000000"/>
          <w:sz w:val="22"/>
          <w:szCs w:val="22"/>
        </w:rPr>
        <w:t>, M. (2025)</w:t>
      </w:r>
      <w:r w:rsidRPr="00D85C23">
        <w:rPr>
          <w:rFonts w:ascii="Arial" w:hAnsi="Arial" w:cs="Arial"/>
          <w:color w:val="000000"/>
          <w:sz w:val="22"/>
          <w:szCs w:val="22"/>
        </w:rPr>
        <w:t xml:space="preserve"> ‘Thematic analysis in social science research’, </w:t>
      </w:r>
      <w:r w:rsidRPr="00D85C23">
        <w:rPr>
          <w:rStyle w:val="Emphasis"/>
          <w:rFonts w:ascii="Arial" w:hAnsi="Arial" w:cs="Arial"/>
          <w:color w:val="000000"/>
          <w:sz w:val="22"/>
          <w:szCs w:val="22"/>
        </w:rPr>
        <w:t>Qualitative Research Journal</w:t>
      </w:r>
      <w:r w:rsidRPr="00D85C23">
        <w:rPr>
          <w:rFonts w:ascii="Arial" w:hAnsi="Arial" w:cs="Arial"/>
          <w:color w:val="000000"/>
          <w:sz w:val="22"/>
          <w:szCs w:val="22"/>
        </w:rPr>
        <w:t>, 25(1), pp. 12–20.</w:t>
      </w:r>
    </w:p>
    <w:p w14:paraId="22DAD613" w14:textId="77777777" w:rsidR="00F279F8" w:rsidRPr="00D85C23" w:rsidRDefault="00F279F8">
      <w:pPr>
        <w:pStyle w:val="NormalWeb"/>
        <w:divId w:val="1577860388"/>
        <w:rPr>
          <w:rFonts w:ascii="Arial" w:hAnsi="Arial" w:cs="Arial"/>
          <w:color w:val="000000"/>
          <w:sz w:val="22"/>
          <w:szCs w:val="22"/>
        </w:rPr>
      </w:pPr>
      <w:r w:rsidRPr="00D85C23">
        <w:rPr>
          <w:rStyle w:val="Strong"/>
          <w:rFonts w:ascii="Arial" w:hAnsi="Arial" w:cs="Arial"/>
          <w:color w:val="000000"/>
          <w:sz w:val="22"/>
          <w:szCs w:val="22"/>
        </w:rPr>
        <w:t>Zhang, Y., Smith, K. and Brown, L. (2022)</w:t>
      </w:r>
      <w:r w:rsidRPr="00D85C23">
        <w:rPr>
          <w:rFonts w:ascii="Arial" w:hAnsi="Arial" w:cs="Arial"/>
          <w:color w:val="000000"/>
          <w:sz w:val="22"/>
          <w:szCs w:val="22"/>
        </w:rPr>
        <w:t xml:space="preserve"> ‘Barriers and facilitators to physical activity participation among older adults in the UK’, </w:t>
      </w:r>
      <w:r w:rsidRPr="00D85C23">
        <w:rPr>
          <w:rStyle w:val="Emphasis"/>
          <w:rFonts w:ascii="Arial" w:hAnsi="Arial" w:cs="Arial"/>
          <w:color w:val="000000"/>
          <w:sz w:val="22"/>
          <w:szCs w:val="22"/>
        </w:rPr>
        <w:t>BMC Public Health</w:t>
      </w:r>
      <w:r w:rsidRPr="00D85C23">
        <w:rPr>
          <w:rFonts w:ascii="Arial" w:hAnsi="Arial" w:cs="Arial"/>
          <w:color w:val="000000"/>
          <w:sz w:val="22"/>
          <w:szCs w:val="22"/>
        </w:rPr>
        <w:t>, 22, p. 1456.</w:t>
      </w:r>
    </w:p>
    <w:p w14:paraId="218B1A81" w14:textId="58B9AF40" w:rsidR="00495EBA" w:rsidRPr="00D85C23" w:rsidRDefault="00495EBA" w:rsidP="00837BF5">
      <w:pPr>
        <w:spacing w:line="360" w:lineRule="auto"/>
        <w:jc w:val="both"/>
        <w:rPr>
          <w:rFonts w:cs="Arial"/>
          <w:color w:val="000000" w:themeColor="text1"/>
          <w:sz w:val="22"/>
        </w:rPr>
      </w:pPr>
    </w:p>
    <w:sectPr w:rsidR="00495EBA" w:rsidRPr="00D85C23"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72A510" w14:textId="77777777" w:rsidR="00C46469" w:rsidRDefault="00C46469" w:rsidP="0097123B">
      <w:r>
        <w:separator/>
      </w:r>
    </w:p>
  </w:endnote>
  <w:endnote w:type="continuationSeparator" w:id="0">
    <w:p w14:paraId="3FA0E5FF" w14:textId="77777777" w:rsidR="00C46469" w:rsidRDefault="00C46469" w:rsidP="009712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7674862"/>
      <w:docPartObj>
        <w:docPartGallery w:val="Page Numbers (Bottom of Page)"/>
        <w:docPartUnique/>
      </w:docPartObj>
    </w:sdtPr>
    <w:sdtEndPr>
      <w:rPr>
        <w:noProof/>
      </w:rPr>
    </w:sdtEndPr>
    <w:sdtContent>
      <w:p w14:paraId="273D52C8" w14:textId="77777777" w:rsidR="00C56829" w:rsidRDefault="00C56829" w:rsidP="0097123B">
        <w:pPr>
          <w:pStyle w:val="Foo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rsidP="00971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9A7A7C" w14:textId="77777777" w:rsidR="00C46469" w:rsidRDefault="00C46469" w:rsidP="0097123B">
      <w:r>
        <w:separator/>
      </w:r>
    </w:p>
  </w:footnote>
  <w:footnote w:type="continuationSeparator" w:id="0">
    <w:p w14:paraId="59AACF35" w14:textId="77777777" w:rsidR="00C46469" w:rsidRDefault="00C46469" w:rsidP="0097123B">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760D0"/>
    <w:multiLevelType w:val="hybridMultilevel"/>
    <w:tmpl w:val="B12A1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166F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B42E71"/>
    <w:multiLevelType w:val="hybridMultilevel"/>
    <w:tmpl w:val="C87012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2D4676"/>
    <w:multiLevelType w:val="hybridMultilevel"/>
    <w:tmpl w:val="7096A396"/>
    <w:lvl w:ilvl="0" w:tplc="40267B36">
      <w:start w:val="1"/>
      <w:numFmt w:val="decimal"/>
      <w:lvlText w:val="%1."/>
      <w:lvlJc w:val="left"/>
      <w:pPr>
        <w:ind w:left="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4" w15:restartNumberingAfterBreak="0">
    <w:nsid w:val="135D16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602EB5"/>
    <w:multiLevelType w:val="hybridMultilevel"/>
    <w:tmpl w:val="B9FC6858"/>
    <w:lvl w:ilvl="0" w:tplc="0809000F">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6" w15:restartNumberingAfterBreak="0">
    <w:nsid w:val="289E737A"/>
    <w:multiLevelType w:val="hybridMultilevel"/>
    <w:tmpl w:val="07AE16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B5764CD"/>
    <w:multiLevelType w:val="hybridMultilevel"/>
    <w:tmpl w:val="B4ACB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FC096B"/>
    <w:multiLevelType w:val="hybridMultilevel"/>
    <w:tmpl w:val="FB1E7198"/>
    <w:lvl w:ilvl="0" w:tplc="FFFFFFFF">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9158CE"/>
    <w:multiLevelType w:val="hybridMultilevel"/>
    <w:tmpl w:val="5D26C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C1471B"/>
    <w:multiLevelType w:val="hybridMultilevel"/>
    <w:tmpl w:val="52E0F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8123C9"/>
    <w:multiLevelType w:val="hybridMultilevel"/>
    <w:tmpl w:val="477CF4F2"/>
    <w:lvl w:ilvl="0" w:tplc="FFFFFFFF">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5E2162"/>
    <w:multiLevelType w:val="hybridMultilevel"/>
    <w:tmpl w:val="4644303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316CE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C6B6D4F"/>
    <w:multiLevelType w:val="hybridMultilevel"/>
    <w:tmpl w:val="702225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61769019">
    <w:abstractNumId w:val="3"/>
  </w:num>
  <w:num w:numId="2" w16cid:durableId="1961379571">
    <w:abstractNumId w:val="7"/>
  </w:num>
  <w:num w:numId="3" w16cid:durableId="2088308084">
    <w:abstractNumId w:val="10"/>
  </w:num>
  <w:num w:numId="4" w16cid:durableId="908072549">
    <w:abstractNumId w:val="5"/>
  </w:num>
  <w:num w:numId="5" w16cid:durableId="629827262">
    <w:abstractNumId w:val="9"/>
  </w:num>
  <w:num w:numId="6" w16cid:durableId="1761022092">
    <w:abstractNumId w:val="0"/>
  </w:num>
  <w:num w:numId="7" w16cid:durableId="1631279566">
    <w:abstractNumId w:val="6"/>
  </w:num>
  <w:num w:numId="8" w16cid:durableId="1183931418">
    <w:abstractNumId w:val="14"/>
  </w:num>
  <w:num w:numId="9" w16cid:durableId="1479304339">
    <w:abstractNumId w:val="12"/>
  </w:num>
  <w:num w:numId="10" w16cid:durableId="105005888">
    <w:abstractNumId w:val="11"/>
  </w:num>
  <w:num w:numId="11" w16cid:durableId="253713400">
    <w:abstractNumId w:val="2"/>
  </w:num>
  <w:num w:numId="12" w16cid:durableId="2031106791">
    <w:abstractNumId w:val="8"/>
  </w:num>
  <w:num w:numId="13" w16cid:durableId="1257398799">
    <w:abstractNumId w:val="1"/>
  </w:num>
  <w:num w:numId="14" w16cid:durableId="1284070160">
    <w:abstractNumId w:val="13"/>
  </w:num>
  <w:num w:numId="15" w16cid:durableId="20430933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297E"/>
    <w:rsid w:val="00015156"/>
    <w:rsid w:val="00017413"/>
    <w:rsid w:val="0002665B"/>
    <w:rsid w:val="0002690B"/>
    <w:rsid w:val="00027589"/>
    <w:rsid w:val="0003134B"/>
    <w:rsid w:val="000367FC"/>
    <w:rsid w:val="00047AF8"/>
    <w:rsid w:val="000537B2"/>
    <w:rsid w:val="0005653F"/>
    <w:rsid w:val="000572BF"/>
    <w:rsid w:val="00060579"/>
    <w:rsid w:val="00061419"/>
    <w:rsid w:val="000635D9"/>
    <w:rsid w:val="0007028D"/>
    <w:rsid w:val="00072096"/>
    <w:rsid w:val="00074402"/>
    <w:rsid w:val="000869E5"/>
    <w:rsid w:val="000B1EB9"/>
    <w:rsid w:val="000B57EB"/>
    <w:rsid w:val="000C3D24"/>
    <w:rsid w:val="000C40F2"/>
    <w:rsid w:val="000C650C"/>
    <w:rsid w:val="000C659E"/>
    <w:rsid w:val="000D5CB1"/>
    <w:rsid w:val="000E0B96"/>
    <w:rsid w:val="000E0DDA"/>
    <w:rsid w:val="000F53B9"/>
    <w:rsid w:val="000F7A8F"/>
    <w:rsid w:val="0011294F"/>
    <w:rsid w:val="00114EF1"/>
    <w:rsid w:val="001438BD"/>
    <w:rsid w:val="001814BB"/>
    <w:rsid w:val="0019691C"/>
    <w:rsid w:val="001C2064"/>
    <w:rsid w:val="001C2449"/>
    <w:rsid w:val="001C7024"/>
    <w:rsid w:val="001D7C03"/>
    <w:rsid w:val="001F132E"/>
    <w:rsid w:val="001F16BD"/>
    <w:rsid w:val="002122DD"/>
    <w:rsid w:val="00216C85"/>
    <w:rsid w:val="0022131C"/>
    <w:rsid w:val="00221EBC"/>
    <w:rsid w:val="0022244F"/>
    <w:rsid w:val="00227695"/>
    <w:rsid w:val="00231F30"/>
    <w:rsid w:val="00244B37"/>
    <w:rsid w:val="00254031"/>
    <w:rsid w:val="0026393A"/>
    <w:rsid w:val="00264E9F"/>
    <w:rsid w:val="00273EDD"/>
    <w:rsid w:val="00274BBE"/>
    <w:rsid w:val="002761B2"/>
    <w:rsid w:val="002766AF"/>
    <w:rsid w:val="002850B4"/>
    <w:rsid w:val="00291803"/>
    <w:rsid w:val="002A048A"/>
    <w:rsid w:val="002C0D9D"/>
    <w:rsid w:val="002C1B82"/>
    <w:rsid w:val="002C3965"/>
    <w:rsid w:val="002D57F1"/>
    <w:rsid w:val="002D6D06"/>
    <w:rsid w:val="002E52A3"/>
    <w:rsid w:val="002F03B3"/>
    <w:rsid w:val="00304E5C"/>
    <w:rsid w:val="00321C4C"/>
    <w:rsid w:val="00322935"/>
    <w:rsid w:val="00322ED5"/>
    <w:rsid w:val="00326BFB"/>
    <w:rsid w:val="0033288F"/>
    <w:rsid w:val="00355993"/>
    <w:rsid w:val="00366949"/>
    <w:rsid w:val="00371912"/>
    <w:rsid w:val="00372E83"/>
    <w:rsid w:val="00380099"/>
    <w:rsid w:val="00381999"/>
    <w:rsid w:val="003850E9"/>
    <w:rsid w:val="00386EFE"/>
    <w:rsid w:val="00390852"/>
    <w:rsid w:val="00392BBC"/>
    <w:rsid w:val="003938C4"/>
    <w:rsid w:val="003A62CF"/>
    <w:rsid w:val="003B3C6B"/>
    <w:rsid w:val="003C1286"/>
    <w:rsid w:val="003C2776"/>
    <w:rsid w:val="003D6595"/>
    <w:rsid w:val="003E4ECF"/>
    <w:rsid w:val="003F2944"/>
    <w:rsid w:val="003F308C"/>
    <w:rsid w:val="003F6262"/>
    <w:rsid w:val="00426AA9"/>
    <w:rsid w:val="004348A6"/>
    <w:rsid w:val="004374F5"/>
    <w:rsid w:val="00445935"/>
    <w:rsid w:val="00453048"/>
    <w:rsid w:val="00465BA3"/>
    <w:rsid w:val="00474AF7"/>
    <w:rsid w:val="00480E71"/>
    <w:rsid w:val="0048459C"/>
    <w:rsid w:val="00495EBA"/>
    <w:rsid w:val="004A736E"/>
    <w:rsid w:val="004A7BF2"/>
    <w:rsid w:val="004B7746"/>
    <w:rsid w:val="004D2E1B"/>
    <w:rsid w:val="004D2FD4"/>
    <w:rsid w:val="004F72FE"/>
    <w:rsid w:val="0050362F"/>
    <w:rsid w:val="005036CF"/>
    <w:rsid w:val="0051221A"/>
    <w:rsid w:val="00513862"/>
    <w:rsid w:val="00517DA9"/>
    <w:rsid w:val="00535C07"/>
    <w:rsid w:val="0054160C"/>
    <w:rsid w:val="00546295"/>
    <w:rsid w:val="00547C8C"/>
    <w:rsid w:val="00554FF1"/>
    <w:rsid w:val="00560456"/>
    <w:rsid w:val="005717D6"/>
    <w:rsid w:val="00573D01"/>
    <w:rsid w:val="005845D6"/>
    <w:rsid w:val="005A384C"/>
    <w:rsid w:val="005A7ACD"/>
    <w:rsid w:val="005C0C71"/>
    <w:rsid w:val="005C3FF7"/>
    <w:rsid w:val="005C44BA"/>
    <w:rsid w:val="005D3FE4"/>
    <w:rsid w:val="005E5D8D"/>
    <w:rsid w:val="005E7175"/>
    <w:rsid w:val="006301C5"/>
    <w:rsid w:val="00646F5E"/>
    <w:rsid w:val="00657CD2"/>
    <w:rsid w:val="00657D54"/>
    <w:rsid w:val="0066474A"/>
    <w:rsid w:val="00667538"/>
    <w:rsid w:val="006702D0"/>
    <w:rsid w:val="00683ED7"/>
    <w:rsid w:val="006925AA"/>
    <w:rsid w:val="006C3E5B"/>
    <w:rsid w:val="006D52E3"/>
    <w:rsid w:val="006D70B7"/>
    <w:rsid w:val="00702E4F"/>
    <w:rsid w:val="00705DAC"/>
    <w:rsid w:val="007066BF"/>
    <w:rsid w:val="00711A75"/>
    <w:rsid w:val="00725177"/>
    <w:rsid w:val="00726194"/>
    <w:rsid w:val="007323BB"/>
    <w:rsid w:val="00736341"/>
    <w:rsid w:val="00746323"/>
    <w:rsid w:val="00762D81"/>
    <w:rsid w:val="0076398E"/>
    <w:rsid w:val="007800BF"/>
    <w:rsid w:val="00790A3E"/>
    <w:rsid w:val="007960A6"/>
    <w:rsid w:val="007A0825"/>
    <w:rsid w:val="007E422D"/>
    <w:rsid w:val="007F2822"/>
    <w:rsid w:val="00800C7B"/>
    <w:rsid w:val="00814A9E"/>
    <w:rsid w:val="00815C15"/>
    <w:rsid w:val="008226DE"/>
    <w:rsid w:val="00837BF5"/>
    <w:rsid w:val="0084036F"/>
    <w:rsid w:val="008467D8"/>
    <w:rsid w:val="008655F3"/>
    <w:rsid w:val="008671A9"/>
    <w:rsid w:val="008749FD"/>
    <w:rsid w:val="008875DF"/>
    <w:rsid w:val="008915A6"/>
    <w:rsid w:val="00893070"/>
    <w:rsid w:val="008A64D6"/>
    <w:rsid w:val="008B3D02"/>
    <w:rsid w:val="008B3D74"/>
    <w:rsid w:val="008C2641"/>
    <w:rsid w:val="008D0512"/>
    <w:rsid w:val="008D30F6"/>
    <w:rsid w:val="008D6FDB"/>
    <w:rsid w:val="008E63B9"/>
    <w:rsid w:val="008F6478"/>
    <w:rsid w:val="008F7399"/>
    <w:rsid w:val="0090040D"/>
    <w:rsid w:val="00902259"/>
    <w:rsid w:val="00904C8E"/>
    <w:rsid w:val="009102B7"/>
    <w:rsid w:val="00913F9C"/>
    <w:rsid w:val="00924AEE"/>
    <w:rsid w:val="00933A35"/>
    <w:rsid w:val="009351D4"/>
    <w:rsid w:val="009358CA"/>
    <w:rsid w:val="009371AE"/>
    <w:rsid w:val="00950AB7"/>
    <w:rsid w:val="009606DB"/>
    <w:rsid w:val="00962694"/>
    <w:rsid w:val="0097123B"/>
    <w:rsid w:val="00981294"/>
    <w:rsid w:val="0098496F"/>
    <w:rsid w:val="0098769D"/>
    <w:rsid w:val="009A10AA"/>
    <w:rsid w:val="009A2430"/>
    <w:rsid w:val="009B3294"/>
    <w:rsid w:val="009C0A27"/>
    <w:rsid w:val="009C4B4F"/>
    <w:rsid w:val="009D052C"/>
    <w:rsid w:val="009D15F1"/>
    <w:rsid w:val="009D1D1E"/>
    <w:rsid w:val="009D718E"/>
    <w:rsid w:val="009E055C"/>
    <w:rsid w:val="009E1478"/>
    <w:rsid w:val="009E25C0"/>
    <w:rsid w:val="009E632D"/>
    <w:rsid w:val="00A035FD"/>
    <w:rsid w:val="00A13146"/>
    <w:rsid w:val="00A31B12"/>
    <w:rsid w:val="00A40318"/>
    <w:rsid w:val="00A42456"/>
    <w:rsid w:val="00A426A2"/>
    <w:rsid w:val="00A43149"/>
    <w:rsid w:val="00A44037"/>
    <w:rsid w:val="00A44F21"/>
    <w:rsid w:val="00A5264E"/>
    <w:rsid w:val="00A54A58"/>
    <w:rsid w:val="00A54E33"/>
    <w:rsid w:val="00A62378"/>
    <w:rsid w:val="00A75F3F"/>
    <w:rsid w:val="00A76D6A"/>
    <w:rsid w:val="00A81CEB"/>
    <w:rsid w:val="00AA251F"/>
    <w:rsid w:val="00AB570C"/>
    <w:rsid w:val="00AD35A8"/>
    <w:rsid w:val="00AE0BC5"/>
    <w:rsid w:val="00AE0DF6"/>
    <w:rsid w:val="00AE1698"/>
    <w:rsid w:val="00AE2F38"/>
    <w:rsid w:val="00AE4D27"/>
    <w:rsid w:val="00AF07C0"/>
    <w:rsid w:val="00AF5FB8"/>
    <w:rsid w:val="00B07249"/>
    <w:rsid w:val="00B50686"/>
    <w:rsid w:val="00B51CA9"/>
    <w:rsid w:val="00B60A8F"/>
    <w:rsid w:val="00B63742"/>
    <w:rsid w:val="00B76563"/>
    <w:rsid w:val="00B776DB"/>
    <w:rsid w:val="00B86673"/>
    <w:rsid w:val="00B87E75"/>
    <w:rsid w:val="00BA09C7"/>
    <w:rsid w:val="00BA58D9"/>
    <w:rsid w:val="00BB0B37"/>
    <w:rsid w:val="00BB517F"/>
    <w:rsid w:val="00BF2101"/>
    <w:rsid w:val="00BF2409"/>
    <w:rsid w:val="00BF4E1C"/>
    <w:rsid w:val="00BF51D1"/>
    <w:rsid w:val="00C06CA9"/>
    <w:rsid w:val="00C14612"/>
    <w:rsid w:val="00C23EE5"/>
    <w:rsid w:val="00C30091"/>
    <w:rsid w:val="00C41964"/>
    <w:rsid w:val="00C46469"/>
    <w:rsid w:val="00C56231"/>
    <w:rsid w:val="00C56829"/>
    <w:rsid w:val="00C7275A"/>
    <w:rsid w:val="00C819AC"/>
    <w:rsid w:val="00C912EF"/>
    <w:rsid w:val="00C948E5"/>
    <w:rsid w:val="00CC527D"/>
    <w:rsid w:val="00CD33A8"/>
    <w:rsid w:val="00CE3F33"/>
    <w:rsid w:val="00CF0DC9"/>
    <w:rsid w:val="00CF28FB"/>
    <w:rsid w:val="00CF613E"/>
    <w:rsid w:val="00CF64EE"/>
    <w:rsid w:val="00D02C58"/>
    <w:rsid w:val="00D10801"/>
    <w:rsid w:val="00D163E4"/>
    <w:rsid w:val="00D210DA"/>
    <w:rsid w:val="00D212B4"/>
    <w:rsid w:val="00D51635"/>
    <w:rsid w:val="00D67E64"/>
    <w:rsid w:val="00D701BE"/>
    <w:rsid w:val="00D709DF"/>
    <w:rsid w:val="00D72935"/>
    <w:rsid w:val="00D72BB9"/>
    <w:rsid w:val="00D72FFC"/>
    <w:rsid w:val="00D73301"/>
    <w:rsid w:val="00D85C23"/>
    <w:rsid w:val="00D876DC"/>
    <w:rsid w:val="00D90A68"/>
    <w:rsid w:val="00D931BC"/>
    <w:rsid w:val="00DA4541"/>
    <w:rsid w:val="00DB6C8C"/>
    <w:rsid w:val="00DD7729"/>
    <w:rsid w:val="00DD7C41"/>
    <w:rsid w:val="00DE4742"/>
    <w:rsid w:val="00DE4A4C"/>
    <w:rsid w:val="00DE4DB7"/>
    <w:rsid w:val="00DF17E5"/>
    <w:rsid w:val="00DF197D"/>
    <w:rsid w:val="00DF3F99"/>
    <w:rsid w:val="00E0233A"/>
    <w:rsid w:val="00E05E03"/>
    <w:rsid w:val="00E35526"/>
    <w:rsid w:val="00E46757"/>
    <w:rsid w:val="00E567BD"/>
    <w:rsid w:val="00E569FD"/>
    <w:rsid w:val="00E620E7"/>
    <w:rsid w:val="00E83B84"/>
    <w:rsid w:val="00E96532"/>
    <w:rsid w:val="00EB34FE"/>
    <w:rsid w:val="00EB575D"/>
    <w:rsid w:val="00EC142F"/>
    <w:rsid w:val="00EC4FE0"/>
    <w:rsid w:val="00EC604F"/>
    <w:rsid w:val="00ED7547"/>
    <w:rsid w:val="00EE024F"/>
    <w:rsid w:val="00EE5632"/>
    <w:rsid w:val="00EE72EA"/>
    <w:rsid w:val="00F0198E"/>
    <w:rsid w:val="00F133BF"/>
    <w:rsid w:val="00F20B49"/>
    <w:rsid w:val="00F25810"/>
    <w:rsid w:val="00F279F8"/>
    <w:rsid w:val="00F66624"/>
    <w:rsid w:val="00F66E1B"/>
    <w:rsid w:val="00F7158B"/>
    <w:rsid w:val="00F73DE6"/>
    <w:rsid w:val="00F741A1"/>
    <w:rsid w:val="00F971EF"/>
    <w:rsid w:val="00FA3AA5"/>
    <w:rsid w:val="00FA3D9B"/>
    <w:rsid w:val="00FB0F3B"/>
    <w:rsid w:val="00FB10A3"/>
    <w:rsid w:val="00FD1EB1"/>
    <w:rsid w:val="00FD54E2"/>
    <w:rsid w:val="00FD7E12"/>
    <w:rsid w:val="00FE3926"/>
    <w:rsid w:val="00FF75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B4BA38"/>
  <w15:chartTrackingRefBased/>
  <w15:docId w15:val="{AFFD5E3B-09A7-49CB-A888-A7EF797D7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B12"/>
    <w:rPr>
      <w:rFonts w:ascii="Arial" w:hAnsi="Arial"/>
    </w:rPr>
  </w:style>
  <w:style w:type="paragraph" w:styleId="Heading1">
    <w:name w:val="heading 1"/>
    <w:basedOn w:val="Normal"/>
    <w:next w:val="Normal"/>
    <w:link w:val="Heading1Char"/>
    <w:autoRedefine/>
    <w:uiPriority w:val="9"/>
    <w:qFormat/>
    <w:rsid w:val="0097123B"/>
    <w:pPr>
      <w:keepNext/>
      <w:keepLines/>
      <w:spacing w:before="240" w:after="0" w:line="360" w:lineRule="auto"/>
      <w:outlineLvl w:val="0"/>
    </w:pPr>
    <w:rPr>
      <w:rFonts w:eastAsiaTheme="majorEastAsia" w:cs="Arial"/>
      <w:b/>
      <w:bCs/>
      <w:szCs w:val="24"/>
    </w:rPr>
  </w:style>
  <w:style w:type="paragraph" w:styleId="Heading2">
    <w:name w:val="heading 2"/>
    <w:basedOn w:val="Normal"/>
    <w:next w:val="Normal"/>
    <w:link w:val="Heading2Char"/>
    <w:autoRedefine/>
    <w:uiPriority w:val="9"/>
    <w:unhideWhenUsed/>
    <w:qFormat/>
    <w:rsid w:val="008655F3"/>
    <w:pPr>
      <w:keepNext/>
      <w:keepLines/>
      <w:spacing w:before="40" w:after="0" w:line="360" w:lineRule="auto"/>
      <w:jc w:val="both"/>
      <w:outlineLvl w:val="1"/>
    </w:pPr>
    <w:rPr>
      <w:rFonts w:eastAsiaTheme="majorEastAsia" w:cstheme="majorBidi"/>
      <w:b/>
      <w:iCs/>
      <w:color w:val="000000" w:themeColor="text1"/>
      <w:sz w:val="26"/>
      <w:szCs w:val="26"/>
      <w:lang w:eastAsia="en-GB"/>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paragraph" w:styleId="Heading4">
    <w:name w:val="heading 4"/>
    <w:basedOn w:val="Normal"/>
    <w:next w:val="Normal"/>
    <w:link w:val="Heading4Char"/>
    <w:uiPriority w:val="9"/>
    <w:unhideWhenUsed/>
    <w:qFormat/>
    <w:rsid w:val="00DD772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6269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96269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962694"/>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962694"/>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23B"/>
    <w:rPr>
      <w:rFonts w:ascii="Arial" w:eastAsiaTheme="majorEastAsia" w:hAnsi="Arial" w:cs="Arial"/>
      <w:b/>
      <w:bCs/>
      <w:szCs w:val="24"/>
    </w:rPr>
  </w:style>
  <w:style w:type="character" w:customStyle="1" w:styleId="Heading2Char">
    <w:name w:val="Heading 2 Char"/>
    <w:basedOn w:val="DefaultParagraphFont"/>
    <w:link w:val="Heading2"/>
    <w:uiPriority w:val="9"/>
    <w:rsid w:val="008655F3"/>
    <w:rPr>
      <w:rFonts w:ascii="Arial" w:eastAsiaTheme="majorEastAsia" w:hAnsi="Arial" w:cstheme="majorBidi"/>
      <w:b/>
      <w:iCs/>
      <w:color w:val="000000" w:themeColor="text1"/>
      <w:sz w:val="26"/>
      <w:szCs w:val="26"/>
      <w:lang w:eastAsia="en-GB"/>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table" w:styleId="TableGrid">
    <w:name w:val="Table Grid"/>
    <w:basedOn w:val="TableNormal"/>
    <w:uiPriority w:val="39"/>
    <w:rsid w:val="000B1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567BD"/>
    <w:rPr>
      <w:color w:val="0563C1" w:themeColor="hyperlink"/>
      <w:u w:val="single"/>
    </w:rPr>
  </w:style>
  <w:style w:type="character" w:styleId="UnresolvedMention">
    <w:name w:val="Unresolved Mention"/>
    <w:basedOn w:val="DefaultParagraphFont"/>
    <w:uiPriority w:val="99"/>
    <w:semiHidden/>
    <w:unhideWhenUsed/>
    <w:rsid w:val="00E567BD"/>
    <w:rPr>
      <w:color w:val="605E5C"/>
      <w:shd w:val="clear" w:color="auto" w:fill="E1DFDD"/>
    </w:rPr>
  </w:style>
  <w:style w:type="paragraph" w:styleId="ListParagraph">
    <w:name w:val="List Paragraph"/>
    <w:basedOn w:val="Normal"/>
    <w:uiPriority w:val="34"/>
    <w:qFormat/>
    <w:rsid w:val="002F03B3"/>
    <w:pPr>
      <w:ind w:left="720"/>
      <w:contextualSpacing/>
    </w:pPr>
  </w:style>
  <w:style w:type="paragraph" w:styleId="TOCHeading">
    <w:name w:val="TOC Heading"/>
    <w:basedOn w:val="Heading1"/>
    <w:next w:val="Normal"/>
    <w:uiPriority w:val="39"/>
    <w:unhideWhenUsed/>
    <w:qFormat/>
    <w:rsid w:val="00C06CA9"/>
    <w:pPr>
      <w:spacing w:line="259" w:lineRule="auto"/>
      <w:outlineLvl w:val="9"/>
    </w:pPr>
    <w:rPr>
      <w:rFonts w:asciiTheme="majorHAnsi" w:hAnsiTheme="majorHAnsi" w:cstheme="majorBidi"/>
      <w:bCs w:val="0"/>
      <w:color w:val="2F5496" w:themeColor="accent1" w:themeShade="BF"/>
      <w:szCs w:val="32"/>
      <w:lang w:val="en-US"/>
    </w:rPr>
  </w:style>
  <w:style w:type="paragraph" w:styleId="TOC1">
    <w:name w:val="toc 1"/>
    <w:basedOn w:val="Normal"/>
    <w:next w:val="Normal"/>
    <w:autoRedefine/>
    <w:uiPriority w:val="39"/>
    <w:unhideWhenUsed/>
    <w:rsid w:val="009C4B4F"/>
    <w:pPr>
      <w:spacing w:after="100"/>
    </w:pPr>
  </w:style>
  <w:style w:type="character" w:customStyle="1" w:styleId="Heading4Char">
    <w:name w:val="Heading 4 Char"/>
    <w:basedOn w:val="DefaultParagraphFont"/>
    <w:link w:val="Heading4"/>
    <w:uiPriority w:val="9"/>
    <w:rsid w:val="00DD772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6269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96269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96269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962694"/>
    <w:rPr>
      <w:rFonts w:asciiTheme="majorHAnsi" w:eastAsiaTheme="majorEastAsia" w:hAnsiTheme="majorHAnsi" w:cstheme="majorBidi"/>
      <w:color w:val="272727" w:themeColor="text1" w:themeTint="D8"/>
      <w:sz w:val="21"/>
      <w:szCs w:val="21"/>
    </w:rPr>
  </w:style>
  <w:style w:type="paragraph" w:styleId="TOC2">
    <w:name w:val="toc 2"/>
    <w:basedOn w:val="Normal"/>
    <w:next w:val="Normal"/>
    <w:autoRedefine/>
    <w:uiPriority w:val="39"/>
    <w:unhideWhenUsed/>
    <w:rsid w:val="00962694"/>
    <w:pPr>
      <w:spacing w:after="100"/>
      <w:ind w:left="240"/>
    </w:pPr>
  </w:style>
  <w:style w:type="paragraph" w:styleId="TOC3">
    <w:name w:val="toc 3"/>
    <w:basedOn w:val="Normal"/>
    <w:next w:val="Normal"/>
    <w:autoRedefine/>
    <w:uiPriority w:val="39"/>
    <w:unhideWhenUsed/>
    <w:rsid w:val="00962694"/>
    <w:pPr>
      <w:spacing w:after="100"/>
      <w:ind w:left="480"/>
    </w:pPr>
  </w:style>
  <w:style w:type="paragraph" w:customStyle="1" w:styleId="p1">
    <w:name w:val="p1"/>
    <w:basedOn w:val="Normal"/>
    <w:rsid w:val="009C0A27"/>
    <w:pPr>
      <w:spacing w:after="0" w:line="240" w:lineRule="auto"/>
    </w:pPr>
    <w:rPr>
      <w:rFonts w:ascii=".AppleSystemUIFont" w:eastAsiaTheme="minorEastAsia" w:hAnsi=".AppleSystemUIFont" w:cs="Times New Roman"/>
      <w:sz w:val="27"/>
      <w:szCs w:val="27"/>
      <w:lang w:eastAsia="en-GB"/>
    </w:rPr>
  </w:style>
  <w:style w:type="paragraph" w:customStyle="1" w:styleId="p2">
    <w:name w:val="p2"/>
    <w:basedOn w:val="Normal"/>
    <w:rsid w:val="009C0A27"/>
    <w:pPr>
      <w:spacing w:after="0" w:line="240" w:lineRule="auto"/>
    </w:pPr>
    <w:rPr>
      <w:rFonts w:ascii=".AppleSystemUIFont" w:eastAsiaTheme="minorEastAsia" w:hAnsi=".AppleSystemUIFont" w:cs="Times New Roman"/>
      <w:sz w:val="27"/>
      <w:szCs w:val="27"/>
      <w:lang w:eastAsia="en-GB"/>
    </w:rPr>
  </w:style>
  <w:style w:type="character" w:customStyle="1" w:styleId="s1">
    <w:name w:val="s1"/>
    <w:basedOn w:val="DefaultParagraphFont"/>
    <w:rsid w:val="009C0A27"/>
    <w:rPr>
      <w:rFonts w:ascii="UICTFontTextStyleEmphasizedBody" w:hAnsi="UICTFontTextStyleEmphasizedBody" w:hint="default"/>
      <w:b/>
      <w:bCs/>
      <w:i w:val="0"/>
      <w:iCs w:val="0"/>
      <w:sz w:val="27"/>
      <w:szCs w:val="27"/>
    </w:rPr>
  </w:style>
  <w:style w:type="character" w:customStyle="1" w:styleId="s2">
    <w:name w:val="s2"/>
    <w:basedOn w:val="DefaultParagraphFont"/>
    <w:rsid w:val="009C0A27"/>
    <w:rPr>
      <w:rFonts w:ascii="UICTFontTextStyleBody" w:hAnsi="UICTFontTextStyleBody" w:hint="default"/>
      <w:b w:val="0"/>
      <w:bCs w:val="0"/>
      <w:i w:val="0"/>
      <w:iCs w:val="0"/>
      <w:sz w:val="27"/>
      <w:szCs w:val="27"/>
    </w:rPr>
  </w:style>
  <w:style w:type="character" w:customStyle="1" w:styleId="apple-converted-space">
    <w:name w:val="apple-converted-space"/>
    <w:basedOn w:val="DefaultParagraphFont"/>
    <w:rsid w:val="00C912EF"/>
  </w:style>
  <w:style w:type="paragraph" w:customStyle="1" w:styleId="li1">
    <w:name w:val="li1"/>
    <w:basedOn w:val="Normal"/>
    <w:rsid w:val="007E422D"/>
    <w:pPr>
      <w:spacing w:after="0" w:line="240" w:lineRule="auto"/>
    </w:pPr>
    <w:rPr>
      <w:rFonts w:ascii=".AppleSystemUIFont" w:eastAsiaTheme="minorEastAsia" w:hAnsi=".AppleSystemUIFont" w:cs="Times New Roman"/>
      <w:sz w:val="27"/>
      <w:szCs w:val="27"/>
      <w:lang w:eastAsia="en-GB"/>
    </w:rPr>
  </w:style>
  <w:style w:type="character" w:customStyle="1" w:styleId="s3">
    <w:name w:val="s3"/>
    <w:basedOn w:val="DefaultParagraphFont"/>
    <w:rsid w:val="000E0DDA"/>
    <w:rPr>
      <w:rFonts w:ascii="UICTFontTextStyleEmphasizedBody" w:hAnsi="UICTFontTextStyleEmphasizedBody" w:hint="default"/>
      <w:b/>
      <w:bCs/>
      <w:i w:val="0"/>
      <w:iCs w:val="0"/>
      <w:sz w:val="27"/>
      <w:szCs w:val="27"/>
    </w:rPr>
  </w:style>
  <w:style w:type="character" w:customStyle="1" w:styleId="s4">
    <w:name w:val="s4"/>
    <w:basedOn w:val="DefaultParagraphFont"/>
    <w:rsid w:val="000E0DDA"/>
    <w:rPr>
      <w:rFonts w:ascii="UICTFontTextStyleItalicBody" w:hAnsi="UICTFontTextStyleItalicBody" w:hint="default"/>
      <w:b w:val="0"/>
      <w:bCs w:val="0"/>
      <w:i/>
      <w:iCs/>
      <w:sz w:val="27"/>
      <w:szCs w:val="27"/>
    </w:rPr>
  </w:style>
  <w:style w:type="character" w:customStyle="1" w:styleId="s5">
    <w:name w:val="s5"/>
    <w:basedOn w:val="DefaultParagraphFont"/>
    <w:rsid w:val="000E0DDA"/>
    <w:rPr>
      <w:rFonts w:ascii="UICTFontTextStyleBody" w:hAnsi="UICTFontTextStyleBody" w:hint="default"/>
      <w:b w:val="0"/>
      <w:bCs w:val="0"/>
      <w:i w:val="0"/>
      <w:iCs w:val="0"/>
      <w:sz w:val="27"/>
      <w:szCs w:val="27"/>
      <w:u w:val="single"/>
    </w:rPr>
  </w:style>
  <w:style w:type="paragraph" w:styleId="NormalWeb">
    <w:name w:val="Normal (Web)"/>
    <w:basedOn w:val="Normal"/>
    <w:uiPriority w:val="99"/>
    <w:semiHidden/>
    <w:unhideWhenUsed/>
    <w:rsid w:val="0051221A"/>
    <w:pPr>
      <w:spacing w:before="100" w:beforeAutospacing="1" w:after="100" w:afterAutospacing="1" w:line="240" w:lineRule="auto"/>
    </w:pPr>
    <w:rPr>
      <w:rFonts w:ascii="Times New Roman" w:eastAsiaTheme="minorEastAsia" w:hAnsi="Times New Roman" w:cs="Times New Roman"/>
      <w:szCs w:val="24"/>
      <w:lang w:eastAsia="en-GB"/>
    </w:rPr>
  </w:style>
  <w:style w:type="character" w:styleId="Strong">
    <w:name w:val="Strong"/>
    <w:basedOn w:val="DefaultParagraphFont"/>
    <w:uiPriority w:val="22"/>
    <w:qFormat/>
    <w:rsid w:val="00F279F8"/>
    <w:rPr>
      <w:b/>
      <w:bCs/>
    </w:rPr>
  </w:style>
  <w:style w:type="character" w:styleId="Emphasis">
    <w:name w:val="Emphasis"/>
    <w:basedOn w:val="DefaultParagraphFont"/>
    <w:uiPriority w:val="20"/>
    <w:qFormat/>
    <w:rsid w:val="00F279F8"/>
    <w:rPr>
      <w:i/>
      <w:iCs/>
    </w:rPr>
  </w:style>
  <w:style w:type="character" w:styleId="HTMLCode">
    <w:name w:val="HTML Code"/>
    <w:basedOn w:val="DefaultParagraphFont"/>
    <w:uiPriority w:val="99"/>
    <w:semiHidden/>
    <w:unhideWhenUsed/>
    <w:rsid w:val="00F279F8"/>
    <w:rPr>
      <w:rFonts w:ascii="Courier New" w:eastAsiaTheme="minorEastAsia"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418533">
      <w:bodyDiv w:val="1"/>
      <w:marLeft w:val="0"/>
      <w:marRight w:val="0"/>
      <w:marTop w:val="0"/>
      <w:marBottom w:val="0"/>
      <w:divBdr>
        <w:top w:val="none" w:sz="0" w:space="0" w:color="auto"/>
        <w:left w:val="none" w:sz="0" w:space="0" w:color="auto"/>
        <w:bottom w:val="none" w:sz="0" w:space="0" w:color="auto"/>
        <w:right w:val="none" w:sz="0" w:space="0" w:color="auto"/>
      </w:divBdr>
    </w:div>
    <w:div w:id="237860445">
      <w:bodyDiv w:val="1"/>
      <w:marLeft w:val="0"/>
      <w:marRight w:val="0"/>
      <w:marTop w:val="0"/>
      <w:marBottom w:val="0"/>
      <w:divBdr>
        <w:top w:val="none" w:sz="0" w:space="0" w:color="auto"/>
        <w:left w:val="none" w:sz="0" w:space="0" w:color="auto"/>
        <w:bottom w:val="none" w:sz="0" w:space="0" w:color="auto"/>
        <w:right w:val="none" w:sz="0" w:space="0" w:color="auto"/>
      </w:divBdr>
    </w:div>
    <w:div w:id="327903780">
      <w:bodyDiv w:val="1"/>
      <w:marLeft w:val="0"/>
      <w:marRight w:val="0"/>
      <w:marTop w:val="0"/>
      <w:marBottom w:val="0"/>
      <w:divBdr>
        <w:top w:val="none" w:sz="0" w:space="0" w:color="auto"/>
        <w:left w:val="none" w:sz="0" w:space="0" w:color="auto"/>
        <w:bottom w:val="none" w:sz="0" w:space="0" w:color="auto"/>
        <w:right w:val="none" w:sz="0" w:space="0" w:color="auto"/>
      </w:divBdr>
    </w:div>
    <w:div w:id="360790390">
      <w:bodyDiv w:val="1"/>
      <w:marLeft w:val="0"/>
      <w:marRight w:val="0"/>
      <w:marTop w:val="0"/>
      <w:marBottom w:val="0"/>
      <w:divBdr>
        <w:top w:val="none" w:sz="0" w:space="0" w:color="auto"/>
        <w:left w:val="none" w:sz="0" w:space="0" w:color="auto"/>
        <w:bottom w:val="none" w:sz="0" w:space="0" w:color="auto"/>
        <w:right w:val="none" w:sz="0" w:space="0" w:color="auto"/>
      </w:divBdr>
    </w:div>
    <w:div w:id="394789880">
      <w:bodyDiv w:val="1"/>
      <w:marLeft w:val="0"/>
      <w:marRight w:val="0"/>
      <w:marTop w:val="0"/>
      <w:marBottom w:val="0"/>
      <w:divBdr>
        <w:top w:val="none" w:sz="0" w:space="0" w:color="auto"/>
        <w:left w:val="none" w:sz="0" w:space="0" w:color="auto"/>
        <w:bottom w:val="none" w:sz="0" w:space="0" w:color="auto"/>
        <w:right w:val="none" w:sz="0" w:space="0" w:color="auto"/>
      </w:divBdr>
    </w:div>
    <w:div w:id="417485187">
      <w:bodyDiv w:val="1"/>
      <w:marLeft w:val="0"/>
      <w:marRight w:val="0"/>
      <w:marTop w:val="0"/>
      <w:marBottom w:val="0"/>
      <w:divBdr>
        <w:top w:val="none" w:sz="0" w:space="0" w:color="auto"/>
        <w:left w:val="none" w:sz="0" w:space="0" w:color="auto"/>
        <w:bottom w:val="none" w:sz="0" w:space="0" w:color="auto"/>
        <w:right w:val="none" w:sz="0" w:space="0" w:color="auto"/>
      </w:divBdr>
    </w:div>
    <w:div w:id="509031425">
      <w:bodyDiv w:val="1"/>
      <w:marLeft w:val="0"/>
      <w:marRight w:val="0"/>
      <w:marTop w:val="0"/>
      <w:marBottom w:val="0"/>
      <w:divBdr>
        <w:top w:val="none" w:sz="0" w:space="0" w:color="auto"/>
        <w:left w:val="none" w:sz="0" w:space="0" w:color="auto"/>
        <w:bottom w:val="none" w:sz="0" w:space="0" w:color="auto"/>
        <w:right w:val="none" w:sz="0" w:space="0" w:color="auto"/>
      </w:divBdr>
    </w:div>
    <w:div w:id="572276015">
      <w:bodyDiv w:val="1"/>
      <w:marLeft w:val="0"/>
      <w:marRight w:val="0"/>
      <w:marTop w:val="0"/>
      <w:marBottom w:val="0"/>
      <w:divBdr>
        <w:top w:val="none" w:sz="0" w:space="0" w:color="auto"/>
        <w:left w:val="none" w:sz="0" w:space="0" w:color="auto"/>
        <w:bottom w:val="none" w:sz="0" w:space="0" w:color="auto"/>
        <w:right w:val="none" w:sz="0" w:space="0" w:color="auto"/>
      </w:divBdr>
    </w:div>
    <w:div w:id="615796971">
      <w:bodyDiv w:val="1"/>
      <w:marLeft w:val="0"/>
      <w:marRight w:val="0"/>
      <w:marTop w:val="0"/>
      <w:marBottom w:val="0"/>
      <w:divBdr>
        <w:top w:val="none" w:sz="0" w:space="0" w:color="auto"/>
        <w:left w:val="none" w:sz="0" w:space="0" w:color="auto"/>
        <w:bottom w:val="none" w:sz="0" w:space="0" w:color="auto"/>
        <w:right w:val="none" w:sz="0" w:space="0" w:color="auto"/>
      </w:divBdr>
      <w:divsChild>
        <w:div w:id="1388533744">
          <w:marLeft w:val="0"/>
          <w:marRight w:val="0"/>
          <w:marTop w:val="0"/>
          <w:marBottom w:val="0"/>
          <w:divBdr>
            <w:top w:val="none" w:sz="0" w:space="0" w:color="auto"/>
            <w:left w:val="none" w:sz="0" w:space="0" w:color="auto"/>
            <w:bottom w:val="none" w:sz="0" w:space="0" w:color="auto"/>
            <w:right w:val="none" w:sz="0" w:space="0" w:color="auto"/>
          </w:divBdr>
        </w:div>
      </w:divsChild>
    </w:div>
    <w:div w:id="801121124">
      <w:bodyDiv w:val="1"/>
      <w:marLeft w:val="0"/>
      <w:marRight w:val="0"/>
      <w:marTop w:val="0"/>
      <w:marBottom w:val="0"/>
      <w:divBdr>
        <w:top w:val="none" w:sz="0" w:space="0" w:color="auto"/>
        <w:left w:val="none" w:sz="0" w:space="0" w:color="auto"/>
        <w:bottom w:val="none" w:sz="0" w:space="0" w:color="auto"/>
        <w:right w:val="none" w:sz="0" w:space="0" w:color="auto"/>
      </w:divBdr>
    </w:div>
    <w:div w:id="828518424">
      <w:bodyDiv w:val="1"/>
      <w:marLeft w:val="0"/>
      <w:marRight w:val="0"/>
      <w:marTop w:val="0"/>
      <w:marBottom w:val="0"/>
      <w:divBdr>
        <w:top w:val="none" w:sz="0" w:space="0" w:color="auto"/>
        <w:left w:val="none" w:sz="0" w:space="0" w:color="auto"/>
        <w:bottom w:val="none" w:sz="0" w:space="0" w:color="auto"/>
        <w:right w:val="none" w:sz="0" w:space="0" w:color="auto"/>
      </w:divBdr>
    </w:div>
    <w:div w:id="839009458">
      <w:bodyDiv w:val="1"/>
      <w:marLeft w:val="0"/>
      <w:marRight w:val="0"/>
      <w:marTop w:val="0"/>
      <w:marBottom w:val="0"/>
      <w:divBdr>
        <w:top w:val="none" w:sz="0" w:space="0" w:color="auto"/>
        <w:left w:val="none" w:sz="0" w:space="0" w:color="auto"/>
        <w:bottom w:val="none" w:sz="0" w:space="0" w:color="auto"/>
        <w:right w:val="none" w:sz="0" w:space="0" w:color="auto"/>
      </w:divBdr>
    </w:div>
    <w:div w:id="855386288">
      <w:bodyDiv w:val="1"/>
      <w:marLeft w:val="0"/>
      <w:marRight w:val="0"/>
      <w:marTop w:val="0"/>
      <w:marBottom w:val="0"/>
      <w:divBdr>
        <w:top w:val="none" w:sz="0" w:space="0" w:color="auto"/>
        <w:left w:val="none" w:sz="0" w:space="0" w:color="auto"/>
        <w:bottom w:val="none" w:sz="0" w:space="0" w:color="auto"/>
        <w:right w:val="none" w:sz="0" w:space="0" w:color="auto"/>
      </w:divBdr>
    </w:div>
    <w:div w:id="902986023">
      <w:bodyDiv w:val="1"/>
      <w:marLeft w:val="0"/>
      <w:marRight w:val="0"/>
      <w:marTop w:val="0"/>
      <w:marBottom w:val="0"/>
      <w:divBdr>
        <w:top w:val="none" w:sz="0" w:space="0" w:color="auto"/>
        <w:left w:val="none" w:sz="0" w:space="0" w:color="auto"/>
        <w:bottom w:val="none" w:sz="0" w:space="0" w:color="auto"/>
        <w:right w:val="none" w:sz="0" w:space="0" w:color="auto"/>
      </w:divBdr>
    </w:div>
    <w:div w:id="1178035730">
      <w:bodyDiv w:val="1"/>
      <w:marLeft w:val="0"/>
      <w:marRight w:val="0"/>
      <w:marTop w:val="0"/>
      <w:marBottom w:val="0"/>
      <w:divBdr>
        <w:top w:val="none" w:sz="0" w:space="0" w:color="auto"/>
        <w:left w:val="none" w:sz="0" w:space="0" w:color="auto"/>
        <w:bottom w:val="none" w:sz="0" w:space="0" w:color="auto"/>
        <w:right w:val="none" w:sz="0" w:space="0" w:color="auto"/>
      </w:divBdr>
    </w:div>
    <w:div w:id="1293168494">
      <w:bodyDiv w:val="1"/>
      <w:marLeft w:val="0"/>
      <w:marRight w:val="0"/>
      <w:marTop w:val="0"/>
      <w:marBottom w:val="0"/>
      <w:divBdr>
        <w:top w:val="none" w:sz="0" w:space="0" w:color="auto"/>
        <w:left w:val="none" w:sz="0" w:space="0" w:color="auto"/>
        <w:bottom w:val="none" w:sz="0" w:space="0" w:color="auto"/>
        <w:right w:val="none" w:sz="0" w:space="0" w:color="auto"/>
      </w:divBdr>
    </w:div>
    <w:div w:id="1464041083">
      <w:bodyDiv w:val="1"/>
      <w:marLeft w:val="0"/>
      <w:marRight w:val="0"/>
      <w:marTop w:val="0"/>
      <w:marBottom w:val="0"/>
      <w:divBdr>
        <w:top w:val="none" w:sz="0" w:space="0" w:color="auto"/>
        <w:left w:val="none" w:sz="0" w:space="0" w:color="auto"/>
        <w:bottom w:val="none" w:sz="0" w:space="0" w:color="auto"/>
        <w:right w:val="none" w:sz="0" w:space="0" w:color="auto"/>
      </w:divBdr>
    </w:div>
    <w:div w:id="1524588970">
      <w:bodyDiv w:val="1"/>
      <w:marLeft w:val="0"/>
      <w:marRight w:val="0"/>
      <w:marTop w:val="0"/>
      <w:marBottom w:val="0"/>
      <w:divBdr>
        <w:top w:val="none" w:sz="0" w:space="0" w:color="auto"/>
        <w:left w:val="none" w:sz="0" w:space="0" w:color="auto"/>
        <w:bottom w:val="none" w:sz="0" w:space="0" w:color="auto"/>
        <w:right w:val="none" w:sz="0" w:space="0" w:color="auto"/>
      </w:divBdr>
    </w:div>
    <w:div w:id="1558593728">
      <w:bodyDiv w:val="1"/>
      <w:marLeft w:val="0"/>
      <w:marRight w:val="0"/>
      <w:marTop w:val="0"/>
      <w:marBottom w:val="0"/>
      <w:divBdr>
        <w:top w:val="none" w:sz="0" w:space="0" w:color="auto"/>
        <w:left w:val="none" w:sz="0" w:space="0" w:color="auto"/>
        <w:bottom w:val="none" w:sz="0" w:space="0" w:color="auto"/>
        <w:right w:val="none" w:sz="0" w:space="0" w:color="auto"/>
      </w:divBdr>
    </w:div>
    <w:div w:id="1577860388">
      <w:bodyDiv w:val="1"/>
      <w:marLeft w:val="0"/>
      <w:marRight w:val="0"/>
      <w:marTop w:val="0"/>
      <w:marBottom w:val="0"/>
      <w:divBdr>
        <w:top w:val="none" w:sz="0" w:space="0" w:color="auto"/>
        <w:left w:val="none" w:sz="0" w:space="0" w:color="auto"/>
        <w:bottom w:val="none" w:sz="0" w:space="0" w:color="auto"/>
        <w:right w:val="none" w:sz="0" w:space="0" w:color="auto"/>
      </w:divBdr>
    </w:div>
    <w:div w:id="1578902283">
      <w:bodyDiv w:val="1"/>
      <w:marLeft w:val="0"/>
      <w:marRight w:val="0"/>
      <w:marTop w:val="0"/>
      <w:marBottom w:val="0"/>
      <w:divBdr>
        <w:top w:val="none" w:sz="0" w:space="0" w:color="auto"/>
        <w:left w:val="none" w:sz="0" w:space="0" w:color="auto"/>
        <w:bottom w:val="none" w:sz="0" w:space="0" w:color="auto"/>
        <w:right w:val="none" w:sz="0" w:space="0" w:color="auto"/>
      </w:divBdr>
    </w:div>
    <w:div w:id="1583373031">
      <w:bodyDiv w:val="1"/>
      <w:marLeft w:val="0"/>
      <w:marRight w:val="0"/>
      <w:marTop w:val="0"/>
      <w:marBottom w:val="0"/>
      <w:divBdr>
        <w:top w:val="none" w:sz="0" w:space="0" w:color="auto"/>
        <w:left w:val="none" w:sz="0" w:space="0" w:color="auto"/>
        <w:bottom w:val="none" w:sz="0" w:space="0" w:color="auto"/>
        <w:right w:val="none" w:sz="0" w:space="0" w:color="auto"/>
      </w:divBdr>
    </w:div>
    <w:div w:id="1651329379">
      <w:bodyDiv w:val="1"/>
      <w:marLeft w:val="0"/>
      <w:marRight w:val="0"/>
      <w:marTop w:val="0"/>
      <w:marBottom w:val="0"/>
      <w:divBdr>
        <w:top w:val="none" w:sz="0" w:space="0" w:color="auto"/>
        <w:left w:val="none" w:sz="0" w:space="0" w:color="auto"/>
        <w:bottom w:val="none" w:sz="0" w:space="0" w:color="auto"/>
        <w:right w:val="none" w:sz="0" w:space="0" w:color="auto"/>
      </w:divBdr>
    </w:div>
    <w:div w:id="1679766152">
      <w:bodyDiv w:val="1"/>
      <w:marLeft w:val="0"/>
      <w:marRight w:val="0"/>
      <w:marTop w:val="0"/>
      <w:marBottom w:val="0"/>
      <w:divBdr>
        <w:top w:val="none" w:sz="0" w:space="0" w:color="auto"/>
        <w:left w:val="none" w:sz="0" w:space="0" w:color="auto"/>
        <w:bottom w:val="none" w:sz="0" w:space="0" w:color="auto"/>
        <w:right w:val="none" w:sz="0" w:space="0" w:color="auto"/>
      </w:divBdr>
    </w:div>
    <w:div w:id="1906841954">
      <w:bodyDiv w:val="1"/>
      <w:marLeft w:val="0"/>
      <w:marRight w:val="0"/>
      <w:marTop w:val="0"/>
      <w:marBottom w:val="0"/>
      <w:divBdr>
        <w:top w:val="none" w:sz="0" w:space="0" w:color="auto"/>
        <w:left w:val="none" w:sz="0" w:space="0" w:color="auto"/>
        <w:bottom w:val="none" w:sz="0" w:space="0" w:color="auto"/>
        <w:right w:val="none" w:sz="0" w:space="0" w:color="auto"/>
      </w:divBdr>
    </w:div>
    <w:div w:id="1969627883">
      <w:bodyDiv w:val="1"/>
      <w:marLeft w:val="0"/>
      <w:marRight w:val="0"/>
      <w:marTop w:val="0"/>
      <w:marBottom w:val="0"/>
      <w:divBdr>
        <w:top w:val="none" w:sz="0" w:space="0" w:color="auto"/>
        <w:left w:val="none" w:sz="0" w:space="0" w:color="auto"/>
        <w:bottom w:val="none" w:sz="0" w:space="0" w:color="auto"/>
        <w:right w:val="none" w:sz="0" w:space="0" w:color="auto"/>
      </w:divBdr>
    </w:div>
    <w:div w:id="2001494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A60760-60DB-4E8E-A5BD-062B0D058A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3543</Words>
  <Characters>23910</Characters>
  <Application>Microsoft Office Word</Application>
  <DocSecurity>0</DocSecurity>
  <Lines>199</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Noemi Eniko Putz (2336726)</cp:lastModifiedBy>
  <cp:revision>2</cp:revision>
  <dcterms:created xsi:type="dcterms:W3CDTF">2026-04-14T19:05:00Z</dcterms:created>
  <dcterms:modified xsi:type="dcterms:W3CDTF">2026-04-14T19:05:00Z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c47b81e4-3c09-47ee-9b8d-1f7bf25117cd</vt:lpwstr>
  </property>
</Properties>
</file>