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209925" cy="142875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rPr>
      </w:pPr>
      <w:r w:rsidDel="00000000" w:rsidR="00000000" w:rsidRPr="00000000">
        <w:rPr>
          <w:rtl w:val="0"/>
        </w:rPr>
      </w:r>
    </w:p>
    <w:p w:rsidR="00000000" w:rsidDel="00000000" w:rsidP="00000000" w:rsidRDefault="00000000" w:rsidRPr="00000000" w14:paraId="00000003">
      <w:pPr>
        <w:spacing w:after="0" w:lineRule="auto"/>
        <w:ind w:left="360" w:firstLine="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Name: Jacqueline Riley-Lamb</w:t>
      </w:r>
    </w:p>
    <w:p w:rsidR="00000000" w:rsidDel="00000000" w:rsidP="00000000" w:rsidRDefault="00000000" w:rsidRPr="00000000" w14:paraId="00000004">
      <w:pPr>
        <w:numPr>
          <w:ilvl w:val="0"/>
          <w:numId w:val="3"/>
        </w:numPr>
        <w:spacing w:after="0" w:lineRule="auto"/>
        <w:ind w:left="72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Student number: 2244727</w:t>
      </w:r>
    </w:p>
    <w:p w:rsidR="00000000" w:rsidDel="00000000" w:rsidP="00000000" w:rsidRDefault="00000000" w:rsidRPr="00000000" w14:paraId="00000005">
      <w:pPr>
        <w:numPr>
          <w:ilvl w:val="0"/>
          <w:numId w:val="3"/>
        </w:numPr>
        <w:spacing w:after="0" w:lineRule="auto"/>
        <w:ind w:left="72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Module code: BMHP5014</w:t>
      </w:r>
    </w:p>
    <w:p w:rsidR="00000000" w:rsidDel="00000000" w:rsidP="00000000" w:rsidRDefault="00000000" w:rsidRPr="00000000" w14:paraId="00000006">
      <w:pPr>
        <w:numPr>
          <w:ilvl w:val="0"/>
          <w:numId w:val="3"/>
        </w:numPr>
        <w:spacing w:after="0" w:lineRule="auto"/>
        <w:ind w:left="72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Module Name: Changemakers: Creativity and Value Creation</w:t>
      </w:r>
    </w:p>
    <w:p w:rsidR="00000000" w:rsidDel="00000000" w:rsidP="00000000" w:rsidRDefault="00000000" w:rsidRPr="00000000" w14:paraId="00000007">
      <w:pPr>
        <w:numPr>
          <w:ilvl w:val="0"/>
          <w:numId w:val="3"/>
        </w:numPr>
        <w:spacing w:after="0" w:lineRule="auto"/>
        <w:ind w:left="720" w:hanging="360"/>
        <w:rPr/>
      </w:pPr>
      <w:r w:rsidDel="00000000" w:rsidR="00000000" w:rsidRPr="00000000">
        <w:rPr>
          <w:rFonts w:ascii="Arial" w:cs="Arial" w:eastAsia="Arial" w:hAnsi="Arial"/>
          <w:color w:val="000000"/>
          <w:sz w:val="22"/>
          <w:szCs w:val="22"/>
          <w:rtl w:val="0"/>
        </w:rPr>
        <w:t xml:space="preserve">Lecturer’s name: Parese Ahmed</w:t>
      </w:r>
      <w:r w:rsidDel="00000000" w:rsidR="00000000" w:rsidRPr="00000000">
        <w:rPr>
          <w:rtl w:val="0"/>
        </w:rPr>
      </w:r>
    </w:p>
    <w:p w:rsidR="00000000" w:rsidDel="00000000" w:rsidP="00000000" w:rsidRDefault="00000000" w:rsidRPr="00000000" w14:paraId="00000008">
      <w:pPr>
        <w:numPr>
          <w:ilvl w:val="0"/>
          <w:numId w:val="3"/>
        </w:numPr>
        <w:spacing w:after="0" w:lineRule="auto"/>
        <w:ind w:left="720" w:hanging="360"/>
        <w:rPr/>
      </w:pPr>
      <w:r w:rsidDel="00000000" w:rsidR="00000000" w:rsidRPr="00000000">
        <w:rPr>
          <w:rFonts w:ascii="Arial" w:cs="Arial" w:eastAsia="Arial" w:hAnsi="Arial"/>
          <w:color w:val="000000"/>
          <w:sz w:val="22"/>
          <w:szCs w:val="22"/>
          <w:rtl w:val="0"/>
        </w:rPr>
        <w:t xml:space="preserve">Assignment title: </w:t>
      </w:r>
      <w:r w:rsidDel="00000000" w:rsidR="00000000" w:rsidRPr="00000000">
        <w:rPr>
          <w:rFonts w:ascii="Arial" w:cs="Arial" w:eastAsia="Arial" w:hAnsi="Arial"/>
          <w:sz w:val="22"/>
          <w:szCs w:val="22"/>
          <w:rtl w:val="0"/>
        </w:rPr>
        <w:t xml:space="preserve">Component 1 – Online Portfolio of Set Exercises</w:t>
      </w:r>
      <w:r w:rsidDel="00000000" w:rsidR="00000000" w:rsidRPr="00000000">
        <w:rPr>
          <w:rtl w:val="0"/>
        </w:rPr>
      </w:r>
    </w:p>
    <w:p w:rsidR="00000000" w:rsidDel="00000000" w:rsidP="00000000" w:rsidRDefault="00000000" w:rsidRPr="00000000" w14:paraId="00000009">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A">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B">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C">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D">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E">
      <w:pPr>
        <w:jc w:val="cente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0F">
      <w:pPr>
        <w:rPr>
          <w:rFonts w:ascii="Arial" w:cs="Arial" w:eastAsia="Arial" w:hAnsi="Arial"/>
          <w:sz w:val="72"/>
          <w:szCs w:val="72"/>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sz w:val="72"/>
          <w:szCs w:val="72"/>
        </w:rPr>
      </w:pPr>
      <w:r w:rsidDel="00000000" w:rsidR="00000000" w:rsidRPr="00000000">
        <w:rPr>
          <w:rFonts w:ascii="Arial" w:cs="Arial" w:eastAsia="Arial" w:hAnsi="Arial"/>
          <w:b w:val="1"/>
          <w:bCs w:val="1"/>
          <w:sz w:val="44"/>
          <w:szCs w:val="44"/>
          <w:rtl w:val="0"/>
        </w:rPr>
        <w:t xml:space="preserve">Task 1 – Concept Map</w:t>
      </w:r>
      <w:r w:rsidDel="00000000" w:rsidR="00000000" w:rsidRPr="00000000">
        <w:rPr>
          <w:rtl w:val="0"/>
        </w:rPr>
      </w:r>
    </w:p>
    <w:p w:rsidR="00000000" w:rsidDel="00000000" w:rsidP="00000000" w:rsidRDefault="00000000" w:rsidRPr="00000000" w14:paraId="00000011">
      <w:pPr>
        <w:rPr>
          <w:rFonts w:ascii="Arial" w:cs="Arial" w:eastAsia="Arial" w:hAnsi="Arial"/>
          <w:color w:val="000000"/>
          <w:sz w:val="23"/>
          <w:szCs w:val="23"/>
        </w:rPr>
      </w:pPr>
      <w:r w:rsidDel="00000000" w:rsidR="00000000" w:rsidRPr="00000000">
        <w:rPr>
          <w:rFonts w:ascii="Arial" w:cs="Arial" w:eastAsia="Arial" w:hAnsi="Arial"/>
          <w:sz w:val="23"/>
          <w:szCs w:val="23"/>
          <w:rtl w:val="0"/>
        </w:rPr>
        <w:t xml:space="preserve">Creativity, innovation, and value creation all play a significant role within improving the health and social care sector. Greenwood, P. (2021) acknowledges that the concepts collectively support the delivery of effective and engaging services, increasing benefits such as enhanced patient experience, outcomes and efficiency. Creativity allows professionals to create potential ideas, solutions, and generate appropriate innovations to enhance effective practice. Due to the significant demand and pressure the health and social care sector is facing already, it is important that new ideas, activities and approaches are explored. As creativity becomes a tool </w:t>
      </w:r>
      <w:r w:rsidDel="00000000" w:rsidR="00000000" w:rsidRPr="00000000">
        <w:rPr>
          <w:rFonts w:ascii="Arial" w:cs="Arial" w:eastAsia="Arial" w:hAnsi="Arial"/>
          <w:sz w:val="23"/>
          <w:szCs w:val="23"/>
          <w:rtl w:val="0"/>
        </w:rPr>
        <w:t xml:space="preserve">utilised</w:t>
      </w:r>
      <w:r w:rsidDel="00000000" w:rsidR="00000000" w:rsidRPr="00000000">
        <w:rPr>
          <w:rFonts w:ascii="Arial" w:cs="Arial" w:eastAsia="Arial" w:hAnsi="Arial"/>
          <w:sz w:val="23"/>
          <w:szCs w:val="23"/>
          <w:rtl w:val="0"/>
        </w:rPr>
        <w:t xml:space="preserve"> for identifying and accessing appropriate pathways, it feeds value creation. Value creation contributes to the process of increasing benefits. Both creativity and value creation add positive factors to health and social care improvement. Improvement innovations help generate feedback and learning to create effective care, treatment and engagement. When creative thinking creates quality resources such as human centered design organisations such as the NHS start to form and adapt to innovate and apply the change throughout delivery of care and practice. </w:t>
      </w:r>
      <w:r w:rsidDel="00000000" w:rsidR="00000000" w:rsidRPr="00000000">
        <w:rPr>
          <w:rtl w:val="0"/>
        </w:rPr>
      </w:r>
    </w:p>
    <w:p w:rsidR="00000000" w:rsidDel="00000000" w:rsidP="00000000" w:rsidRDefault="00000000" w:rsidRPr="00000000" w14:paraId="00000012">
      <w:pPr>
        <w:rPr>
          <w:rFonts w:ascii="Arial" w:cs="Arial" w:eastAsia="Arial" w:hAnsi="Arial"/>
          <w:color w:val="000000"/>
          <w:sz w:val="23"/>
          <w:szCs w:val="23"/>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2542</wp:posOffset>
                </wp:positionH>
                <wp:positionV relativeFrom="paragraph">
                  <wp:posOffset>356235</wp:posOffset>
                </wp:positionV>
                <wp:extent cx="6356985" cy="3507105"/>
                <wp:effectExtent b="0" l="0" r="0" t="0"/>
                <wp:wrapSquare wrapText="bothSides" distB="0" distT="0" distL="114300" distR="114300"/>
                <wp:docPr id="1" name=""/>
                <a:graphic>
                  <a:graphicData uri="http://schemas.microsoft.com/office/word/2010/wordprocessingGroup">
                    <wpg:wgp>
                      <wpg:cNvGrpSpPr/>
                      <wpg:grpSpPr>
                        <a:xfrm>
                          <a:off x="2110350" y="2026425"/>
                          <a:ext cx="6356985" cy="3507105"/>
                          <a:chOff x="2110350" y="2026425"/>
                          <a:chExt cx="6414150" cy="3507150"/>
                        </a:xfrm>
                      </wpg:grpSpPr>
                      <wpg:grpSp>
                        <wpg:cNvGrpSpPr/>
                        <wpg:grpSpPr>
                          <a:xfrm>
                            <a:off x="2167508" y="2026448"/>
                            <a:ext cx="6356985" cy="3507105"/>
                            <a:chOff x="0" y="0"/>
                            <a:chExt cx="6361750" cy="3507100"/>
                          </a:xfrm>
                        </wpg:grpSpPr>
                        <wps:wsp>
                          <wps:cNvSpPr/>
                          <wps:cNvPr id="3" name="Shape 3"/>
                          <wps:spPr>
                            <a:xfrm>
                              <a:off x="0" y="0"/>
                              <a:ext cx="6361750" cy="3507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0" y="0"/>
                              <a:ext cx="6356984" cy="3507100"/>
                              <a:chOff x="0" y="0"/>
                              <a:chExt cx="6356984" cy="3507100"/>
                            </a:xfrm>
                          </wpg:grpSpPr>
                          <wps:wsp>
                            <wps:cNvSpPr/>
                            <wps:cNvPr id="5" name="Shape 5"/>
                            <wps:spPr>
                              <a:xfrm>
                                <a:off x="0" y="0"/>
                                <a:ext cx="6356975" cy="3507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3079164" y="1399200"/>
                                <a:ext cx="2185213" cy="519981"/>
                              </a:xfrm>
                              <a:custGeom>
                                <a:rect b="b" l="l" r="r" t="t"/>
                                <a:pathLst>
                                  <a:path extrusionOk="0" h="120000" w="120000">
                                    <a:moveTo>
                                      <a:pt x="0" y="0"/>
                                    </a:moveTo>
                                    <a:lnTo>
                                      <a:pt x="0" y="81777"/>
                                    </a:lnTo>
                                    <a:lnTo>
                                      <a:pt x="120000" y="81777"/>
                                    </a:lnTo>
                                    <a:lnTo>
                                      <a:pt x="120000" y="120000"/>
                                    </a:lnTo>
                                  </a:path>
                                </a:pathLst>
                              </a:custGeom>
                              <a:noFill/>
                              <a:ln cap="flat" cmpd="sng" w="12700">
                                <a:solidFill>
                                  <a:srgbClr val="0D4C67"/>
                                </a:solidFill>
                                <a:prstDash val="solid"/>
                                <a:miter lim="800000"/>
                                <a:headEnd len="sm" w="sm" type="none"/>
                                <a:tailEnd len="sm" w="sm" type="none"/>
                              </a:ln>
                            </wps:spPr>
                            <wps:bodyPr anchorCtr="0" anchor="ctr" bIns="91425" lIns="91425" spcFirstLastPara="1" rIns="91425" wrap="square" tIns="91425">
                              <a:noAutofit/>
                            </wps:bodyPr>
                          </wps:wsp>
                          <wps:wsp>
                            <wps:cNvSpPr/>
                            <wps:cNvPr id="7" name="Shape 7"/>
                            <wps:spPr>
                              <a:xfrm>
                                <a:off x="3033444" y="1399200"/>
                                <a:ext cx="91440" cy="519981"/>
                              </a:xfrm>
                              <a:custGeom>
                                <a:rect b="b" l="l" r="r" t="t"/>
                                <a:pathLst>
                                  <a:path extrusionOk="0" h="120000" w="120000">
                                    <a:moveTo>
                                      <a:pt x="60000" y="0"/>
                                    </a:moveTo>
                                    <a:lnTo>
                                      <a:pt x="60000" y="120000"/>
                                    </a:lnTo>
                                  </a:path>
                                </a:pathLst>
                              </a:custGeom>
                              <a:noFill/>
                              <a:ln cap="flat" cmpd="sng" w="12700">
                                <a:solidFill>
                                  <a:srgbClr val="0D4C67"/>
                                </a:solidFill>
                                <a:prstDash val="solid"/>
                                <a:miter lim="800000"/>
                                <a:headEnd len="sm" w="sm" type="none"/>
                                <a:tailEnd len="sm" w="sm" type="none"/>
                              </a:ln>
                            </wps:spPr>
                            <wps:bodyPr anchorCtr="0" anchor="ctr" bIns="91425" lIns="91425" spcFirstLastPara="1" rIns="91425" wrap="square" tIns="91425">
                              <a:noAutofit/>
                            </wps:bodyPr>
                          </wps:wsp>
                          <wps:wsp>
                            <wps:cNvSpPr/>
                            <wps:cNvPr id="8" name="Shape 8"/>
                            <wps:spPr>
                              <a:xfrm>
                                <a:off x="893951" y="1399200"/>
                                <a:ext cx="2185213" cy="519981"/>
                              </a:xfrm>
                              <a:custGeom>
                                <a:rect b="b" l="l" r="r" t="t"/>
                                <a:pathLst>
                                  <a:path extrusionOk="0" h="120000" w="120000">
                                    <a:moveTo>
                                      <a:pt x="120000" y="0"/>
                                    </a:moveTo>
                                    <a:lnTo>
                                      <a:pt x="120000" y="81777"/>
                                    </a:lnTo>
                                    <a:lnTo>
                                      <a:pt x="0" y="81777"/>
                                    </a:lnTo>
                                    <a:lnTo>
                                      <a:pt x="0" y="120000"/>
                                    </a:lnTo>
                                  </a:path>
                                </a:pathLst>
                              </a:custGeom>
                              <a:noFill/>
                              <a:ln cap="flat" cmpd="sng" w="12700">
                                <a:solidFill>
                                  <a:srgbClr val="0D4C67"/>
                                </a:solidFill>
                                <a:prstDash val="solid"/>
                                <a:miter lim="800000"/>
                                <a:headEnd len="sm" w="sm" type="none"/>
                                <a:tailEnd len="sm" w="sm" type="none"/>
                              </a:ln>
                            </wps:spPr>
                            <wps:bodyPr anchorCtr="0" anchor="ctr" bIns="91425" lIns="91425" spcFirstLastPara="1" rIns="91425" wrap="square" tIns="91425">
                              <a:noAutofit/>
                            </wps:bodyPr>
                          </wps:wsp>
                          <wps:wsp>
                            <wps:cNvSpPr/>
                            <wps:cNvPr id="9" name="Shape 9"/>
                            <wps:spPr>
                              <a:xfrm>
                                <a:off x="2185213" y="263882"/>
                                <a:ext cx="1787902" cy="1135317"/>
                              </a:xfrm>
                              <a:prstGeom prst="roundRect">
                                <a:avLst>
                                  <a:gd fmla="val 10000" name="adj"/>
                                </a:avLst>
                              </a:prstGeom>
                              <a:gradFill>
                                <a:gsLst>
                                  <a:gs pos="0">
                                    <a:srgbClr val="487390"/>
                                  </a:gs>
                                  <a:gs pos="50000">
                                    <a:srgbClr val="0B6287"/>
                                  </a:gs>
                                  <a:gs pos="100000">
                                    <a:srgbClr val="04587C"/>
                                  </a:gs>
                                </a:gsLst>
                                <a:lin ang="5400000" scaled="0"/>
                              </a:gradFill>
                              <a:ln>
                                <a:noFill/>
                              </a:ln>
                              <a:effectLst>
                                <a:outerShdw blurRad="57150" rotWithShape="0" algn="ctr" dir="5400000" dist="19050">
                                  <a:srgbClr val="000000">
                                    <a:alpha val="63137"/>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383869" y="452605"/>
                                <a:ext cx="1787902" cy="1135317"/>
                              </a:xfrm>
                              <a:prstGeom prst="roundRect">
                                <a:avLst>
                                  <a:gd fmla="val 10000" name="adj"/>
                                </a:avLst>
                              </a:prstGeom>
                              <a:solidFill>
                                <a:schemeClr val="lt1">
                                  <a:alpha val="90196"/>
                                </a:schemeClr>
                              </a:solidFill>
                              <a:ln cap="flat" cmpd="sng" w="9525">
                                <a:solidFill>
                                  <a:srgbClr val="12608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417121" y="485857"/>
                                <a:ext cx="1721398" cy="106881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36"/>
                                      <w:vertAlign w:val="baseline"/>
                                    </w:rPr>
                                    <w:t xml:space="preserve">Concept Map</w:t>
                                  </w:r>
                                </w:p>
                              </w:txbxContent>
                            </wps:txbx>
                            <wps:bodyPr anchorCtr="0" anchor="ctr" bIns="68575" lIns="68575" spcFirstLastPara="1" rIns="68575" wrap="square" tIns="68575">
                              <a:noAutofit/>
                            </wps:bodyPr>
                          </wps:wsp>
                          <wps:wsp>
                            <wps:cNvSpPr/>
                            <wps:cNvPr id="12" name="Shape 12"/>
                            <wps:spPr>
                              <a:xfrm>
                                <a:off x="0" y="1919181"/>
                                <a:ext cx="1787902" cy="1135317"/>
                              </a:xfrm>
                              <a:prstGeom prst="roundRect">
                                <a:avLst>
                                  <a:gd fmla="val 10000" name="adj"/>
                                </a:avLst>
                              </a:prstGeom>
                              <a:gradFill>
                                <a:gsLst>
                                  <a:gs pos="0">
                                    <a:srgbClr val="487390"/>
                                  </a:gs>
                                  <a:gs pos="50000">
                                    <a:srgbClr val="0B6287"/>
                                  </a:gs>
                                  <a:gs pos="100000">
                                    <a:srgbClr val="04587C"/>
                                  </a:gs>
                                </a:gsLst>
                                <a:lin ang="5400000" scaled="0"/>
                              </a:gradFill>
                              <a:ln>
                                <a:noFill/>
                              </a:ln>
                              <a:effectLst>
                                <a:outerShdw blurRad="57150" rotWithShape="0" algn="ctr" dir="5400000" dist="19050">
                                  <a:srgbClr val="000000">
                                    <a:alpha val="63137"/>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198655" y="2107904"/>
                                <a:ext cx="1787902" cy="1135317"/>
                              </a:xfrm>
                              <a:prstGeom prst="roundRect">
                                <a:avLst>
                                  <a:gd fmla="val 10000" name="adj"/>
                                </a:avLst>
                              </a:prstGeom>
                              <a:solidFill>
                                <a:schemeClr val="lt1">
                                  <a:alpha val="90196"/>
                                </a:schemeClr>
                              </a:solidFill>
                              <a:ln cap="flat" cmpd="sng" w="9525">
                                <a:solidFill>
                                  <a:srgbClr val="12608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231907" y="2141156"/>
                                <a:ext cx="1721398" cy="106881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Creativity within health and social care is when new ideas, activities and approaches are considered to help identify as well as provide solutions to solve problems. </w:t>
                                  </w:r>
                                </w:p>
                              </w:txbxContent>
                            </wps:txbx>
                            <wps:bodyPr anchorCtr="0" anchor="ctr" bIns="38100" lIns="38100" spcFirstLastPara="1" rIns="38100" wrap="square" tIns="38100">
                              <a:noAutofit/>
                            </wps:bodyPr>
                          </wps:wsp>
                          <wps:wsp>
                            <wps:cNvSpPr/>
                            <wps:cNvPr id="15" name="Shape 15"/>
                            <wps:spPr>
                              <a:xfrm>
                                <a:off x="2185213" y="1919181"/>
                                <a:ext cx="1787902" cy="1135317"/>
                              </a:xfrm>
                              <a:prstGeom prst="roundRect">
                                <a:avLst>
                                  <a:gd fmla="val 10000" name="adj"/>
                                </a:avLst>
                              </a:prstGeom>
                              <a:gradFill>
                                <a:gsLst>
                                  <a:gs pos="0">
                                    <a:srgbClr val="487390"/>
                                  </a:gs>
                                  <a:gs pos="50000">
                                    <a:srgbClr val="0B6287"/>
                                  </a:gs>
                                  <a:gs pos="100000">
                                    <a:srgbClr val="04587C"/>
                                  </a:gs>
                                </a:gsLst>
                                <a:lin ang="5400000" scaled="0"/>
                              </a:gradFill>
                              <a:ln>
                                <a:noFill/>
                              </a:ln>
                              <a:effectLst>
                                <a:outerShdw blurRad="57150" rotWithShape="0" algn="ctr" dir="5400000" dist="19050">
                                  <a:srgbClr val="000000">
                                    <a:alpha val="63137"/>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2383869" y="2107904"/>
                                <a:ext cx="1787902" cy="1135317"/>
                              </a:xfrm>
                              <a:prstGeom prst="roundRect">
                                <a:avLst>
                                  <a:gd fmla="val 10000" name="adj"/>
                                </a:avLst>
                              </a:prstGeom>
                              <a:solidFill>
                                <a:schemeClr val="lt1">
                                  <a:alpha val="90196"/>
                                </a:schemeClr>
                              </a:solidFill>
                              <a:ln cap="flat" cmpd="sng" w="9525">
                                <a:solidFill>
                                  <a:srgbClr val="12608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2417121" y="2141156"/>
                                <a:ext cx="1721398" cy="106881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Innovation is implementing creative ideas and approaches to help improve treatment methods and technology CQC, (2022).</w:t>
                                  </w:r>
                                </w:p>
                              </w:txbxContent>
                            </wps:txbx>
                            <wps:bodyPr anchorCtr="0" anchor="ctr" bIns="38100" lIns="38100" spcFirstLastPara="1" rIns="38100" wrap="square" tIns="38100">
                              <a:noAutofit/>
                            </wps:bodyPr>
                          </wps:wsp>
                          <wps:wsp>
                            <wps:cNvSpPr/>
                            <wps:cNvPr id="18" name="Shape 18"/>
                            <wps:spPr>
                              <a:xfrm>
                                <a:off x="4370427" y="1919181"/>
                                <a:ext cx="1787902" cy="1135317"/>
                              </a:xfrm>
                              <a:prstGeom prst="roundRect">
                                <a:avLst>
                                  <a:gd fmla="val 10000" name="adj"/>
                                </a:avLst>
                              </a:prstGeom>
                              <a:gradFill>
                                <a:gsLst>
                                  <a:gs pos="0">
                                    <a:srgbClr val="487390"/>
                                  </a:gs>
                                  <a:gs pos="50000">
                                    <a:srgbClr val="0B6287"/>
                                  </a:gs>
                                  <a:gs pos="100000">
                                    <a:srgbClr val="04587C"/>
                                  </a:gs>
                                </a:gsLst>
                                <a:lin ang="5400000" scaled="0"/>
                              </a:gradFill>
                              <a:ln>
                                <a:noFill/>
                              </a:ln>
                              <a:effectLst>
                                <a:outerShdw blurRad="57150" rotWithShape="0" algn="ctr" dir="5400000" dist="19050">
                                  <a:srgbClr val="000000">
                                    <a:alpha val="63137"/>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9" name="Shape 19"/>
                            <wps:spPr>
                              <a:xfrm>
                                <a:off x="4569082" y="2107904"/>
                                <a:ext cx="1787902" cy="1135317"/>
                              </a:xfrm>
                              <a:prstGeom prst="roundRect">
                                <a:avLst>
                                  <a:gd fmla="val 10000" name="adj"/>
                                </a:avLst>
                              </a:prstGeom>
                              <a:solidFill>
                                <a:schemeClr val="lt1">
                                  <a:alpha val="90196"/>
                                </a:schemeClr>
                              </a:solidFill>
                              <a:ln cap="flat" cmpd="sng" w="9525">
                                <a:solidFill>
                                  <a:srgbClr val="126082"/>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0" name="Shape 20"/>
                            <wps:spPr>
                              <a:xfrm>
                                <a:off x="4602334" y="2141156"/>
                                <a:ext cx="1721398" cy="106881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Value creation is ensuring positive patient outcomes while considering cost and efficiency.</w:t>
                                  </w:r>
                                </w:p>
                              </w:txbxContent>
                            </wps:txbx>
                            <wps:bodyPr anchorCtr="0" anchor="ctr" bIns="38100" lIns="38100" spcFirstLastPara="1" rIns="38100" wrap="square" tIns="38100">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2542</wp:posOffset>
                </wp:positionH>
                <wp:positionV relativeFrom="paragraph">
                  <wp:posOffset>356235</wp:posOffset>
                </wp:positionV>
                <wp:extent cx="6356985" cy="3507105"/>
                <wp:effectExtent b="0" l="0" r="0" t="0"/>
                <wp:wrapSquare wrapText="bothSides" distB="0" distT="0" distL="114300" distR="114300"/>
                <wp:docPr id="1"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6356985" cy="3507105"/>
                        </a:xfrm>
                        <a:prstGeom prst="rect"/>
                        <a:ln/>
                      </pic:spPr>
                    </pic:pic>
                  </a:graphicData>
                </a:graphic>
              </wp:anchor>
            </w:drawing>
          </mc:Fallback>
        </mc:AlternateContent>
      </w:r>
    </w:p>
    <w:p w:rsidR="00000000" w:rsidDel="00000000" w:rsidP="00000000" w:rsidRDefault="00000000" w:rsidRPr="00000000" w14:paraId="00000013">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14">
      <w:pPr>
        <w:rPr>
          <w:rFonts w:ascii="Arial" w:cs="Arial" w:eastAsia="Arial" w:hAnsi="Arial"/>
          <w:color w:val="000000"/>
          <w:sz w:val="44"/>
          <w:szCs w:val="44"/>
        </w:rPr>
      </w:pPr>
      <w:r w:rsidDel="00000000" w:rsidR="00000000" w:rsidRPr="00000000">
        <w:rPr>
          <w:rtl w:val="0"/>
        </w:rPr>
      </w:r>
    </w:p>
    <w:p w:rsidR="00000000" w:rsidDel="00000000" w:rsidP="00000000" w:rsidRDefault="00000000" w:rsidRPr="00000000" w14:paraId="00000015">
      <w:pPr>
        <w:rPr>
          <w:rFonts w:ascii="Arial" w:cs="Arial" w:eastAsia="Arial" w:hAnsi="Arial"/>
          <w:b w:val="1"/>
          <w:bCs w:val="1"/>
          <w:color w:val="000000"/>
          <w:sz w:val="44"/>
          <w:szCs w:val="44"/>
        </w:rPr>
      </w:pPr>
      <w:r w:rsidDel="00000000" w:rsidR="00000000" w:rsidRPr="00000000">
        <w:rPr>
          <w:rFonts w:ascii="Arial" w:cs="Arial" w:eastAsia="Arial" w:hAnsi="Arial"/>
          <w:b w:val="1"/>
          <w:bCs w:val="1"/>
          <w:color w:val="000000"/>
          <w:sz w:val="44"/>
          <w:szCs w:val="44"/>
          <w:rtl w:val="0"/>
        </w:rPr>
        <w:t xml:space="preserve">Task 2 - Self-Reflection of Group Activity</w:t>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0"/>
          <w:bCs w:val="0"/>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Divergent thinking: Provides several solutions to problems or challenges</w:t>
      </w:r>
    </w:p>
    <w:p w:rsidR="00000000" w:rsidDel="00000000" w:rsidP="00000000" w:rsidRDefault="00000000" w:rsidRPr="00000000" w14:paraId="0000001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rial" w:cs="Arial" w:eastAsia="Arial" w:hAnsi="Arial"/>
          <w:b w:val="0"/>
          <w:bCs w:val="0"/>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Convergent thinking: Accurate approach / Evidence based </w:t>
      </w:r>
    </w:p>
    <w:p w:rsidR="00000000" w:rsidDel="00000000" w:rsidP="00000000" w:rsidRDefault="00000000" w:rsidRPr="00000000" w14:paraId="00000018">
      <w:pPr>
        <w:rPr>
          <w:rFonts w:ascii="Arial" w:cs="Arial" w:eastAsia="Arial" w:hAnsi="Arial"/>
          <w:color w:val="000000"/>
          <w:sz w:val="23"/>
          <w:szCs w:val="23"/>
        </w:rPr>
      </w:pPr>
      <w:r w:rsidDel="00000000" w:rsidR="00000000" w:rsidRPr="00000000">
        <w:rPr>
          <w:rFonts w:ascii="Arial" w:cs="Arial" w:eastAsia="Arial" w:hAnsi="Arial"/>
          <w:color w:val="000000"/>
          <w:sz w:val="23"/>
          <w:szCs w:val="23"/>
          <w:rtl w:val="0"/>
        </w:rPr>
        <w:t xml:space="preserve">Bitesize Learning (2024) explains the Gibbs Reflective Cycle consists of six steps:</w:t>
      </w:r>
    </w:p>
    <w:p w:rsidR="00000000" w:rsidDel="00000000" w:rsidP="00000000" w:rsidRDefault="00000000" w:rsidRPr="00000000" w14:paraId="00000019">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Description:</w:t>
      </w:r>
    </w:p>
    <w:p w:rsidR="00000000" w:rsidDel="00000000" w:rsidP="00000000" w:rsidRDefault="00000000" w:rsidRPr="00000000" w14:paraId="0000001A">
      <w:pPr>
        <w:rPr>
          <w:rFonts w:ascii="Arial" w:cs="Arial" w:eastAsia="Arial" w:hAnsi="Arial"/>
          <w:sz w:val="23"/>
          <w:szCs w:val="23"/>
        </w:rPr>
      </w:pPr>
      <w:r w:rsidDel="00000000" w:rsidR="00000000" w:rsidRPr="00000000">
        <w:rPr>
          <w:rFonts w:ascii="Arial" w:cs="Arial" w:eastAsia="Arial" w:hAnsi="Arial"/>
          <w:sz w:val="23"/>
          <w:szCs w:val="23"/>
          <w:rtl w:val="0"/>
        </w:rPr>
        <w:t xml:space="preserve">In a class activity we were asked to think of as many alternatives as possible for a paper clip. As a group of 4, we used divergent thinking to create ideas without judging anyone. One person took down notes while the rest of the group verbally brainstormed. We came up with 13 different uses.</w:t>
      </w:r>
    </w:p>
    <w:p w:rsidR="00000000" w:rsidDel="00000000" w:rsidP="00000000" w:rsidRDefault="00000000" w:rsidRPr="00000000" w14:paraId="0000001B">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Feelings:</w:t>
      </w:r>
    </w:p>
    <w:p w:rsidR="00000000" w:rsidDel="00000000" w:rsidP="00000000" w:rsidRDefault="00000000" w:rsidRPr="00000000" w14:paraId="0000001C">
      <w:pPr>
        <w:rPr>
          <w:rFonts w:ascii="Arial" w:cs="Arial" w:eastAsia="Arial" w:hAnsi="Arial"/>
          <w:sz w:val="23"/>
          <w:szCs w:val="23"/>
        </w:rPr>
      </w:pPr>
      <w:r w:rsidDel="00000000" w:rsidR="00000000" w:rsidRPr="00000000">
        <w:rPr>
          <w:rFonts w:ascii="Arial" w:cs="Arial" w:eastAsia="Arial" w:hAnsi="Arial"/>
          <w:sz w:val="23"/>
          <w:szCs w:val="23"/>
          <w:rtl w:val="0"/>
        </w:rPr>
        <w:t xml:space="preserve">When we started the task, I felt a bit unsure of how many ideas we were all able to come up with. However, as ideas started flowing, I became more enthusiastic and realized there are several ways a paper clip can be used.</w:t>
      </w:r>
    </w:p>
    <w:p w:rsidR="00000000" w:rsidDel="00000000" w:rsidP="00000000" w:rsidRDefault="00000000" w:rsidRPr="00000000" w14:paraId="0000001D">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Evaluation: </w:t>
      </w:r>
    </w:p>
    <w:p w:rsidR="00000000" w:rsidDel="00000000" w:rsidP="00000000" w:rsidRDefault="00000000" w:rsidRPr="00000000" w14:paraId="0000001E">
      <w:pPr>
        <w:rPr>
          <w:rFonts w:ascii="Arial" w:cs="Arial" w:eastAsia="Arial" w:hAnsi="Arial"/>
          <w:sz w:val="23"/>
          <w:szCs w:val="23"/>
        </w:rPr>
      </w:pPr>
      <w:r w:rsidDel="00000000" w:rsidR="00000000" w:rsidRPr="00000000">
        <w:rPr>
          <w:rFonts w:ascii="Arial" w:cs="Arial" w:eastAsia="Arial" w:hAnsi="Arial"/>
          <w:sz w:val="23"/>
          <w:szCs w:val="23"/>
          <w:rtl w:val="0"/>
        </w:rPr>
        <w:t xml:space="preserve"> Having one person record ideas allowed the rest of the group to focus on thinking and exploring suggestions. However, I did notice that after a few rounds some ideas become repetitive and unrealistic, making it slightly more difficult to come up with more than thirteen uses. I noticed that I tended to think </w:t>
      </w:r>
    </w:p>
    <w:p w:rsidR="00000000" w:rsidDel="00000000" w:rsidP="00000000" w:rsidRDefault="00000000" w:rsidRPr="00000000" w14:paraId="0000001F">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Analysis</w:t>
      </w:r>
    </w:p>
    <w:p w:rsidR="00000000" w:rsidDel="00000000" w:rsidP="00000000" w:rsidRDefault="00000000" w:rsidRPr="00000000" w14:paraId="00000020">
      <w:pPr>
        <w:rPr>
          <w:rFonts w:ascii="Arial" w:cs="Arial" w:eastAsia="Arial" w:hAnsi="Arial"/>
          <w:sz w:val="23"/>
          <w:szCs w:val="23"/>
        </w:rPr>
      </w:pPr>
      <w:r w:rsidDel="00000000" w:rsidR="00000000" w:rsidRPr="00000000">
        <w:rPr>
          <w:rFonts w:ascii="Arial" w:cs="Arial" w:eastAsia="Arial" w:hAnsi="Arial"/>
          <w:sz w:val="23"/>
          <w:szCs w:val="23"/>
          <w:rtl w:val="0"/>
        </w:rPr>
        <w:t xml:space="preserve">This task clearly demonstrated how effective divergent thinking expands suggestions allowing the groups creative and fun side to contribute to form different and unusual ideas which a paper clip can be used for.</w:t>
      </w:r>
    </w:p>
    <w:p w:rsidR="00000000" w:rsidDel="00000000" w:rsidP="00000000" w:rsidRDefault="00000000" w:rsidRPr="00000000" w14:paraId="00000021">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Conclusion </w:t>
      </w:r>
    </w:p>
    <w:p w:rsidR="00000000" w:rsidDel="00000000" w:rsidP="00000000" w:rsidRDefault="00000000" w:rsidRPr="00000000" w14:paraId="00000022">
      <w:pPr>
        <w:rPr>
          <w:rFonts w:ascii="Arial" w:cs="Arial" w:eastAsia="Arial" w:hAnsi="Arial"/>
          <w:sz w:val="23"/>
          <w:szCs w:val="23"/>
        </w:rPr>
      </w:pPr>
      <w:r w:rsidDel="00000000" w:rsidR="00000000" w:rsidRPr="00000000">
        <w:rPr>
          <w:rFonts w:ascii="Arial" w:cs="Arial" w:eastAsia="Arial" w:hAnsi="Arial"/>
          <w:sz w:val="23"/>
          <w:szCs w:val="23"/>
          <w:rtl w:val="0"/>
        </w:rPr>
        <w:t xml:space="preserve">Divergent requires openness to explore usual ideas.</w:t>
      </w:r>
    </w:p>
    <w:p w:rsidR="00000000" w:rsidDel="00000000" w:rsidP="00000000" w:rsidRDefault="00000000" w:rsidRPr="00000000" w14:paraId="00000023">
      <w:pPr>
        <w:numPr>
          <w:ilvl w:val="0"/>
          <w:numId w:val="6"/>
        </w:numPr>
        <w:ind w:left="644" w:hanging="360"/>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Action plan</w:t>
      </w:r>
    </w:p>
    <w:p w:rsidR="00000000" w:rsidDel="00000000" w:rsidP="00000000" w:rsidRDefault="00000000" w:rsidRPr="00000000" w14:paraId="00000024">
      <w:pPr>
        <w:rPr>
          <w:rFonts w:ascii="Arial" w:cs="Arial" w:eastAsia="Arial" w:hAnsi="Arial"/>
          <w:sz w:val="23"/>
          <w:szCs w:val="23"/>
        </w:rPr>
      </w:pPr>
      <w:r w:rsidDel="00000000" w:rsidR="00000000" w:rsidRPr="00000000">
        <w:rPr>
          <w:rFonts w:ascii="Arial" w:cs="Arial" w:eastAsia="Arial" w:hAnsi="Arial"/>
          <w:sz w:val="23"/>
          <w:szCs w:val="23"/>
          <w:rtl w:val="0"/>
        </w:rPr>
        <w:t xml:space="preserve">Next time, I think there could be a better outcome if a physical paper clip was given so a practical evaluation could have been done to extend ideas and possibilities. Within professional practice these two styles of thinking will be applied. These thinking styles allow enhancing partnership working and decision making.</w:t>
      </w:r>
    </w:p>
    <w:p w:rsidR="00000000" w:rsidDel="00000000" w:rsidP="00000000" w:rsidRDefault="00000000" w:rsidRPr="00000000" w14:paraId="00000025">
      <w:pPr>
        <w:rPr>
          <w:rFonts w:ascii="Arial" w:cs="Arial" w:eastAsia="Arial" w:hAnsi="Arial"/>
          <w:sz w:val="23"/>
          <w:szCs w:val="23"/>
        </w:rPr>
      </w:pPr>
      <w:r w:rsidDel="00000000" w:rsidR="00000000" w:rsidRPr="00000000">
        <w:rPr>
          <w:rtl w:val="0"/>
        </w:rPr>
      </w:r>
    </w:p>
    <w:p w:rsidR="00000000" w:rsidDel="00000000" w:rsidP="00000000" w:rsidRDefault="00000000" w:rsidRPr="00000000" w14:paraId="00000026">
      <w:pPr>
        <w:rPr>
          <w:rFonts w:ascii="Arial" w:cs="Arial" w:eastAsia="Arial" w:hAnsi="Arial"/>
          <w:b w:val="1"/>
          <w:bCs w:val="1"/>
          <w:sz w:val="23"/>
          <w:szCs w:val="23"/>
        </w:rPr>
      </w:pPr>
      <w:r w:rsidDel="00000000" w:rsidR="00000000" w:rsidRPr="00000000">
        <w:rPr>
          <w:rtl w:val="0"/>
        </w:rPr>
      </w:r>
    </w:p>
    <w:p w:rsidR="00000000" w:rsidDel="00000000" w:rsidP="00000000" w:rsidRDefault="00000000" w:rsidRPr="00000000" w14:paraId="00000027">
      <w:pPr>
        <w:rPr>
          <w:rFonts w:ascii="Arial" w:cs="Arial" w:eastAsia="Arial" w:hAnsi="Arial"/>
          <w:color w:val="000000"/>
          <w:sz w:val="23"/>
          <w:szCs w:val="23"/>
        </w:rPr>
      </w:pPr>
      <w:r w:rsidDel="00000000" w:rsidR="00000000" w:rsidRPr="00000000">
        <w:rPr>
          <w:rtl w:val="0"/>
        </w:rPr>
      </w:r>
    </w:p>
    <w:p w:rsidR="00000000" w:rsidDel="00000000" w:rsidP="00000000" w:rsidRDefault="00000000" w:rsidRPr="00000000" w14:paraId="00000028">
      <w:pPr>
        <w:rPr>
          <w:rFonts w:ascii="Arial" w:cs="Arial" w:eastAsia="Arial" w:hAnsi="Arial"/>
          <w:i w:val="1"/>
          <w:iCs w:val="1"/>
          <w:color w:val="000000"/>
          <w:sz w:val="23"/>
          <w:szCs w:val="23"/>
        </w:rPr>
      </w:pPr>
      <w:r w:rsidDel="00000000" w:rsidR="00000000" w:rsidRPr="00000000">
        <w:rPr>
          <w:rtl w:val="0"/>
        </w:rPr>
      </w:r>
    </w:p>
    <w:p w:rsidR="00000000" w:rsidDel="00000000" w:rsidP="00000000" w:rsidRDefault="00000000" w:rsidRPr="00000000" w14:paraId="00000029">
      <w:pPr>
        <w:rPr>
          <w:rFonts w:ascii="Arial" w:cs="Arial" w:eastAsia="Arial" w:hAnsi="Arial"/>
          <w:b w:val="1"/>
          <w:bCs w:val="1"/>
          <w:color w:val="000000"/>
          <w:sz w:val="44"/>
          <w:szCs w:val="44"/>
        </w:rPr>
      </w:pPr>
      <w:r w:rsidDel="00000000" w:rsidR="00000000" w:rsidRPr="00000000">
        <w:rPr>
          <w:rtl w:val="0"/>
        </w:rPr>
      </w:r>
    </w:p>
    <w:p w:rsidR="00000000" w:rsidDel="00000000" w:rsidP="00000000" w:rsidRDefault="00000000" w:rsidRPr="00000000" w14:paraId="0000002A">
      <w:pPr>
        <w:rPr>
          <w:rFonts w:ascii="Arial" w:cs="Arial" w:eastAsia="Arial" w:hAnsi="Arial"/>
          <w:b w:val="1"/>
          <w:bCs w:val="1"/>
          <w:color w:val="000000"/>
          <w:sz w:val="44"/>
          <w:szCs w:val="44"/>
        </w:rPr>
      </w:pPr>
      <w:r w:rsidDel="00000000" w:rsidR="00000000" w:rsidRPr="00000000">
        <w:rPr>
          <w:rFonts w:ascii="Arial" w:cs="Arial" w:eastAsia="Arial" w:hAnsi="Arial"/>
          <w:b w:val="1"/>
          <w:bCs w:val="1"/>
          <w:color w:val="000000"/>
          <w:sz w:val="44"/>
          <w:szCs w:val="44"/>
          <w:rtl w:val="0"/>
        </w:rPr>
        <w:t xml:space="preserve">Task 3 - Case Study of a UK innovation</w:t>
      </w:r>
    </w:p>
    <w:p w:rsidR="00000000" w:rsidDel="00000000" w:rsidP="00000000" w:rsidRDefault="00000000" w:rsidRPr="00000000" w14:paraId="0000002B">
      <w:pPr>
        <w:rPr>
          <w:rFonts w:ascii="Arial" w:cs="Arial" w:eastAsia="Arial" w:hAnsi="Arial"/>
          <w:b w:val="1"/>
          <w:bCs w:val="1"/>
          <w:color w:val="000000"/>
          <w:sz w:val="23"/>
          <w:szCs w:val="23"/>
        </w:rPr>
      </w:pPr>
      <w:r w:rsidDel="00000000" w:rsidR="00000000" w:rsidRPr="00000000">
        <w:rPr>
          <w:rFonts w:ascii="Arial" w:cs="Arial" w:eastAsia="Arial" w:hAnsi="Arial"/>
          <w:b w:val="1"/>
          <w:bCs w:val="1"/>
          <w:color w:val="000000"/>
          <w:sz w:val="23"/>
          <w:szCs w:val="23"/>
          <w:rtl w:val="0"/>
        </w:rPr>
        <w:t xml:space="preserve">Case Study 1: Remote monitoring to reduce Hospital Admissions</w:t>
      </w:r>
    </w:p>
    <w:p w:rsidR="00000000" w:rsidDel="00000000" w:rsidP="00000000" w:rsidRDefault="00000000" w:rsidRPr="00000000" w14:paraId="0000002C">
      <w:pPr>
        <w:rPr>
          <w:rFonts w:ascii="Arial" w:cs="Arial" w:eastAsia="Arial" w:hAnsi="Arial"/>
          <w:color w:val="156082"/>
          <w:sz w:val="23"/>
          <w:szCs w:val="23"/>
        </w:rPr>
      </w:pPr>
      <w:r w:rsidDel="00000000" w:rsidR="00000000" w:rsidRPr="00000000">
        <w:rPr>
          <w:rFonts w:ascii="Arial" w:cs="Arial" w:eastAsia="Arial" w:hAnsi="Arial"/>
          <w:b w:val="1"/>
          <w:bCs w:val="1"/>
          <w:color w:val="156082"/>
          <w:sz w:val="23"/>
          <w:szCs w:val="23"/>
          <w:rtl w:val="0"/>
        </w:rPr>
        <w:t xml:space="preserve">Background:</w:t>
      </w:r>
      <w:r w:rsidDel="00000000" w:rsidR="00000000" w:rsidRPr="00000000">
        <w:rPr>
          <w:rtl w:val="0"/>
        </w:rPr>
      </w:r>
    </w:p>
    <w:p w:rsidR="00000000" w:rsidDel="00000000" w:rsidP="00000000" w:rsidRDefault="00000000" w:rsidRPr="00000000" w14:paraId="0000002D">
      <w:pPr>
        <w:rPr>
          <w:rFonts w:ascii="Arial" w:cs="Arial" w:eastAsia="Arial" w:hAnsi="Arial"/>
          <w:color w:val="000000"/>
          <w:sz w:val="23"/>
          <w:szCs w:val="23"/>
        </w:rPr>
      </w:pPr>
      <w:r w:rsidDel="00000000" w:rsidR="00000000" w:rsidRPr="00000000">
        <w:rPr>
          <w:rFonts w:ascii="Arial" w:cs="Arial" w:eastAsia="Arial" w:hAnsi="Arial"/>
          <w:sz w:val="23"/>
          <w:szCs w:val="23"/>
          <w:rtl w:val="0"/>
        </w:rPr>
        <w:t xml:space="preserve">Research demonstrates a huge demand for hospital admissions involving patients that suffer from long-term chronic health conditions such as heart disease, diabetes and respiratory illness. Faitna et al. (2024) conducted a study examining 15 years of past hospital admission records rate of multimorbidity and frailty have been impacted over time. Springer Nature Link (2024), examines how multimorbidity and frailty in adult admissions changed over the last 15 years. The study suggests people 65 and over strike among acute conditions; however, this leads to more strain on those who need care and treatment for chronic conditions. Creativity</w:t>
      </w:r>
      <w:r w:rsidDel="00000000" w:rsidR="00000000" w:rsidRPr="00000000">
        <w:rPr>
          <w:rFonts w:ascii="Arial" w:cs="Arial" w:eastAsia="Arial" w:hAnsi="Arial"/>
          <w:color w:val="000000"/>
          <w:sz w:val="23"/>
          <w:szCs w:val="23"/>
          <w:rtl w:val="0"/>
        </w:rPr>
        <w:t xml:space="preserve"> was used to drive innovation highlighting the value it created for patients or service users.</w:t>
      </w:r>
    </w:p>
    <w:p w:rsidR="00000000" w:rsidDel="00000000" w:rsidP="00000000" w:rsidRDefault="00000000" w:rsidRPr="00000000" w14:paraId="0000002E">
      <w:pPr>
        <w:rPr>
          <w:rFonts w:ascii="Arial" w:cs="Arial" w:eastAsia="Arial" w:hAnsi="Arial"/>
          <w:sz w:val="23"/>
          <w:szCs w:val="23"/>
        </w:rPr>
      </w:pPr>
      <w:r w:rsidDel="00000000" w:rsidR="00000000" w:rsidRPr="00000000">
        <w:rPr>
          <w:rFonts w:ascii="Arial" w:cs="Arial" w:eastAsia="Arial" w:hAnsi="Arial"/>
          <w:color w:val="000000"/>
          <w:sz w:val="23"/>
          <w:szCs w:val="23"/>
          <w:rtl w:val="0"/>
        </w:rPr>
        <w:t xml:space="preserve">To improve this, an innovation of remote monitoring has been implemented to decrease demand in hospitals as well as improving positive patient care and satisfaction.</w:t>
      </w:r>
      <w:r w:rsidDel="00000000" w:rsidR="00000000" w:rsidRPr="00000000">
        <w:rPr>
          <w:rtl w:val="0"/>
        </w:rPr>
      </w:r>
    </w:p>
    <w:p w:rsidR="00000000" w:rsidDel="00000000" w:rsidP="00000000" w:rsidRDefault="00000000" w:rsidRPr="00000000" w14:paraId="0000002F">
      <w:pPr>
        <w:rPr>
          <w:rFonts w:ascii="Arial" w:cs="Arial" w:eastAsia="Arial" w:hAnsi="Arial"/>
          <w:b w:val="1"/>
          <w:bCs w:val="1"/>
          <w:sz w:val="23"/>
          <w:szCs w:val="23"/>
        </w:rPr>
      </w:pPr>
      <w:r w:rsidDel="00000000" w:rsidR="00000000" w:rsidRPr="00000000">
        <w:rPr>
          <w:rFonts w:ascii="Arial" w:cs="Arial" w:eastAsia="Arial" w:hAnsi="Arial"/>
          <w:b w:val="1"/>
          <w:bCs w:val="1"/>
          <w:color w:val="156082"/>
          <w:sz w:val="23"/>
          <w:szCs w:val="23"/>
          <w:rtl w:val="0"/>
        </w:rPr>
        <w:t xml:space="preserve">Key components of innovation: </w:t>
      </w:r>
      <w:r w:rsidDel="00000000" w:rsidR="00000000" w:rsidRPr="00000000">
        <w:rPr>
          <w:rFonts w:ascii="Arial" w:cs="Arial" w:eastAsia="Arial" w:hAnsi="Arial"/>
          <w:b w:val="1"/>
          <w:bCs w:val="1"/>
          <w:sz w:val="23"/>
          <w:szCs w:val="23"/>
          <w:rtl w:val="0"/>
        </w:rPr>
        <w:t xml:space="preserve">Remote patient monitoring </w:t>
      </w:r>
    </w:p>
    <w:p w:rsidR="00000000" w:rsidDel="00000000" w:rsidP="00000000" w:rsidRDefault="00000000" w:rsidRPr="00000000" w14:paraId="00000030">
      <w:pPr>
        <w:rPr>
          <w:rFonts w:ascii="Arial" w:cs="Arial" w:eastAsia="Arial" w:hAnsi="Arial"/>
          <w:sz w:val="23"/>
          <w:szCs w:val="23"/>
        </w:rPr>
      </w:pPr>
      <w:r w:rsidDel="00000000" w:rsidR="00000000" w:rsidRPr="00000000">
        <w:rPr>
          <w:rFonts w:ascii="Arial" w:cs="Arial" w:eastAsia="Arial" w:hAnsi="Arial"/>
          <w:sz w:val="23"/>
          <w:szCs w:val="23"/>
          <w:rtl w:val="0"/>
        </w:rPr>
        <w:t xml:space="preserve">Remote monitoring is used by patients to collect their health data such as blood pressure, weight and glucose levels. This data is communicated between healthcare professionals and patients as a remote service resource helping to relieve GP waiting times and appointment pressures. Patients must be experiencing a chronic or acute condition that requires monitoring or access to an internet device that meets both requirements that CMS.gov (2025) has identified such as: Food and drug administration also known as FDAs of a medical device and is able to digital upload as well as collect data and transmits health data at least 16 days every 30 days.</w:t>
      </w:r>
    </w:p>
    <w:p w:rsidR="00000000" w:rsidDel="00000000" w:rsidP="00000000" w:rsidRDefault="00000000" w:rsidRPr="00000000" w14:paraId="00000031">
      <w:pPr>
        <w:rPr>
          <w:rFonts w:ascii="Arial" w:cs="Arial" w:eastAsia="Arial" w:hAnsi="Arial"/>
          <w:b w:val="1"/>
          <w:bCs w:val="1"/>
          <w:color w:val="156082"/>
          <w:sz w:val="23"/>
          <w:szCs w:val="23"/>
        </w:rPr>
      </w:pPr>
      <w:r w:rsidDel="00000000" w:rsidR="00000000" w:rsidRPr="00000000">
        <w:rPr>
          <w:rFonts w:ascii="Arial" w:cs="Arial" w:eastAsia="Arial" w:hAnsi="Arial"/>
          <w:b w:val="1"/>
          <w:bCs w:val="1"/>
          <w:color w:val="156082"/>
          <w:sz w:val="23"/>
          <w:szCs w:val="23"/>
          <w:rtl w:val="0"/>
        </w:rPr>
        <w:t xml:space="preserve">Patient value:</w:t>
      </w:r>
    </w:p>
    <w:p w:rsidR="00000000" w:rsidDel="00000000" w:rsidP="00000000" w:rsidRDefault="00000000" w:rsidRPr="00000000" w14:paraId="00000032">
      <w:pPr>
        <w:rPr>
          <w:rFonts w:ascii="Arial" w:cs="Arial" w:eastAsia="Arial" w:hAnsi="Arial"/>
          <w:sz w:val="23"/>
          <w:szCs w:val="23"/>
        </w:rPr>
      </w:pPr>
      <w:r w:rsidDel="00000000" w:rsidR="00000000" w:rsidRPr="00000000">
        <w:rPr>
          <w:rFonts w:ascii="Arial" w:cs="Arial" w:eastAsia="Arial" w:hAnsi="Arial"/>
          <w:sz w:val="23"/>
          <w:szCs w:val="23"/>
          <w:rtl w:val="0"/>
        </w:rPr>
        <w:t xml:space="preserve">NHS England (2025) identifies that remote patient monitoring (RPM) is one of the most prominent applications of wireless technology in healthcare.</w:t>
      </w:r>
    </w:p>
    <w:p w:rsidR="00000000" w:rsidDel="00000000" w:rsidP="00000000" w:rsidRDefault="00000000" w:rsidRPr="00000000" w14:paraId="00000033">
      <w:pPr>
        <w:rPr>
          <w:rFonts w:ascii="Arial" w:cs="Arial" w:eastAsia="Arial" w:hAnsi="Arial"/>
          <w:b w:val="1"/>
          <w:bCs w:val="1"/>
          <w:sz w:val="23"/>
          <w:szCs w:val="23"/>
        </w:rPr>
      </w:pPr>
      <w:r w:rsidDel="00000000" w:rsidR="00000000" w:rsidRPr="00000000">
        <w:rPr>
          <w:rFonts w:ascii="Arial" w:cs="Arial" w:eastAsia="Arial" w:hAnsi="Arial"/>
          <w:sz w:val="23"/>
          <w:szCs w:val="23"/>
          <w:rtl w:val="0"/>
        </w:rPr>
        <w:t xml:space="preserve">The image below is taken from Doctors without waiting rooms (2021) which highlights types of RPM devices.</w:t>
      </w:r>
      <w:r w:rsidDel="00000000" w:rsidR="00000000" w:rsidRPr="00000000">
        <w:rPr>
          <w:rtl w:val="0"/>
        </w:rPr>
      </w:r>
    </w:p>
    <w:p w:rsidR="00000000" w:rsidDel="00000000" w:rsidP="00000000" w:rsidRDefault="00000000" w:rsidRPr="00000000" w14:paraId="00000034">
      <w:pPr>
        <w:rPr>
          <w:rFonts w:ascii="Arial" w:cs="Arial" w:eastAsia="Arial" w:hAnsi="Arial"/>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drawing>
          <wp:inline distB="0" distT="0" distL="0" distR="0">
            <wp:extent cx="5929159" cy="2621362"/>
            <wp:effectExtent b="0" l="0" r="0" t="0"/>
            <wp:docPr descr="Innovations: New ‘Remote Patient Monitor’ – Heart Rate, Blood Pressure ..." id="3" name="image1.jpg"/>
            <a:graphic>
              <a:graphicData uri="http://schemas.openxmlformats.org/drawingml/2006/picture">
                <pic:pic>
                  <pic:nvPicPr>
                    <pic:cNvPr descr="Innovations: New ‘Remote Patient Monitor’ – Heart Rate, Blood Pressure ..." id="0" name="image1.jpg"/>
                    <pic:cNvPicPr preferRelativeResize="0"/>
                  </pic:nvPicPr>
                  <pic:blipFill>
                    <a:blip r:embed="rId8"/>
                    <a:srcRect b="16490" l="4393" r="4062" t="10918"/>
                    <a:stretch>
                      <a:fillRect/>
                    </a:stretch>
                  </pic:blipFill>
                  <pic:spPr>
                    <a:xfrm>
                      <a:off x="0" y="0"/>
                      <a:ext cx="5929159" cy="2621362"/>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rFonts w:ascii="Arial" w:cs="Arial" w:eastAsia="Arial" w:hAnsi="Arial"/>
          <w:sz w:val="23"/>
          <w:szCs w:val="23"/>
        </w:rPr>
      </w:pPr>
      <w:r w:rsidDel="00000000" w:rsidR="00000000" w:rsidRPr="00000000">
        <w:rPr>
          <w:rFonts w:ascii="Arial" w:cs="Arial" w:eastAsia="Arial" w:hAnsi="Arial"/>
          <w:sz w:val="23"/>
          <w:szCs w:val="23"/>
          <w:rtl w:val="0"/>
        </w:rPr>
        <w:t xml:space="preserve">Health Recovery Solutions (2024) acknowledges key components that RPMs consist of, below are some examples.</w:t>
      </w:r>
    </w:p>
    <w:p w:rsidR="00000000" w:rsidDel="00000000" w:rsidP="00000000" w:rsidRDefault="00000000" w:rsidRPr="00000000" w14:paraId="0000003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1"/>
          <w:bCs w:val="1"/>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3"/>
          <w:szCs w:val="23"/>
          <w:u w:val="none"/>
          <w:shd w:fill="auto" w:val="clear"/>
          <w:vertAlign w:val="baseline"/>
          <w:rtl w:val="0"/>
        </w:rPr>
        <w:t xml:space="preserve">Improves access to care: </w:t>
      </w: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RPMs can be accessed wherever, whenever, which allows patients to skip the need to book a face-to-face appointment reducing staff burnout and GP service pressures</w:t>
      </w:r>
      <w:r w:rsidDel="00000000" w:rsidR="00000000" w:rsidRPr="00000000">
        <w:rPr>
          <w:rFonts w:ascii="Arial" w:cs="Arial" w:eastAsia="Arial" w:hAnsi="Arial"/>
          <w:b w:val="1"/>
          <w:bCs w:val="1"/>
          <w:i w:val="0"/>
          <w:iCs w:val="0"/>
          <w:smallCaps w:val="0"/>
          <w:strike w:val="0"/>
          <w:color w:val="000000"/>
          <w:sz w:val="23"/>
          <w:szCs w:val="23"/>
          <w:u w:val="none"/>
          <w:shd w:fill="auto" w:val="clear"/>
          <w:vertAlign w:val="baseline"/>
          <w:rtl w:val="0"/>
        </w:rPr>
        <w:t xml:space="preserve">.</w:t>
      </w:r>
    </w:p>
    <w:p w:rsidR="00000000" w:rsidDel="00000000" w:rsidP="00000000" w:rsidRDefault="00000000" w:rsidRPr="00000000" w14:paraId="0000003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0"/>
          <w:bCs w:val="0"/>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3"/>
          <w:szCs w:val="23"/>
          <w:u w:val="none"/>
          <w:shd w:fill="auto" w:val="clear"/>
          <w:vertAlign w:val="baseline"/>
          <w:rtl w:val="0"/>
        </w:rPr>
        <w:t xml:space="preserve">Build patient engagement and satisfaction: </w:t>
      </w: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It allows individuals to understand their health, needs and conditions by giving access to records and data allowing them to keep track of their condition.</w:t>
      </w:r>
    </w:p>
    <w:p w:rsidR="00000000" w:rsidDel="00000000" w:rsidP="00000000" w:rsidRDefault="00000000" w:rsidRPr="00000000" w14:paraId="0000003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1"/>
          <w:bCs w:val="1"/>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3"/>
          <w:szCs w:val="23"/>
          <w:u w:val="none"/>
          <w:shd w:fill="auto" w:val="clear"/>
          <w:vertAlign w:val="baseline"/>
          <w:rtl w:val="0"/>
        </w:rPr>
        <w:t xml:space="preserve">Expands referral opportunities and quicker treatment outcomes: </w:t>
      </w: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Having data that </w:t>
      </w:r>
      <w:r w:rsidDel="00000000" w:rsidR="00000000" w:rsidRPr="00000000">
        <w:rPr>
          <w:rFonts w:ascii="Arial" w:cs="Arial" w:eastAsia="Arial" w:hAnsi="Arial"/>
          <w:sz w:val="23"/>
          <w:szCs w:val="23"/>
          <w:rtl w:val="0"/>
        </w:rPr>
        <w:t xml:space="preserve">can be recorded</w:t>
      </w: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 and accessed straight away helps with professionals being able to refer and treat patients quicker.</w:t>
      </w:r>
      <w:r w:rsidDel="00000000" w:rsidR="00000000" w:rsidRPr="00000000">
        <w:rPr>
          <w:rtl w:val="0"/>
        </w:rPr>
      </w:r>
    </w:p>
    <w:p w:rsidR="00000000" w:rsidDel="00000000" w:rsidP="00000000" w:rsidRDefault="00000000" w:rsidRPr="00000000" w14:paraId="0000003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rial" w:cs="Arial" w:eastAsia="Arial" w:hAnsi="Arial"/>
          <w:b w:val="1"/>
          <w:bCs w:val="1"/>
          <w:i w:val="0"/>
          <w:iCs w:val="0"/>
          <w:smallCaps w:val="0"/>
          <w:strike w:val="0"/>
          <w:color w:val="000000"/>
          <w:sz w:val="23"/>
          <w:szCs w:val="23"/>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3"/>
          <w:szCs w:val="23"/>
          <w:u w:val="none"/>
          <w:shd w:fill="auto" w:val="clear"/>
          <w:vertAlign w:val="baseline"/>
          <w:rtl w:val="0"/>
        </w:rPr>
        <w:t xml:space="preserve">Reduces patients’ cost expenses</w:t>
      </w:r>
      <w:r w:rsidDel="00000000" w:rsidR="00000000" w:rsidRPr="00000000">
        <w:rPr>
          <w:rFonts w:ascii="Arial" w:cs="Arial" w:eastAsia="Arial" w:hAnsi="Arial"/>
          <w:b w:val="0"/>
          <w:bCs w:val="0"/>
          <w:i w:val="0"/>
          <w:iCs w:val="0"/>
          <w:smallCaps w:val="0"/>
          <w:strike w:val="0"/>
          <w:color w:val="000000"/>
          <w:sz w:val="23"/>
          <w:szCs w:val="23"/>
          <w:u w:val="none"/>
          <w:shd w:fill="auto" w:val="clear"/>
          <w:vertAlign w:val="baseline"/>
          <w:rtl w:val="0"/>
        </w:rPr>
        <w:t xml:space="preserve">: RPMs reduce the need to travel, spend childcare costs or pay car parks fees.</w:t>
      </w:r>
      <w:r w:rsidDel="00000000" w:rsidR="00000000" w:rsidRPr="00000000">
        <w:rPr>
          <w:rtl w:val="0"/>
        </w:rPr>
      </w:r>
    </w:p>
    <w:p w:rsidR="00000000" w:rsidDel="00000000" w:rsidP="00000000" w:rsidRDefault="00000000" w:rsidRPr="00000000" w14:paraId="0000003E">
      <w:pPr>
        <w:rPr>
          <w:rFonts w:ascii="Arial" w:cs="Arial" w:eastAsia="Arial" w:hAnsi="Arial"/>
          <w:b w:val="1"/>
          <w:bCs w:val="1"/>
          <w:color w:val="156082"/>
          <w:sz w:val="23"/>
          <w:szCs w:val="23"/>
        </w:rPr>
      </w:pPr>
      <w:r w:rsidDel="00000000" w:rsidR="00000000" w:rsidRPr="00000000">
        <w:rPr>
          <w:rFonts w:ascii="Arial" w:cs="Arial" w:eastAsia="Arial" w:hAnsi="Arial"/>
          <w:b w:val="1"/>
          <w:bCs w:val="1"/>
          <w:color w:val="156082"/>
          <w:sz w:val="23"/>
          <w:szCs w:val="23"/>
          <w:rtl w:val="0"/>
        </w:rPr>
        <w:t xml:space="preserve">Why does this innovation work:</w:t>
      </w:r>
    </w:p>
    <w:p w:rsidR="00000000" w:rsidDel="00000000" w:rsidP="00000000" w:rsidRDefault="00000000" w:rsidRPr="00000000" w14:paraId="0000003F">
      <w:pPr>
        <w:rPr>
          <w:rFonts w:ascii="Arial" w:cs="Arial" w:eastAsia="Arial" w:hAnsi="Arial"/>
          <w:color w:val="000000"/>
          <w:sz w:val="23"/>
          <w:szCs w:val="23"/>
        </w:rPr>
      </w:pPr>
      <w:r w:rsidDel="00000000" w:rsidR="00000000" w:rsidRPr="00000000">
        <w:rPr>
          <w:rFonts w:ascii="Arial" w:cs="Arial" w:eastAsia="Arial" w:hAnsi="Arial"/>
          <w:sz w:val="23"/>
          <w:szCs w:val="23"/>
          <w:rtl w:val="0"/>
        </w:rPr>
        <w:t xml:space="preserve">This innovation enhances real time monitoring while empowering both patients and professionals as well as allowing early intervention for referrals and treatment.</w:t>
      </w:r>
      <w:r w:rsidDel="00000000" w:rsidR="00000000" w:rsidRPr="00000000">
        <w:rPr>
          <w:rtl w:val="0"/>
        </w:rPr>
      </w:r>
    </w:p>
    <w:p w:rsidR="00000000" w:rsidDel="00000000" w:rsidP="00000000" w:rsidRDefault="00000000" w:rsidRPr="00000000" w14:paraId="00000040">
      <w:pPr>
        <w:rPr>
          <w:rFonts w:ascii="Arial" w:cs="Arial" w:eastAsia="Arial" w:hAnsi="Arial"/>
          <w:color w:val="000000"/>
        </w:rPr>
      </w:pPr>
      <w:r w:rsidDel="00000000" w:rsidR="00000000" w:rsidRPr="00000000">
        <w:rPr>
          <w:rtl w:val="0"/>
        </w:rPr>
      </w:r>
    </w:p>
    <w:p w:rsidR="00000000" w:rsidDel="00000000" w:rsidP="00000000" w:rsidRDefault="00000000" w:rsidRPr="00000000" w14:paraId="00000041">
      <w:pPr>
        <w:rPr>
          <w:rFonts w:ascii="Arial" w:cs="Arial" w:eastAsia="Arial" w:hAnsi="Arial"/>
          <w:color w:val="000000"/>
        </w:rPr>
      </w:pPr>
      <w:r w:rsidDel="00000000" w:rsidR="00000000" w:rsidRPr="00000000">
        <w:rPr>
          <w:rtl w:val="0"/>
        </w:rPr>
      </w:r>
    </w:p>
    <w:p w:rsidR="00000000" w:rsidDel="00000000" w:rsidP="00000000" w:rsidRDefault="00000000" w:rsidRPr="00000000" w14:paraId="00000042">
      <w:pPr>
        <w:rPr>
          <w:rFonts w:ascii="Arial" w:cs="Arial" w:eastAsia="Arial" w:hAnsi="Arial"/>
          <w:color w:val="000000"/>
        </w:rPr>
      </w:pPr>
      <w:r w:rsidDel="00000000" w:rsidR="00000000" w:rsidRPr="00000000">
        <w:rPr>
          <w:rtl w:val="0"/>
        </w:rPr>
      </w:r>
    </w:p>
    <w:p w:rsidR="00000000" w:rsidDel="00000000" w:rsidP="00000000" w:rsidRDefault="00000000" w:rsidRPr="00000000" w14:paraId="00000043">
      <w:pPr>
        <w:rPr>
          <w:rFonts w:ascii="Arial" w:cs="Arial" w:eastAsia="Arial" w:hAnsi="Arial"/>
          <w:color w:val="000000"/>
        </w:rPr>
      </w:pPr>
      <w:r w:rsidDel="00000000" w:rsidR="00000000" w:rsidRPr="00000000">
        <w:rPr>
          <w:rtl w:val="0"/>
        </w:rPr>
      </w:r>
    </w:p>
    <w:p w:rsidR="00000000" w:rsidDel="00000000" w:rsidP="00000000" w:rsidRDefault="00000000" w:rsidRPr="00000000" w14:paraId="00000044">
      <w:pPr>
        <w:rPr>
          <w:rFonts w:ascii="Arial" w:cs="Arial" w:eastAsia="Arial" w:hAnsi="Arial"/>
          <w:color w:val="000000"/>
        </w:rPr>
      </w:pPr>
      <w:r w:rsidDel="00000000" w:rsidR="00000000" w:rsidRPr="00000000">
        <w:rPr>
          <w:rtl w:val="0"/>
        </w:rPr>
      </w:r>
    </w:p>
    <w:p w:rsidR="00000000" w:rsidDel="00000000" w:rsidP="00000000" w:rsidRDefault="00000000" w:rsidRPr="00000000" w14:paraId="00000045">
      <w:pPr>
        <w:rPr>
          <w:rFonts w:ascii="Arial" w:cs="Arial" w:eastAsia="Arial" w:hAnsi="Arial"/>
          <w:color w:val="000000"/>
        </w:rPr>
      </w:pPr>
      <w:r w:rsidDel="00000000" w:rsidR="00000000" w:rsidRPr="00000000">
        <w:rPr>
          <w:rtl w:val="0"/>
        </w:rPr>
      </w:r>
    </w:p>
    <w:p w:rsidR="00000000" w:rsidDel="00000000" w:rsidP="00000000" w:rsidRDefault="00000000" w:rsidRPr="00000000" w14:paraId="00000046">
      <w:pPr>
        <w:rPr>
          <w:rFonts w:ascii="Arial" w:cs="Arial" w:eastAsia="Arial" w:hAnsi="Arial"/>
          <w:b w:val="1"/>
          <w:bCs w:val="1"/>
          <w:color w:val="000000"/>
          <w:sz w:val="44"/>
          <w:szCs w:val="44"/>
        </w:rPr>
      </w:pPr>
      <w:r w:rsidDel="00000000" w:rsidR="00000000" w:rsidRPr="00000000">
        <w:rPr>
          <w:rFonts w:ascii="Arial" w:cs="Arial" w:eastAsia="Arial" w:hAnsi="Arial"/>
          <w:b w:val="1"/>
          <w:bCs w:val="1"/>
          <w:color w:val="000000"/>
          <w:sz w:val="44"/>
          <w:szCs w:val="44"/>
          <w:rtl w:val="0"/>
        </w:rPr>
        <w:t xml:space="preserve">Task 4 - Research Task</w:t>
      </w:r>
    </w:p>
    <w:p w:rsidR="00000000" w:rsidDel="00000000" w:rsidP="00000000" w:rsidRDefault="00000000" w:rsidRPr="00000000" w14:paraId="00000047">
      <w:pPr>
        <w:jc w:val="cente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Patient waiting times</w:t>
      </w:r>
    </w:p>
    <w:p w:rsidR="00000000" w:rsidDel="00000000" w:rsidP="00000000" w:rsidRDefault="00000000" w:rsidRPr="00000000" w14:paraId="00000048">
      <w:pPr>
        <w:rPr>
          <w:rFonts w:ascii="Arial" w:cs="Arial" w:eastAsia="Arial" w:hAnsi="Arial"/>
          <w:b w:val="1"/>
          <w:bCs w:val="1"/>
          <w:color w:val="000000"/>
        </w:rPr>
      </w:pPr>
      <w:r w:rsidDel="00000000" w:rsidR="00000000" w:rsidRPr="00000000">
        <w:rPr>
          <w:rFonts w:ascii="Arial" w:cs="Arial" w:eastAsia="Arial" w:hAnsi="Arial"/>
          <w:b w:val="1"/>
          <w:bCs w:val="1"/>
          <w:color w:val="156082"/>
          <w:rtl w:val="0"/>
        </w:rPr>
        <w:t xml:space="preserve">Journal article: </w:t>
      </w:r>
      <w:r w:rsidDel="00000000" w:rsidR="00000000" w:rsidRPr="00000000">
        <w:rPr>
          <w:rFonts w:ascii="Arial" w:cs="Arial" w:eastAsia="Arial" w:hAnsi="Arial"/>
          <w:b w:val="1"/>
          <w:bCs w:val="1"/>
          <w:color w:val="000000"/>
          <w:rtl w:val="0"/>
        </w:rPr>
        <w:t xml:space="preserve">Waiting times in emergency departments: exploring the factors associated with longer patients waits for emergency care in England using routinely collected daily data</w:t>
      </w:r>
    </w:p>
    <w:p w:rsidR="00000000" w:rsidDel="00000000" w:rsidP="00000000" w:rsidRDefault="00000000" w:rsidRPr="00000000" w14:paraId="00000049">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Background: </w:t>
      </w:r>
      <w:r w:rsidDel="00000000" w:rsidR="00000000" w:rsidRPr="00000000">
        <w:rPr>
          <w:rFonts w:ascii="Arial" w:cs="Arial" w:eastAsia="Arial" w:hAnsi="Arial"/>
          <w:color w:val="000000"/>
          <w:rtl w:val="0"/>
        </w:rPr>
        <w:t xml:space="preserve">The article explores key factors that contribute to waiting to have to wait longer waiting times for emergency care in England. The study collected by Paling et al. (2020) analysed data in England in winter 2016-2017, of 138 major hospital departments in England to identify </w:t>
      </w:r>
      <w:r w:rsidDel="00000000" w:rsidR="00000000" w:rsidRPr="00000000">
        <w:rPr>
          <w:rFonts w:ascii="Arial" w:cs="Arial" w:eastAsia="Arial" w:hAnsi="Arial"/>
          <w:rtl w:val="0"/>
        </w:rPr>
        <w:t xml:space="preserve">reasons why</w:t>
      </w:r>
      <w:r w:rsidDel="00000000" w:rsidR="00000000" w:rsidRPr="00000000">
        <w:rPr>
          <w:rFonts w:ascii="Arial" w:cs="Arial" w:eastAsia="Arial" w:hAnsi="Arial"/>
          <w:color w:val="000000"/>
          <w:rtl w:val="0"/>
        </w:rPr>
        <w:t xml:space="preserve"> patients spend more than 4 hours </w:t>
      </w:r>
      <w:r w:rsidDel="00000000" w:rsidR="00000000" w:rsidRPr="00000000">
        <w:rPr>
          <w:rFonts w:ascii="Arial" w:cs="Arial" w:eastAsia="Arial" w:hAnsi="Arial"/>
          <w:rtl w:val="0"/>
        </w:rPr>
        <w:t xml:space="preserve">within</w:t>
      </w:r>
      <w:r w:rsidDel="00000000" w:rsidR="00000000" w:rsidRPr="00000000">
        <w:rPr>
          <w:rFonts w:ascii="Arial" w:cs="Arial" w:eastAsia="Arial" w:hAnsi="Arial"/>
          <w:color w:val="000000"/>
          <w:rtl w:val="0"/>
        </w:rPr>
        <w:t xml:space="preserve"> waiting rooms before they are seen by a health professional. </w:t>
      </w:r>
      <w:r w:rsidDel="00000000" w:rsidR="00000000" w:rsidRPr="00000000">
        <w:rPr>
          <w:rtl w:val="0"/>
        </w:rPr>
      </w:r>
    </w:p>
    <w:p w:rsidR="00000000" w:rsidDel="00000000" w:rsidP="00000000" w:rsidRDefault="00000000" w:rsidRPr="00000000" w14:paraId="0000004A">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Key findings: </w:t>
      </w:r>
      <w:r w:rsidDel="00000000" w:rsidR="00000000" w:rsidRPr="00000000">
        <w:rPr>
          <w:rFonts w:ascii="Arial" w:cs="Arial" w:eastAsia="Arial" w:hAnsi="Arial"/>
          <w:color w:val="000000"/>
          <w:rtl w:val="0"/>
        </w:rPr>
        <w:t xml:space="preserve">Paling et al. (2020) highlights that capacity levels contribute to being the main factor on why patient waiting times can be long especially within hospital settings. Due to the high bed demand and hospitals reaching full capacity patients end up waiting for long periods of time. It was identified that within a full capacity hospital, patients who remained waiting for more than 4 hours was about 9 percentage points higher than a hospital capacity being at 85%. </w:t>
      </w:r>
      <w:r w:rsidDel="00000000" w:rsidR="00000000" w:rsidRPr="00000000">
        <w:rPr>
          <w:rtl w:val="0"/>
        </w:rPr>
      </w:r>
    </w:p>
    <w:p w:rsidR="00000000" w:rsidDel="00000000" w:rsidP="00000000" w:rsidRDefault="00000000" w:rsidRPr="00000000" w14:paraId="0000004B">
      <w:pPr>
        <w:rPr>
          <w:rFonts w:ascii="Arial" w:cs="Arial" w:eastAsia="Arial" w:hAnsi="Arial"/>
          <w:b w:val="1"/>
          <w:bCs w:val="1"/>
          <w:color w:val="000000"/>
        </w:rPr>
      </w:pPr>
      <w:r w:rsidDel="00000000" w:rsidR="00000000" w:rsidRPr="00000000">
        <w:rPr>
          <w:rFonts w:ascii="Arial" w:cs="Arial" w:eastAsia="Arial" w:hAnsi="Arial"/>
          <w:b w:val="1"/>
          <w:bCs w:val="1"/>
          <w:color w:val="156082"/>
          <w:rtl w:val="0"/>
        </w:rPr>
        <w:t xml:space="preserve">Journal article: </w:t>
      </w:r>
      <w:r w:rsidDel="00000000" w:rsidR="00000000" w:rsidRPr="00000000">
        <w:rPr>
          <w:rFonts w:ascii="Arial" w:cs="Arial" w:eastAsia="Arial" w:hAnsi="Arial"/>
          <w:b w:val="1"/>
          <w:bCs w:val="1"/>
          <w:color w:val="000000"/>
          <w:rtl w:val="0"/>
        </w:rPr>
        <w:t xml:space="preserve">Long and uncertain waiting times are leading to poorer health outcomes</w:t>
      </w:r>
    </w:p>
    <w:p w:rsidR="00000000" w:rsidDel="00000000" w:rsidP="00000000" w:rsidRDefault="00000000" w:rsidRPr="00000000" w14:paraId="0000004C">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Background: </w:t>
      </w:r>
      <w:r w:rsidDel="00000000" w:rsidR="00000000" w:rsidRPr="00000000">
        <w:rPr>
          <w:rFonts w:ascii="Arial" w:cs="Arial" w:eastAsia="Arial" w:hAnsi="Arial"/>
          <w:color w:val="000000"/>
          <w:rtl w:val="0"/>
        </w:rPr>
        <w:t xml:space="preserve">Mathew, R (2022) highlights issues such as staff shortages, limited resources and rising health demands contribute to waiting times delays. This journal article analyses waiting times are causing a backlog and demand which was worsened by the Covid pandemic. Patients now face delay with being seen creating a gap with service delivery and community support.</w:t>
      </w:r>
      <w:r w:rsidDel="00000000" w:rsidR="00000000" w:rsidRPr="00000000">
        <w:rPr>
          <w:rtl w:val="0"/>
        </w:rPr>
      </w:r>
    </w:p>
    <w:p w:rsidR="00000000" w:rsidDel="00000000" w:rsidP="00000000" w:rsidRDefault="00000000" w:rsidRPr="00000000" w14:paraId="0000004D">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Key findings: </w:t>
      </w:r>
      <w:r w:rsidDel="00000000" w:rsidR="00000000" w:rsidRPr="00000000">
        <w:rPr>
          <w:rFonts w:ascii="Arial" w:cs="Arial" w:eastAsia="Arial" w:hAnsi="Arial"/>
          <w:color w:val="000000"/>
          <w:rtl w:val="0"/>
        </w:rPr>
        <w:t xml:space="preserve">Improving capacity as well as enhancing early intervention can begin to form positive factors by reducing waiting times and pressure on the emergency departments. Financial resources within health and social care can generate budget optimisation should be explored as Matthew, (2022) stresses high waiting times within the NHS are contributing to worsening health outcomes, delayed diagnosis, treatment and support to patients accessing emergency departments. This will then cause a domino effect causing a negative impact </w:t>
      </w:r>
      <w:r w:rsidDel="00000000" w:rsidR="00000000" w:rsidRPr="00000000">
        <w:rPr>
          <w:rFonts w:ascii="Arial" w:cs="Arial" w:eastAsia="Arial" w:hAnsi="Arial"/>
          <w:rtl w:val="0"/>
        </w:rPr>
        <w:t xml:space="preserve">on the patient's</w:t>
      </w:r>
      <w:r w:rsidDel="00000000" w:rsidR="00000000" w:rsidRPr="00000000">
        <w:rPr>
          <w:rFonts w:ascii="Arial" w:cs="Arial" w:eastAsia="Arial" w:hAnsi="Arial"/>
          <w:color w:val="000000"/>
          <w:rtl w:val="0"/>
        </w:rPr>
        <w:t xml:space="preserve"> needs and engagement. </w:t>
      </w: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i w:val="1"/>
          <w:iCs w:val="1"/>
          <w:color w:val="000000"/>
        </w:rPr>
      </w:pPr>
      <w:r w:rsidDel="00000000" w:rsidR="00000000" w:rsidRPr="00000000">
        <w:rPr>
          <w:rtl w:val="0"/>
        </w:rPr>
      </w:r>
    </w:p>
    <w:p w:rsidR="00000000" w:rsidDel="00000000" w:rsidP="00000000" w:rsidRDefault="00000000" w:rsidRPr="00000000" w14:paraId="00000051">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5 - Contemporary Technology Quiz</w:t>
      </w:r>
      <w:r w:rsidDel="00000000" w:rsidR="00000000" w:rsidRPr="00000000">
        <w:rPr>
          <w:rFonts w:ascii="Arial" w:cs="Arial" w:eastAsia="Arial" w:hAnsi="Arial"/>
          <w:i w:val="1"/>
          <w:iCs w:val="1"/>
          <w:rtl w:val="0"/>
        </w:rPr>
        <w:t xml:space="preserve">.</w:t>
      </w: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Name one benefit of using wearable devices (e.g., smartwatches) in managing chronic health conditions.</w:t>
      </w:r>
    </w:p>
    <w:p w:rsidR="00000000" w:rsidDel="00000000" w:rsidP="00000000" w:rsidRDefault="00000000" w:rsidRPr="00000000" w14:paraId="00000053">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Hudson, S acknowledges wearing devices such as smartwatches improves patient engagement. This allows them to have access to live data which can motivate users to continue to make healthy life choices such as keeping fit to manage their chronic health condition. Chandgude, C identifies this also contributes to communication between patients and healthcare professionals.</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can AI chatbots assist in mental health care? Provide one example.</w:t>
      </w:r>
    </w:p>
    <w:p w:rsidR="00000000" w:rsidDel="00000000" w:rsidP="00000000" w:rsidRDefault="00000000" w:rsidRPr="00000000" w14:paraId="00000055">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Mental Health Foundation (2025) identified AI tools such as chatbots are often free, accessible and have a sense of privacy. AI can help decrease the level of demand that local health services face by offering a remote alternative such as ChatGPT.</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does electronic health record (EHR) integration improve communication between healthcare providers?</w:t>
      </w:r>
    </w:p>
    <w:p w:rsidR="00000000" w:rsidDel="00000000" w:rsidP="00000000" w:rsidRDefault="00000000" w:rsidRPr="00000000" w14:paraId="00000057">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World Clinic (2024) demonstrates EHRs contribute to improving communication between patients and healthcare professionals by allowing clinicians to access records and data without relying on phone calls or face to face appointments. This helps to speed up decision making and quicker actions such as automatic notifications or alerts for results or appointments. </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Give one example of how virtual reality (VR) is used in rehabilitation therapy.</w:t>
      </w:r>
    </w:p>
    <w:p w:rsidR="00000000" w:rsidDel="00000000" w:rsidP="00000000" w:rsidRDefault="00000000" w:rsidRPr="00000000" w14:paraId="00000059">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Digital Health Mavens (2024)</w:t>
      </w:r>
      <w:r w:rsidDel="00000000" w:rsidR="00000000" w:rsidRPr="00000000">
        <w:rPr>
          <w:rFonts w:ascii="Aptos" w:cs="Aptos" w:eastAsia="Aptos" w:hAnsi="Aptos"/>
          <w:color w:val="ee0000"/>
          <w:rtl w:val="0"/>
        </w:rPr>
        <w:t xml:space="preserve"> </w:t>
      </w:r>
      <w:r w:rsidDel="00000000" w:rsidR="00000000" w:rsidRPr="00000000">
        <w:rPr>
          <w:rFonts w:ascii="Arial" w:cs="Arial" w:eastAsia="Arial" w:hAnsi="Arial"/>
          <w:color w:val="ee0000"/>
          <w:sz w:val="23"/>
          <w:szCs w:val="23"/>
          <w:rtl w:val="0"/>
        </w:rPr>
        <w:t xml:space="preserve">VR is used in rehabilitation therapy as a resource to measure progress and feedback. Measuring and providing feedback via VR rehabilitation systems allows us to measure progress such as identifying patterns and decrease challenges. Providing feedback to both the patient and healthcare professionals helps to keep track of detailed care plans and reports.</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Describe how electronic booking systems improve access to healthcare services.</w:t>
      </w:r>
    </w:p>
    <w:p w:rsidR="00000000" w:rsidDel="00000000" w:rsidP="00000000" w:rsidRDefault="00000000" w:rsidRPr="00000000" w14:paraId="0000005B">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BTB (2025) demonstrates key benefits in how digital bookings such as electronic booking systems improve access to healthcare services. One benefit is 24/7 accessibility; this allows patients to book appointments outside of service hours, reducing the buildup on the telephones. Another benefit is reducing the administrative burden allowing staff more time for admin workloads resulting in more attention to care and service delivery on patient outcomes.</w:t>
      </w:r>
    </w:p>
    <w:p w:rsidR="00000000" w:rsidDel="00000000" w:rsidP="00000000" w:rsidRDefault="00000000" w:rsidRPr="00000000" w14:paraId="0000005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can technology be used to promote preventative care and support health promotion initiatives?</w:t>
      </w:r>
    </w:p>
    <w:p w:rsidR="00000000" w:rsidDel="00000000" w:rsidP="00000000" w:rsidRDefault="00000000" w:rsidRPr="00000000" w14:paraId="0000005D">
      <w:pPr>
        <w:spacing w:after="240" w:before="240" w:lineRule="auto"/>
        <w:rPr>
          <w:rFonts w:ascii="Arial" w:cs="Arial" w:eastAsia="Arial" w:hAnsi="Arial"/>
          <w:color w:val="ee0000"/>
          <w:sz w:val="23"/>
          <w:szCs w:val="23"/>
        </w:rPr>
      </w:pPr>
      <w:r w:rsidDel="00000000" w:rsidR="00000000" w:rsidRPr="00000000">
        <w:rPr>
          <w:rFonts w:ascii="Arial" w:cs="Arial" w:eastAsia="Arial" w:hAnsi="Arial"/>
          <w:color w:val="ee0000"/>
          <w:sz w:val="23"/>
          <w:szCs w:val="23"/>
          <w:rtl w:val="0"/>
        </w:rPr>
        <w:t xml:space="preserve">Flannery, E. (2024) understands technology promotes preventive care by allowing early detection of chronic diseases and day-to-day tracking through wearable devices such as smartwatches and telehealth visits. Technology enhances patients’ care and health by improving access to education resources and appointment reminders. Awareness and health promotion are delivered through virtual coaching.</w:t>
      </w:r>
    </w:p>
    <w:p w:rsidR="00000000" w:rsidDel="00000000" w:rsidP="00000000" w:rsidRDefault="00000000" w:rsidRPr="00000000" w14:paraId="0000005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is one advantage of using telemedicine for routine consultations compared to in-person visits?</w:t>
      </w:r>
    </w:p>
    <w:p w:rsidR="00000000" w:rsidDel="00000000" w:rsidP="00000000" w:rsidRDefault="00000000" w:rsidRPr="00000000" w14:paraId="0000005F">
      <w:pPr>
        <w:spacing w:after="240" w:before="240" w:lineRule="auto"/>
        <w:rPr>
          <w:rFonts w:ascii="Arial" w:cs="Arial" w:eastAsia="Arial" w:hAnsi="Arial"/>
          <w:color w:val="ee0000"/>
        </w:rPr>
      </w:pPr>
      <w:r w:rsidDel="00000000" w:rsidR="00000000" w:rsidRPr="00000000">
        <w:rPr>
          <w:rFonts w:ascii="Aptos" w:cs="Aptos" w:eastAsia="Aptos" w:hAnsi="Aptos"/>
          <w:color w:val="ee0000"/>
          <w:rtl w:val="0"/>
        </w:rPr>
        <w:t xml:space="preserve">Kankanala, GC. (2024) acknowledges accessibility is one advantage of using telemedicine for using routine consultations compared to in person visits. Patients can access communication with a healthcare professional via a remote consultation service. This provides benefits for those who cannot access services locally.</w:t>
      </w:r>
      <w:r w:rsidDel="00000000" w:rsidR="00000000" w:rsidRPr="00000000">
        <w:rPr>
          <w:rtl w:val="0"/>
        </w:rPr>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can robotics improve precision and outcomes in surgical procedures?</w:t>
      </w:r>
    </w:p>
    <w:p w:rsidR="00000000" w:rsidDel="00000000" w:rsidP="00000000" w:rsidRDefault="00000000" w:rsidRPr="00000000" w14:paraId="00000061">
      <w:pPr>
        <w:spacing w:after="240" w:before="240" w:lineRule="auto"/>
        <w:rPr>
          <w:rFonts w:ascii="Arial" w:cs="Arial" w:eastAsia="Arial" w:hAnsi="Arial"/>
          <w:color w:val="ee0000"/>
        </w:rPr>
      </w:pPr>
      <w:r w:rsidDel="00000000" w:rsidR="00000000" w:rsidRPr="00000000">
        <w:rPr>
          <w:rFonts w:ascii="Aptos" w:cs="Aptos" w:eastAsia="Aptos" w:hAnsi="Aptos"/>
          <w:color w:val="ee0000"/>
          <w:rtl w:val="0"/>
        </w:rPr>
        <w:t xml:space="preserve">Krigel, M. (2025) identification of how robots can improve precision and outcome in surgical procedures is that improves patient outcomes. The study suggests robot assisted surgery is like human surgical procedures. However, robots can enhance surgery procedures by improving patient recovery time and incisions. It is believed that an advantage of robotic surgery is that the innovation can provide more precise </w:t>
      </w:r>
      <w:r w:rsidDel="00000000" w:rsidR="00000000" w:rsidRPr="00000000">
        <w:rPr>
          <w:color w:val="ee0000"/>
          <w:rtl w:val="0"/>
        </w:rPr>
        <w:t xml:space="preserve">analysis</w:t>
      </w:r>
      <w:r w:rsidDel="00000000" w:rsidR="00000000" w:rsidRPr="00000000">
        <w:rPr>
          <w:rFonts w:ascii="Aptos" w:cs="Aptos" w:eastAsia="Aptos" w:hAnsi="Aptos"/>
          <w:color w:val="ee0000"/>
          <w:rtl w:val="0"/>
        </w:rPr>
        <w:t xml:space="preserve"> and service.</w:t>
      </w: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Explain how smart home technology can assist individuals with dementia in their daily activities.</w:t>
      </w:r>
    </w:p>
    <w:p w:rsidR="00000000" w:rsidDel="00000000" w:rsidP="00000000" w:rsidRDefault="00000000" w:rsidRPr="00000000" w14:paraId="00000063">
      <w:pPr>
        <w:spacing w:after="240" w:before="240" w:lineRule="auto"/>
        <w:rPr>
          <w:rFonts w:ascii="Arial" w:cs="Arial" w:eastAsia="Arial" w:hAnsi="Arial"/>
          <w:color w:val="ee0000"/>
        </w:rPr>
      </w:pPr>
      <w:r w:rsidDel="00000000" w:rsidR="00000000" w:rsidRPr="00000000">
        <w:rPr>
          <w:rFonts w:ascii="Aptos" w:cs="Aptos" w:eastAsia="Aptos" w:hAnsi="Aptos"/>
          <w:color w:val="ee0000"/>
          <w:rtl w:val="0"/>
        </w:rPr>
        <w:t xml:space="preserve">Alzheimer's Society (2025) recognises advantages that smart home technology provides day to day as well as assist individuals who have dementia. Technology can assist with memory problems, daily activities, keeping safe, socializing and doing things the individual enjoys doing as well as enhancing safe walking.</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can AI improve efficiency in care workers' jobs and reduce their workload?</w:t>
      </w:r>
    </w:p>
    <w:p w:rsidR="00000000" w:rsidDel="00000000" w:rsidP="00000000" w:rsidRDefault="00000000" w:rsidRPr="00000000" w14:paraId="00000065">
      <w:pPr>
        <w:spacing w:after="0" w:lineRule="auto"/>
        <w:rPr>
          <w:rFonts w:ascii="Arial" w:cs="Arial" w:eastAsia="Arial" w:hAnsi="Arial"/>
          <w:color w:val="ee0000"/>
        </w:rPr>
      </w:pPr>
      <w:r w:rsidDel="00000000" w:rsidR="00000000" w:rsidRPr="00000000">
        <w:rPr>
          <w:rFonts w:ascii="Arial" w:cs="Arial" w:eastAsia="Arial" w:hAnsi="Arial"/>
          <w:color w:val="ee0000"/>
          <w:rtl w:val="0"/>
        </w:rPr>
        <w:t xml:space="preserve">The King’s Fund (2025) AI can help improve efficiency in care workers jobs while reducing workload pressures. AI can assist with generating an automated routine admin task resulting in healthcare workers to focus on patient care and satisfaction rather than spend significant time filling out paperwork. AI helps create a better workflow and also reduces staff burnout.</w:t>
      </w:r>
    </w:p>
    <w:p w:rsidR="00000000" w:rsidDel="00000000" w:rsidP="00000000" w:rsidRDefault="00000000" w:rsidRPr="00000000" w14:paraId="00000066">
      <w:pPr>
        <w:spacing w:after="0" w:lineRule="auto"/>
        <w:rPr>
          <w:rFonts w:ascii="Arial" w:cs="Arial" w:eastAsia="Arial" w:hAnsi="Arial"/>
          <w:color w:val="ee0000"/>
        </w:rPr>
      </w:pPr>
      <w:r w:rsidDel="00000000" w:rsidR="00000000" w:rsidRPr="00000000">
        <w:rPr>
          <w:rtl w:val="0"/>
        </w:rPr>
      </w:r>
    </w:p>
    <w:p w:rsidR="00000000" w:rsidDel="00000000" w:rsidP="00000000" w:rsidRDefault="00000000" w:rsidRPr="00000000" w14:paraId="00000067">
      <w:pPr>
        <w:rPr>
          <w:rFonts w:ascii="Arial" w:cs="Arial" w:eastAsia="Arial" w:hAnsi="Arial"/>
          <w:sz w:val="38"/>
          <w:szCs w:val="38"/>
        </w:rPr>
      </w:pPr>
      <w:r w:rsidDel="00000000" w:rsidR="00000000" w:rsidRPr="00000000">
        <w:rPr>
          <w:rFonts w:ascii="Arial" w:cs="Arial" w:eastAsia="Arial" w:hAnsi="Arial"/>
          <w:color w:val="000000"/>
          <w:sz w:val="44"/>
          <w:szCs w:val="44"/>
          <w:rtl w:val="0"/>
        </w:rPr>
        <w:t xml:space="preserve">Task 6 - Podcast</w:t>
      </w:r>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sz w:val="44"/>
          <w:szCs w:val="44"/>
          <w:rtl w:val="0"/>
        </w:rPr>
        <w:t xml:space="preserve">Remote mental health services </w:t>
      </w:r>
      <w:hyperlink r:id="rId9">
        <w:r w:rsidDel="00000000" w:rsidR="00000000" w:rsidRPr="00000000">
          <w:rPr>
            <w:rFonts w:ascii="Arial" w:cs="Arial" w:eastAsia="Arial" w:hAnsi="Arial"/>
            <w:color w:val="1155cc"/>
            <w:sz w:val="38"/>
            <w:szCs w:val="38"/>
            <w:u w:val="single"/>
            <w:rtl w:val="0"/>
          </w:rPr>
          <w:t xml:space="preserve">Listen to audio here</w:t>
        </w:r>
      </w:hyperlink>
      <w:r w:rsidDel="00000000" w:rsidR="00000000" w:rsidRPr="00000000">
        <w:rPr>
          <w:rtl w:val="0"/>
        </w:rPr>
      </w:r>
    </w:p>
    <w:p w:rsidR="00000000" w:rsidDel="00000000" w:rsidP="00000000" w:rsidRDefault="00000000" w:rsidRPr="00000000" w14:paraId="00000068">
      <w:pPr>
        <w:rPr>
          <w:rFonts w:ascii="Arial" w:cs="Arial" w:eastAsia="Arial" w:hAnsi="Arial"/>
          <w:sz w:val="38"/>
          <w:szCs w:val="38"/>
        </w:rPr>
      </w:pPr>
      <w:r w:rsidDel="00000000" w:rsidR="00000000" w:rsidRPr="00000000">
        <w:rPr>
          <w:rtl w:val="0"/>
        </w:rPr>
      </w:r>
    </w:p>
    <w:p w:rsidR="00000000" w:rsidDel="00000000" w:rsidP="00000000" w:rsidRDefault="00000000" w:rsidRPr="00000000" w14:paraId="00000069">
      <w:pPr>
        <w:rPr>
          <w:rFonts w:ascii="Arial" w:cs="Arial" w:eastAsia="Arial" w:hAnsi="Arial"/>
          <w:i w:val="1"/>
          <w:iCs w:val="1"/>
        </w:rPr>
      </w:pPr>
      <w:r w:rsidDel="00000000" w:rsidR="00000000" w:rsidRPr="00000000">
        <w:rPr>
          <w:rFonts w:ascii="Arial" w:cs="Arial" w:eastAsia="Arial" w:hAnsi="Arial"/>
          <w:sz w:val="44"/>
          <w:szCs w:val="44"/>
          <w:rtl w:val="0"/>
        </w:rPr>
        <w:t xml:space="preserve">T</w:t>
      </w:r>
      <w:r w:rsidDel="00000000" w:rsidR="00000000" w:rsidRPr="00000000">
        <w:rPr>
          <w:rFonts w:ascii="Arial" w:cs="Arial" w:eastAsia="Arial" w:hAnsi="Arial"/>
          <w:color w:val="000000"/>
          <w:sz w:val="44"/>
          <w:szCs w:val="44"/>
          <w:rtl w:val="0"/>
        </w:rPr>
        <w:t xml:space="preserve">ask 7 - NHS Leadership Framework Analysis</w:t>
      </w:r>
      <w:r w:rsidDel="00000000" w:rsidR="00000000" w:rsidRPr="00000000">
        <w:rPr>
          <w:rtl w:val="0"/>
        </w:rPr>
      </w:r>
    </w:p>
    <w:p w:rsidR="00000000" w:rsidDel="00000000" w:rsidP="00000000" w:rsidRDefault="00000000" w:rsidRPr="00000000" w14:paraId="0000006A">
      <w:pPr>
        <w:rPr>
          <w:rFonts w:ascii="Arial" w:cs="Arial" w:eastAsia="Arial" w:hAnsi="Arial"/>
          <w:b w:val="1"/>
          <w:bCs w:val="1"/>
        </w:rPr>
      </w:pPr>
      <w:r w:rsidDel="00000000" w:rsidR="00000000" w:rsidRPr="00000000">
        <w:rPr>
          <w:rFonts w:ascii="Arial" w:cs="Arial" w:eastAsia="Arial" w:hAnsi="Arial"/>
          <w:b w:val="1"/>
          <w:bCs w:val="1"/>
          <w:rtl w:val="0"/>
        </w:rPr>
        <w:t xml:space="preserve">Key components of the NHS Leadership Framework.</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This highlights that leadership is a shared responsibility and it is important that those working together share the vision, inspiring others with the appropriate direction in order to achieve safe good quality professional practice. NHS Leadership Academy (2011) </w:t>
      </w:r>
      <w:r w:rsidDel="00000000" w:rsidR="00000000" w:rsidRPr="00000000">
        <w:rPr>
          <w:rFonts w:ascii="Arial" w:cs="Arial" w:eastAsia="Arial" w:hAnsi="Arial"/>
          <w:rtl w:val="0"/>
        </w:rPr>
        <w:t xml:space="preserve">analysis</w:t>
      </w:r>
      <w:r w:rsidDel="00000000" w:rsidR="00000000" w:rsidRPr="00000000">
        <w:rPr>
          <w:rFonts w:ascii="Arial" w:cs="Arial" w:eastAsia="Arial" w:hAnsi="Arial"/>
          <w:rtl w:val="0"/>
        </w:rPr>
        <w:t xml:space="preserve"> the framework on delivering high quality care through patient focused care. Key components include: leading with care and compassion, engaging the team while ensuring partnership working is being demonstrated, influencing positive results while evaluating the impact. The NHS Leadership Framework creates a collective approach for all healthcare professionals to implement in order to make a better health and social care sector. This will contribute to providing and maintaining positive patient care outcomes as well as person centred care. </w:t>
      </w:r>
    </w:p>
    <w:p w:rsidR="00000000" w:rsidDel="00000000" w:rsidP="00000000" w:rsidRDefault="00000000" w:rsidRPr="00000000" w14:paraId="0000006C">
      <w:pPr>
        <w:rPr>
          <w:rFonts w:ascii="Arial" w:cs="Arial" w:eastAsia="Arial" w:hAnsi="Arial"/>
          <w:b w:val="1"/>
          <w:bCs w:val="1"/>
        </w:rPr>
      </w:pPr>
      <w:r w:rsidDel="00000000" w:rsidR="00000000" w:rsidRPr="00000000">
        <w:rPr>
          <w:rFonts w:ascii="Arial" w:cs="Arial" w:eastAsia="Arial" w:hAnsi="Arial"/>
          <w:b w:val="1"/>
          <w:bCs w:val="1"/>
          <w:rtl w:val="0"/>
        </w:rPr>
        <w:t xml:space="preserve">Working with others:</w:t>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The NHS Leadership Framework demonstrates core behaviours needed for effective leadership at all levels. CQC(2025) acknowledges that working together, also known as partnership working, helps to ensure positive outcomes of care and support for patients and families. It is essential that a leader uses this element to encourage willingness of improving the NHS as well as demonstrating creativity throughout their practice, undertaking further training when and where needed. Working with others such as nurses, doctors, managers, patients and families helps create a safe environment for people to express feelings and decisions. </w:t>
      </w:r>
    </w:p>
    <w:p w:rsidR="00000000" w:rsidDel="00000000" w:rsidP="00000000" w:rsidRDefault="00000000" w:rsidRPr="00000000" w14:paraId="0000006E">
      <w:pPr>
        <w:rPr>
          <w:rFonts w:ascii="Arial" w:cs="Arial" w:eastAsia="Arial" w:hAnsi="Arial"/>
          <w:b w:val="1"/>
          <w:bCs w:val="1"/>
        </w:rPr>
      </w:pPr>
      <w:r w:rsidDel="00000000" w:rsidR="00000000" w:rsidRPr="00000000">
        <w:rPr>
          <w:rFonts w:ascii="Arial" w:cs="Arial" w:eastAsia="Arial" w:hAnsi="Arial"/>
          <w:b w:val="1"/>
          <w:bCs w:val="1"/>
          <w:rtl w:val="0"/>
        </w:rPr>
        <w:t xml:space="preserve">What working with others looks like:</w:t>
      </w:r>
    </w:p>
    <w:p w:rsidR="00000000" w:rsidDel="00000000" w:rsidP="00000000" w:rsidRDefault="00000000" w:rsidRPr="00000000" w14:paraId="0000006F">
      <w:pPr>
        <w:numPr>
          <w:ilvl w:val="0"/>
          <w:numId w:val="1"/>
        </w:numPr>
        <w:spacing w:after="0" w:afterAutospacing="0"/>
        <w:ind w:left="720" w:hanging="360"/>
        <w:rPr>
          <w:rFonts w:ascii="Arial" w:cs="Arial" w:eastAsia="Arial" w:hAnsi="Arial"/>
          <w:u w:val="none"/>
        </w:rPr>
      </w:pPr>
      <w:r w:rsidDel="00000000" w:rsidR="00000000" w:rsidRPr="00000000">
        <w:rPr>
          <w:rFonts w:ascii="Arial" w:cs="Arial" w:eastAsia="Arial" w:hAnsi="Arial"/>
          <w:rtl w:val="0"/>
        </w:rPr>
        <w:t xml:space="preserve">Shared decision making involving patients and their care</w:t>
      </w:r>
    </w:p>
    <w:p w:rsidR="00000000" w:rsidDel="00000000" w:rsidP="00000000" w:rsidRDefault="00000000" w:rsidRPr="00000000" w14:paraId="00000070">
      <w:pPr>
        <w:numPr>
          <w:ilvl w:val="0"/>
          <w:numId w:val="1"/>
        </w:numPr>
        <w:spacing w:after="0" w:afterAutospacing="0"/>
        <w:ind w:left="720" w:hanging="360"/>
        <w:rPr>
          <w:rFonts w:ascii="Arial" w:cs="Arial" w:eastAsia="Arial" w:hAnsi="Arial"/>
          <w:u w:val="none"/>
        </w:rPr>
      </w:pPr>
      <w:r w:rsidDel="00000000" w:rsidR="00000000" w:rsidRPr="00000000">
        <w:rPr>
          <w:rFonts w:ascii="Arial" w:cs="Arial" w:eastAsia="Arial" w:hAnsi="Arial"/>
          <w:rtl w:val="0"/>
        </w:rPr>
        <w:t xml:space="preserve">Open communication where raising concerns can be done safely </w:t>
      </w:r>
    </w:p>
    <w:p w:rsidR="00000000" w:rsidDel="00000000" w:rsidP="00000000" w:rsidRDefault="00000000" w:rsidRPr="00000000" w14:paraId="00000071">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Active listening </w:t>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tl w:val="0"/>
        </w:rPr>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color w:val="000000"/>
          <w:sz w:val="44"/>
          <w:szCs w:val="44"/>
        </w:rPr>
      </w:pPr>
      <w:r w:rsidDel="00000000" w:rsidR="00000000" w:rsidRPr="00000000">
        <w:rPr>
          <w:rFonts w:ascii="Arial" w:cs="Arial" w:eastAsia="Arial" w:hAnsi="Arial"/>
          <w:color w:val="000000"/>
          <w:sz w:val="44"/>
          <w:szCs w:val="44"/>
          <w:rtl w:val="0"/>
        </w:rPr>
        <w:t xml:space="preserve">Task 8 - Self-Reflection Journal Entry</w:t>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At the start of this module, I was unaware that there are two distinct ways of thinking; convergent and divergent. Before this module I approached thinking as a direct approach, focusing on one direct answer rather than multiple solutions. Learning about convergent and divergent thinking has helped explore different possibilities to problems and being able to generate ideas quickly. These are good quality skills to have as a healthcare worker as settings can be fast paced. </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The word value, I associated it with finances. However, throughout this module it has demonstrated a deep depth. In health and social care, value is more than financial cost, value is about the patient's positive outcomes and impacts.</w:t>
      </w:r>
    </w:p>
    <w:p w:rsidR="00000000" w:rsidDel="00000000" w:rsidP="00000000" w:rsidRDefault="00000000" w:rsidRPr="00000000" w14:paraId="00000079">
      <w:pPr>
        <w:rPr>
          <w:rFonts w:ascii="Arial" w:cs="Arial" w:eastAsia="Arial" w:hAnsi="Arial"/>
          <w:color w:val="000000"/>
        </w:rPr>
      </w:pPr>
      <w:r w:rsidDel="00000000" w:rsidR="00000000" w:rsidRPr="00000000">
        <w:rPr>
          <w:rFonts w:ascii="Arial" w:cs="Arial" w:eastAsia="Arial" w:hAnsi="Arial"/>
          <w:rtl w:val="0"/>
        </w:rPr>
        <w:t xml:space="preserve">This module explored the NHS Leadership Framework, giving professionals a guidance to uphold professional standards. As I want to progress into the management and leadership sector this framework is something that will be a vital resource to guide and gain my professional development and practice. </w:t>
      </w:r>
      <w:r w:rsidDel="00000000" w:rsidR="00000000" w:rsidRPr="00000000">
        <w:rPr>
          <w:rtl w:val="0"/>
        </w:rPr>
      </w:r>
    </w:p>
    <w:p w:rsidR="00000000" w:rsidDel="00000000" w:rsidP="00000000" w:rsidRDefault="00000000" w:rsidRPr="00000000" w14:paraId="0000007A">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7B">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7C">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7D">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7E">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7F">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0">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1">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2">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3">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4">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5">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6">
      <w:pPr>
        <w:rPr>
          <w:rFonts w:ascii="Arial" w:cs="Arial" w:eastAsia="Arial" w:hAnsi="Arial"/>
          <w:i w:val="1"/>
          <w:iCs w:val="1"/>
        </w:rPr>
      </w:pPr>
      <w:r w:rsidDel="00000000" w:rsidR="00000000" w:rsidRPr="00000000">
        <w:rPr>
          <w:rtl w:val="0"/>
        </w:rPr>
      </w:r>
    </w:p>
    <w:p w:rsidR="00000000" w:rsidDel="00000000" w:rsidP="00000000" w:rsidRDefault="00000000" w:rsidRPr="00000000" w14:paraId="00000087">
      <w:pPr>
        <w:rPr>
          <w:rFonts w:ascii="Arial" w:cs="Arial" w:eastAsia="Arial" w:hAnsi="Arial"/>
          <w:color w:val="000000"/>
          <w:sz w:val="48"/>
          <w:szCs w:val="48"/>
        </w:rPr>
      </w:pPr>
      <w:r w:rsidDel="00000000" w:rsidR="00000000" w:rsidRPr="00000000">
        <w:rPr>
          <w:rFonts w:ascii="Arial" w:cs="Arial" w:eastAsia="Arial" w:hAnsi="Arial"/>
          <w:color w:val="000000"/>
          <w:sz w:val="48"/>
          <w:szCs w:val="48"/>
          <w:rtl w:val="0"/>
        </w:rPr>
        <w:t xml:space="preserve">Reference List</w:t>
      </w:r>
    </w:p>
    <w:p w:rsidR="00000000" w:rsidDel="00000000" w:rsidP="00000000" w:rsidRDefault="00000000" w:rsidRPr="00000000" w14:paraId="00000088">
      <w:pPr>
        <w:rPr>
          <w:rFonts w:ascii="Aptos" w:cs="Aptos" w:eastAsia="Aptos" w:hAnsi="Aptos"/>
          <w:color w:val="000000"/>
        </w:rPr>
      </w:pPr>
      <w:r w:rsidDel="00000000" w:rsidR="00000000" w:rsidRPr="00000000">
        <w:rPr>
          <w:rFonts w:ascii="Aptos" w:cs="Aptos" w:eastAsia="Aptos" w:hAnsi="Aptos"/>
          <w:color w:val="000000"/>
          <w:rtl w:val="0"/>
        </w:rPr>
        <w:t xml:space="preserve">Alzheimer's Society (2025) </w:t>
      </w:r>
      <w:r w:rsidDel="00000000" w:rsidR="00000000" w:rsidRPr="00000000">
        <w:rPr>
          <w:rFonts w:ascii="Aptos" w:cs="Aptos" w:eastAsia="Aptos" w:hAnsi="Aptos"/>
          <w:i w:val="1"/>
          <w:iCs w:val="1"/>
          <w:color w:val="000000"/>
          <w:rtl w:val="0"/>
        </w:rPr>
        <w:t xml:space="preserve">How technology can help</w:t>
      </w:r>
      <w:r w:rsidDel="00000000" w:rsidR="00000000" w:rsidRPr="00000000">
        <w:rPr>
          <w:rFonts w:ascii="Aptos" w:cs="Aptos" w:eastAsia="Aptos" w:hAnsi="Aptos"/>
          <w:color w:val="000000"/>
          <w:rtl w:val="0"/>
        </w:rPr>
        <w:t xml:space="preserve">. Available at: </w:t>
      </w:r>
      <w:hyperlink r:id="rId10">
        <w:r w:rsidDel="00000000" w:rsidR="00000000" w:rsidRPr="00000000">
          <w:rPr>
            <w:rFonts w:ascii="Aptos" w:cs="Aptos" w:eastAsia="Aptos" w:hAnsi="Aptos"/>
            <w:color w:val="467886"/>
            <w:u w:val="single"/>
            <w:rtl w:val="0"/>
          </w:rPr>
          <w:t xml:space="preserve">https://www.alzheimers.org.uk/get-support/living-with-dementia/how-technology-can-help</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9">
      <w:pPr>
        <w:rPr>
          <w:rFonts w:ascii="Aptos" w:cs="Aptos" w:eastAsia="Aptos" w:hAnsi="Aptos"/>
          <w:color w:val="000000"/>
        </w:rPr>
      </w:pPr>
      <w:r w:rsidDel="00000000" w:rsidR="00000000" w:rsidRPr="00000000">
        <w:rPr>
          <w:rFonts w:ascii="Aptos" w:cs="Aptos" w:eastAsia="Aptos" w:hAnsi="Aptos"/>
          <w:color w:val="000000"/>
          <w:rtl w:val="0"/>
        </w:rPr>
        <w:t xml:space="preserve">Bitesize Learning (2024) </w:t>
      </w:r>
      <w:r w:rsidDel="00000000" w:rsidR="00000000" w:rsidRPr="00000000">
        <w:rPr>
          <w:rFonts w:ascii="Aptos" w:cs="Aptos" w:eastAsia="Aptos" w:hAnsi="Aptos"/>
          <w:i w:val="1"/>
          <w:iCs w:val="1"/>
          <w:color w:val="000000"/>
          <w:rtl w:val="0"/>
        </w:rPr>
        <w:t xml:space="preserve">The Gibbs Reflective Cycle, explained</w:t>
      </w:r>
      <w:r w:rsidDel="00000000" w:rsidR="00000000" w:rsidRPr="00000000">
        <w:rPr>
          <w:rFonts w:ascii="Aptos" w:cs="Aptos" w:eastAsia="Aptos" w:hAnsi="Aptos"/>
          <w:color w:val="000000"/>
          <w:rtl w:val="0"/>
        </w:rPr>
        <w:t xml:space="preserve">. Available at:</w:t>
      </w:r>
      <w:hyperlink r:id="rId11">
        <w:r w:rsidDel="00000000" w:rsidR="00000000" w:rsidRPr="00000000">
          <w:rPr>
            <w:rFonts w:ascii="Aptos" w:cs="Aptos" w:eastAsia="Aptos" w:hAnsi="Aptos"/>
            <w:color w:val="467886"/>
            <w:u w:val="single"/>
            <w:rtl w:val="0"/>
          </w:rPr>
          <w:t xml:space="preserve">https://www.bitesizelearning.co.uk/resources/gibbs-reflective-cycle-explained-diagram-examples</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A">
      <w:pPr>
        <w:rPr>
          <w:rFonts w:ascii="Aptos" w:cs="Aptos" w:eastAsia="Aptos" w:hAnsi="Aptos"/>
          <w:color w:val="000000"/>
        </w:rPr>
      </w:pPr>
      <w:r w:rsidDel="00000000" w:rsidR="00000000" w:rsidRPr="00000000">
        <w:rPr>
          <w:rFonts w:ascii="Aptos" w:cs="Aptos" w:eastAsia="Aptos" w:hAnsi="Aptos"/>
          <w:color w:val="000000"/>
          <w:rtl w:val="0"/>
        </w:rPr>
        <w:t xml:space="preserve">BTB (2025) </w:t>
      </w:r>
      <w:r w:rsidDel="00000000" w:rsidR="00000000" w:rsidRPr="00000000">
        <w:rPr>
          <w:rFonts w:ascii="Aptos" w:cs="Aptos" w:eastAsia="Aptos" w:hAnsi="Aptos"/>
          <w:i w:val="1"/>
          <w:iCs w:val="1"/>
          <w:color w:val="000000"/>
          <w:rtl w:val="0"/>
        </w:rPr>
        <w:t xml:space="preserve">Online GP Booking Revolution How Digital Systems Are Transforming NHS Access</w:t>
      </w:r>
      <w:r w:rsidDel="00000000" w:rsidR="00000000" w:rsidRPr="00000000">
        <w:rPr>
          <w:rFonts w:ascii="Aptos" w:cs="Aptos" w:eastAsia="Aptos" w:hAnsi="Aptos"/>
          <w:color w:val="000000"/>
          <w:rtl w:val="0"/>
        </w:rPr>
        <w:t xml:space="preserve">. Available at: </w:t>
      </w:r>
      <w:hyperlink r:id="rId12">
        <w:r w:rsidDel="00000000" w:rsidR="00000000" w:rsidRPr="00000000">
          <w:rPr>
            <w:rFonts w:ascii="Aptos" w:cs="Aptos" w:eastAsia="Aptos" w:hAnsi="Aptos"/>
            <w:color w:val="467886"/>
            <w:u w:val="single"/>
            <w:rtl w:val="0"/>
          </w:rPr>
          <w:t xml:space="preserve">https://britbrief.co.uk/health/gps/online-gp-booking-systems-transform-nhs-patient-access.html</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B">
      <w:pPr>
        <w:rPr>
          <w:rFonts w:ascii="Aptos" w:cs="Aptos" w:eastAsia="Aptos" w:hAnsi="Aptos"/>
          <w:color w:val="000000"/>
        </w:rPr>
      </w:pPr>
      <w:r w:rsidDel="00000000" w:rsidR="00000000" w:rsidRPr="00000000">
        <w:rPr>
          <w:rFonts w:ascii="Aptos" w:cs="Aptos" w:eastAsia="Aptos" w:hAnsi="Aptos"/>
          <w:color w:val="000000"/>
          <w:rtl w:val="0"/>
        </w:rPr>
        <w:t xml:space="preserve">Care Quality Commission (2022) </w:t>
      </w:r>
      <w:r w:rsidDel="00000000" w:rsidR="00000000" w:rsidRPr="00000000">
        <w:rPr>
          <w:rFonts w:ascii="Aptos" w:cs="Aptos" w:eastAsia="Aptos" w:hAnsi="Aptos"/>
          <w:i w:val="1"/>
          <w:iCs w:val="1"/>
          <w:color w:val="000000"/>
          <w:rtl w:val="0"/>
        </w:rPr>
        <w:t xml:space="preserve">Innovation and why it is important</w:t>
      </w:r>
      <w:r w:rsidDel="00000000" w:rsidR="00000000" w:rsidRPr="00000000">
        <w:rPr>
          <w:rFonts w:ascii="Aptos" w:cs="Aptos" w:eastAsia="Aptos" w:hAnsi="Aptos"/>
          <w:color w:val="000000"/>
          <w:rtl w:val="0"/>
        </w:rPr>
        <w:t xml:space="preserve">. Available at: </w:t>
      </w:r>
      <w:hyperlink r:id="rId13">
        <w:r w:rsidDel="00000000" w:rsidR="00000000" w:rsidRPr="00000000">
          <w:rPr>
            <w:rFonts w:ascii="Aptos" w:cs="Aptos" w:eastAsia="Aptos" w:hAnsi="Aptos"/>
            <w:color w:val="467886"/>
            <w:u w:val="single"/>
            <w:rtl w:val="0"/>
          </w:rPr>
          <w:t xml:space="preserve">https://www.cqc.org.uk/publications/themes-care/innovation-why-it-important</w:t>
        </w:r>
      </w:hyperlink>
      <w:r w:rsidDel="00000000" w:rsidR="00000000" w:rsidRPr="00000000">
        <w:rPr>
          <w:rtl w:val="0"/>
        </w:rPr>
        <w:t xml:space="preserve"> </w:t>
      </w:r>
      <w:r w:rsidDel="00000000" w:rsidR="00000000" w:rsidRPr="00000000">
        <w:rPr>
          <w:rFonts w:ascii="Aptos" w:cs="Aptos" w:eastAsia="Aptos" w:hAnsi="Aptos"/>
          <w:color w:val="000000"/>
          <w:rtl w:val="0"/>
        </w:rPr>
        <w:t xml:space="preserve"> (Accessed: </w:t>
      </w:r>
      <w:r w:rsidDel="00000000" w:rsidR="00000000" w:rsidRPr="00000000">
        <w:rPr>
          <w:rtl w:val="0"/>
        </w:rPr>
        <w:t xml:space="preserve">21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C">
      <w:pPr>
        <w:rPr/>
      </w:pPr>
      <w:r w:rsidDel="00000000" w:rsidR="00000000" w:rsidRPr="00000000">
        <w:rPr>
          <w:rFonts w:ascii="Arial" w:cs="Arial" w:eastAsia="Arial" w:hAnsi="Arial"/>
          <w:rtl w:val="0"/>
        </w:rPr>
        <w:t xml:space="preserve">CQC (2025), Assessment framework for local authority assurance:Partnership and communities. Available at: </w:t>
      </w:r>
      <w:hyperlink r:id="rId14">
        <w:r w:rsidDel="00000000" w:rsidR="00000000" w:rsidRPr="00000000">
          <w:rPr>
            <w:rFonts w:ascii="Arial" w:cs="Arial" w:eastAsia="Arial" w:hAnsi="Arial"/>
            <w:color w:val="1155cc"/>
            <w:u w:val="single"/>
            <w:rtl w:val="0"/>
          </w:rPr>
          <w:t xml:space="preserve">https://www.cqc.org.uk/guidance-regulation/local-authorities/assessment-framework/theme2/partnerships#:~:text=Partnership%20working%20helps%20to%20ensure,across%20different%20agencies%20and%20services</w:t>
        </w:r>
      </w:hyperlink>
      <w:r w:rsidDel="00000000" w:rsidR="00000000" w:rsidRPr="00000000">
        <w:rPr>
          <w:rFonts w:ascii="Arial" w:cs="Arial" w:eastAsia="Arial" w:hAnsi="Arial"/>
          <w:rtl w:val="0"/>
        </w:rPr>
        <w:t xml:space="preserve">. (Accessed: 26 February 2026).</w:t>
      </w:r>
      <w:r w:rsidDel="00000000" w:rsidR="00000000" w:rsidRPr="00000000">
        <w:rPr>
          <w:rtl w:val="0"/>
        </w:rPr>
      </w:r>
    </w:p>
    <w:p w:rsidR="00000000" w:rsidDel="00000000" w:rsidP="00000000" w:rsidRDefault="00000000" w:rsidRPr="00000000" w14:paraId="0000008D">
      <w:pPr>
        <w:rPr>
          <w:rFonts w:ascii="Aptos" w:cs="Aptos" w:eastAsia="Aptos" w:hAnsi="Aptos"/>
          <w:color w:val="000000"/>
        </w:rPr>
      </w:pPr>
      <w:r w:rsidDel="00000000" w:rsidR="00000000" w:rsidRPr="00000000">
        <w:rPr>
          <w:rFonts w:ascii="Aptos" w:cs="Aptos" w:eastAsia="Aptos" w:hAnsi="Aptos"/>
          <w:color w:val="000000"/>
          <w:rtl w:val="0"/>
        </w:rPr>
        <w:t xml:space="preserve">Chandgude, C. (2025) </w:t>
      </w:r>
      <w:r w:rsidDel="00000000" w:rsidR="00000000" w:rsidRPr="00000000">
        <w:rPr>
          <w:rFonts w:ascii="Aptos" w:cs="Aptos" w:eastAsia="Aptos" w:hAnsi="Aptos"/>
          <w:i w:val="1"/>
          <w:iCs w:val="1"/>
          <w:color w:val="000000"/>
          <w:rtl w:val="0"/>
        </w:rPr>
        <w:t xml:space="preserve">6 Key Benefits of Wearable Technology in Healthcare</w:t>
      </w:r>
      <w:r w:rsidDel="00000000" w:rsidR="00000000" w:rsidRPr="00000000">
        <w:rPr>
          <w:rFonts w:ascii="Aptos" w:cs="Aptos" w:eastAsia="Aptos" w:hAnsi="Aptos"/>
          <w:color w:val="000000"/>
          <w:rtl w:val="0"/>
        </w:rPr>
        <w:t xml:space="preserve">. Available at: </w:t>
      </w:r>
      <w:hyperlink r:id="rId15">
        <w:r w:rsidDel="00000000" w:rsidR="00000000" w:rsidRPr="00000000">
          <w:rPr>
            <w:rFonts w:ascii="Aptos" w:cs="Aptos" w:eastAsia="Aptos" w:hAnsi="Aptos"/>
            <w:color w:val="467886"/>
            <w:u w:val="single"/>
            <w:rtl w:val="0"/>
          </w:rPr>
          <w:t xml:space="preserve">https://www.latenthq.com/insights/benefits-of-wearable-technology-in-healthcare</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21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E">
      <w:pPr>
        <w:rPr>
          <w:rFonts w:ascii="Aptos" w:cs="Aptos" w:eastAsia="Aptos" w:hAnsi="Aptos"/>
          <w:color w:val="000000"/>
        </w:rPr>
      </w:pPr>
      <w:r w:rsidDel="00000000" w:rsidR="00000000" w:rsidRPr="00000000">
        <w:rPr>
          <w:rFonts w:ascii="Aptos" w:cs="Aptos" w:eastAsia="Aptos" w:hAnsi="Aptos"/>
          <w:color w:val="000000"/>
          <w:rtl w:val="0"/>
        </w:rPr>
        <w:t xml:space="preserve">CMS.gov (2025) </w:t>
      </w:r>
      <w:r w:rsidDel="00000000" w:rsidR="00000000" w:rsidRPr="00000000">
        <w:rPr>
          <w:rFonts w:ascii="Aptos" w:cs="Aptos" w:eastAsia="Aptos" w:hAnsi="Aptos"/>
          <w:i w:val="1"/>
          <w:iCs w:val="1"/>
          <w:color w:val="000000"/>
          <w:rtl w:val="0"/>
        </w:rPr>
        <w:t xml:space="preserve">Remote Patient Monitoring</w:t>
      </w:r>
      <w:r w:rsidDel="00000000" w:rsidR="00000000" w:rsidRPr="00000000">
        <w:rPr>
          <w:rFonts w:ascii="Aptos" w:cs="Aptos" w:eastAsia="Aptos" w:hAnsi="Aptos"/>
          <w:color w:val="000000"/>
          <w:rtl w:val="0"/>
        </w:rPr>
        <w:t xml:space="preserve">. Available at: </w:t>
      </w:r>
      <w:hyperlink r:id="rId16">
        <w:r w:rsidDel="00000000" w:rsidR="00000000" w:rsidRPr="00000000">
          <w:rPr>
            <w:rFonts w:ascii="Aptos" w:cs="Aptos" w:eastAsia="Aptos" w:hAnsi="Aptos"/>
            <w:b w:val="1"/>
            <w:bCs w:val="1"/>
            <w:color w:val="467886"/>
            <w:u w:val="single"/>
            <w:rtl w:val="0"/>
          </w:rPr>
          <w:t xml:space="preserve">https://www.cms.gov/medicare/coverage/telehealth/remote-patient-monitoring</w:t>
        </w:r>
      </w:hyperlink>
      <w:r w:rsidDel="00000000" w:rsidR="00000000" w:rsidRPr="00000000">
        <w:rPr>
          <w:rFonts w:ascii="Aptos" w:cs="Aptos" w:eastAsia="Aptos" w:hAnsi="Aptos"/>
          <w:b w:val="1"/>
          <w:bCs w:val="1"/>
          <w:color w:val="000000"/>
          <w:rtl w:val="0"/>
        </w:rPr>
        <w:t xml:space="preserve"> </w:t>
      </w:r>
      <w:r w:rsidDel="00000000" w:rsidR="00000000" w:rsidRPr="00000000">
        <w:rPr>
          <w:rFonts w:ascii="Aptos" w:cs="Aptos" w:eastAsia="Aptos" w:hAnsi="Aptos"/>
          <w:color w:val="000000"/>
          <w:rtl w:val="0"/>
        </w:rPr>
        <w:t xml:space="preserve">(Accessed: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8F">
      <w:pPr>
        <w:rPr>
          <w:rFonts w:ascii="Aptos" w:cs="Aptos" w:eastAsia="Aptos" w:hAnsi="Aptos"/>
          <w:color w:val="000000"/>
        </w:rPr>
      </w:pPr>
      <w:r w:rsidDel="00000000" w:rsidR="00000000" w:rsidRPr="00000000">
        <w:rPr>
          <w:rFonts w:ascii="Aptos" w:cs="Aptos" w:eastAsia="Aptos" w:hAnsi="Aptos"/>
          <w:color w:val="000000"/>
          <w:rtl w:val="0"/>
        </w:rPr>
        <w:t xml:space="preserve">Digital Health Mavens (2024) </w:t>
      </w:r>
      <w:r w:rsidDel="00000000" w:rsidR="00000000" w:rsidRPr="00000000">
        <w:rPr>
          <w:rFonts w:ascii="Aptos" w:cs="Aptos" w:eastAsia="Aptos" w:hAnsi="Aptos"/>
          <w:i w:val="1"/>
          <w:iCs w:val="1"/>
          <w:color w:val="000000"/>
          <w:rtl w:val="0"/>
        </w:rPr>
        <w:t xml:space="preserve">Virtual Reality in Rehabilitation</w:t>
      </w:r>
      <w:r w:rsidDel="00000000" w:rsidR="00000000" w:rsidRPr="00000000">
        <w:rPr>
          <w:rFonts w:ascii="Aptos" w:cs="Aptos" w:eastAsia="Aptos" w:hAnsi="Aptos"/>
          <w:color w:val="000000"/>
          <w:rtl w:val="0"/>
        </w:rPr>
        <w:t xml:space="preserve">. Available at: </w:t>
      </w:r>
      <w:hyperlink r:id="rId17">
        <w:r w:rsidDel="00000000" w:rsidR="00000000" w:rsidRPr="00000000">
          <w:rPr>
            <w:rFonts w:ascii="Aptos" w:cs="Aptos" w:eastAsia="Aptos" w:hAnsi="Aptos"/>
            <w:color w:val="467886"/>
            <w:u w:val="single"/>
            <w:rtl w:val="0"/>
          </w:rPr>
          <w:t xml:space="preserve">https://digitalhealthmavens.com/virtual-reality-in-rehabilitation/</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0">
      <w:pPr>
        <w:rPr>
          <w:rFonts w:ascii="Aptos" w:cs="Aptos" w:eastAsia="Aptos" w:hAnsi="Aptos"/>
          <w:color w:val="000000"/>
        </w:rPr>
      </w:pPr>
      <w:r w:rsidDel="00000000" w:rsidR="00000000" w:rsidRPr="00000000">
        <w:rPr>
          <w:rFonts w:ascii="Aptos" w:cs="Aptos" w:eastAsia="Aptos" w:hAnsi="Aptos"/>
          <w:color w:val="000000"/>
          <w:rtl w:val="0"/>
        </w:rPr>
        <w:t xml:space="preserve">Doctors without waiting rooms (2021) </w:t>
      </w:r>
      <w:r w:rsidDel="00000000" w:rsidR="00000000" w:rsidRPr="00000000">
        <w:rPr>
          <w:rFonts w:ascii="Aptos" w:cs="Aptos" w:eastAsia="Aptos" w:hAnsi="Aptos"/>
          <w:i w:val="1"/>
          <w:iCs w:val="1"/>
          <w:color w:val="000000"/>
          <w:rtl w:val="0"/>
        </w:rPr>
        <w:t xml:space="preserve">Empowering Patients Through Education &amp; Telemedicine</w:t>
      </w:r>
      <w:r w:rsidDel="00000000" w:rsidR="00000000" w:rsidRPr="00000000">
        <w:rPr>
          <w:rFonts w:ascii="Aptos" w:cs="Aptos" w:eastAsia="Aptos" w:hAnsi="Aptos"/>
          <w:color w:val="000000"/>
          <w:rtl w:val="0"/>
        </w:rPr>
        <w:t xml:space="preserve">. Available at: </w:t>
      </w:r>
      <w:hyperlink r:id="rId18">
        <w:r w:rsidDel="00000000" w:rsidR="00000000" w:rsidRPr="00000000">
          <w:rPr>
            <w:rFonts w:ascii="Aptos" w:cs="Aptos" w:eastAsia="Aptos" w:hAnsi="Aptos"/>
            <w:color w:val="467886"/>
            <w:u w:val="single"/>
            <w:rtl w:val="0"/>
          </w:rPr>
          <w:t xml:space="preserve">https://doctorswithoutwaitingrooms.com/2021/01/14/innovations-new-remote-patient-monitor-heart-rate-blood-pressure-ecg/</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26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1">
      <w:pPr>
        <w:rPr>
          <w:rFonts w:ascii="Aptos" w:cs="Aptos" w:eastAsia="Aptos" w:hAnsi="Aptos"/>
          <w:color w:val="000000"/>
        </w:rPr>
      </w:pPr>
      <w:r w:rsidDel="00000000" w:rsidR="00000000" w:rsidRPr="00000000">
        <w:rPr>
          <w:rFonts w:ascii="Aptos" w:cs="Aptos" w:eastAsia="Aptos" w:hAnsi="Aptos"/>
          <w:color w:val="000000"/>
          <w:rtl w:val="0"/>
        </w:rPr>
        <w:t xml:space="preserve">Faitna, P., Bottle, A., Klaber, B. &amp; Aylin, P. P. (2024) Has multimorbidity and frailty in adult hospital admissions changed over the last 15 years? A retrospective study of 107 million admissions in England’, </w:t>
      </w:r>
      <w:r w:rsidDel="00000000" w:rsidR="00000000" w:rsidRPr="00000000">
        <w:rPr>
          <w:rFonts w:ascii="Aptos" w:cs="Aptos" w:eastAsia="Aptos" w:hAnsi="Aptos"/>
          <w:i w:val="1"/>
          <w:iCs w:val="1"/>
          <w:color w:val="000000"/>
          <w:rtl w:val="0"/>
        </w:rPr>
        <w:t xml:space="preserve">BMC Medicine</w:t>
      </w:r>
      <w:r w:rsidDel="00000000" w:rsidR="00000000" w:rsidRPr="00000000">
        <w:rPr>
          <w:rFonts w:ascii="Aptos" w:cs="Aptos" w:eastAsia="Aptos" w:hAnsi="Aptos"/>
          <w:color w:val="000000"/>
          <w:rtl w:val="0"/>
        </w:rPr>
        <w:t xml:space="preserve">, 22(1), p. 369. Available at: </w:t>
      </w:r>
      <w:hyperlink r:id="rId19">
        <w:r w:rsidDel="00000000" w:rsidR="00000000" w:rsidRPr="00000000">
          <w:rPr>
            <w:rFonts w:ascii="Aptos" w:cs="Aptos" w:eastAsia="Aptos" w:hAnsi="Aptos"/>
            <w:color w:val="467886"/>
            <w:u w:val="single"/>
            <w:rtl w:val="0"/>
          </w:rPr>
          <w:t xml:space="preserve">https://pubmed.ncbi.nlm.nih.gov/39256751/</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21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2">
      <w:pPr>
        <w:spacing w:after="240" w:before="240" w:lineRule="auto"/>
        <w:rPr>
          <w:rFonts w:ascii="Arial" w:cs="Arial" w:eastAsia="Arial" w:hAnsi="Arial"/>
        </w:rPr>
      </w:pPr>
      <w:r w:rsidDel="00000000" w:rsidR="00000000" w:rsidRPr="00000000">
        <w:rPr>
          <w:rFonts w:ascii="Arial" w:cs="Arial" w:eastAsia="Arial" w:hAnsi="Arial"/>
          <w:rtl w:val="0"/>
        </w:rPr>
        <w:t xml:space="preserve">Flannery, E. (2024) </w:t>
      </w:r>
      <w:r w:rsidDel="00000000" w:rsidR="00000000" w:rsidRPr="00000000">
        <w:rPr>
          <w:rFonts w:ascii="Arial" w:cs="Arial" w:eastAsia="Arial" w:hAnsi="Arial"/>
          <w:i w:val="1"/>
          <w:iCs w:val="1"/>
          <w:rtl w:val="0"/>
        </w:rPr>
        <w:t xml:space="preserve">How can we utilise technology to enhance preventive healthcare, and what incentives could drive behavioral changes among potential future patients?</w:t>
      </w:r>
      <w:r w:rsidDel="00000000" w:rsidR="00000000" w:rsidRPr="00000000">
        <w:rPr>
          <w:rFonts w:ascii="Arial" w:cs="Arial" w:eastAsia="Arial" w:hAnsi="Arial"/>
          <w:rtl w:val="0"/>
        </w:rPr>
        <w:t xml:space="preserve"> Available at: </w:t>
      </w:r>
      <w:hyperlink r:id="rId20">
        <w:r w:rsidDel="00000000" w:rsidR="00000000" w:rsidRPr="00000000">
          <w:rPr>
            <w:rFonts w:ascii="Arial" w:cs="Arial" w:eastAsia="Arial" w:hAnsi="Arial"/>
            <w:color w:val="467886"/>
            <w:u w:val="single"/>
            <w:rtl w:val="0"/>
          </w:rPr>
          <w:t xml:space="preserve">https://www.intelligenthealth.tech/2024/07/03/how-can-we-utilise-technology-to-enhance-preventive-healthcare-and-what-incentives-could-drive-behavioural-changes-among-potential-future-patients/</w:t>
        </w:r>
      </w:hyperlink>
      <w:r w:rsidDel="00000000" w:rsidR="00000000" w:rsidRPr="00000000">
        <w:rPr>
          <w:rFonts w:ascii="Arial" w:cs="Arial" w:eastAsia="Arial" w:hAnsi="Arial"/>
          <w:rtl w:val="0"/>
        </w:rPr>
        <w:t xml:space="preserve"> (Accessed: </w:t>
      </w:r>
      <w:r w:rsidDel="00000000" w:rsidR="00000000" w:rsidRPr="00000000">
        <w:rPr>
          <w:rtl w:val="0"/>
        </w:rPr>
        <w:t xml:space="preserve">25 February 2026</w:t>
      </w:r>
      <w:r w:rsidDel="00000000" w:rsidR="00000000" w:rsidRPr="00000000">
        <w:rPr>
          <w:rFonts w:ascii="Arial" w:cs="Arial" w:eastAsia="Arial" w:hAnsi="Arial"/>
          <w:rtl w:val="0"/>
        </w:rPr>
        <w:t xml:space="preserve">).</w:t>
      </w:r>
    </w:p>
    <w:p w:rsidR="00000000" w:rsidDel="00000000" w:rsidP="00000000" w:rsidRDefault="00000000" w:rsidRPr="00000000" w14:paraId="00000093">
      <w:pPr>
        <w:spacing w:after="240" w:before="240" w:lineRule="auto"/>
        <w:rPr>
          <w:rFonts w:ascii="Arial" w:cs="Arial" w:eastAsia="Arial" w:hAnsi="Arial"/>
        </w:rPr>
      </w:pPr>
      <w:r w:rsidDel="00000000" w:rsidR="00000000" w:rsidRPr="00000000">
        <w:rPr>
          <w:rFonts w:ascii="Arial" w:cs="Arial" w:eastAsia="Arial" w:hAnsi="Arial"/>
          <w:rtl w:val="0"/>
        </w:rPr>
        <w:t xml:space="preserve">Greenwood, P. (2021) </w:t>
      </w:r>
      <w:r w:rsidDel="00000000" w:rsidR="00000000" w:rsidRPr="00000000">
        <w:rPr>
          <w:rFonts w:ascii="Arial" w:cs="Arial" w:eastAsia="Arial" w:hAnsi="Arial"/>
          <w:i w:val="1"/>
          <w:iCs w:val="1"/>
          <w:rtl w:val="0"/>
        </w:rPr>
        <w:t xml:space="preserve">How creativity drives value creation and innovation</w:t>
      </w:r>
      <w:r w:rsidDel="00000000" w:rsidR="00000000" w:rsidRPr="00000000">
        <w:rPr>
          <w:rFonts w:ascii="Arial" w:cs="Arial" w:eastAsia="Arial" w:hAnsi="Arial"/>
          <w:rtl w:val="0"/>
        </w:rPr>
        <w:t xml:space="preserve">. Available at: </w:t>
      </w:r>
      <w:hyperlink r:id="rId21">
        <w:r w:rsidDel="00000000" w:rsidR="00000000" w:rsidRPr="00000000">
          <w:rPr>
            <w:rFonts w:ascii="Arial" w:cs="Arial" w:eastAsia="Arial" w:hAnsi="Arial"/>
            <w:color w:val="467886"/>
            <w:u w:val="single"/>
            <w:rtl w:val="0"/>
          </w:rPr>
          <w:t xml:space="preserve">https://www.deloittedigital.com/au/en/insights/perspective/creative-business.html</w:t>
        </w:r>
      </w:hyperlink>
      <w:r w:rsidDel="00000000" w:rsidR="00000000" w:rsidRPr="00000000">
        <w:rPr>
          <w:rFonts w:ascii="Arial" w:cs="Arial" w:eastAsia="Arial" w:hAnsi="Arial"/>
          <w:rtl w:val="0"/>
        </w:rPr>
        <w:t xml:space="preserve"> (Accessed: </w:t>
      </w:r>
      <w:r w:rsidDel="00000000" w:rsidR="00000000" w:rsidRPr="00000000">
        <w:rPr>
          <w:rtl w:val="0"/>
        </w:rPr>
        <w:t xml:space="preserve">25 February 2026</w:t>
      </w:r>
      <w:r w:rsidDel="00000000" w:rsidR="00000000" w:rsidRPr="00000000">
        <w:rPr>
          <w:rFonts w:ascii="Arial" w:cs="Arial" w:eastAsia="Arial" w:hAnsi="Arial"/>
          <w:rtl w:val="0"/>
        </w:rPr>
        <w:t xml:space="preserve">).</w:t>
      </w:r>
    </w:p>
    <w:p w:rsidR="00000000" w:rsidDel="00000000" w:rsidP="00000000" w:rsidRDefault="00000000" w:rsidRPr="00000000" w14:paraId="00000094">
      <w:pPr>
        <w:rPr>
          <w:rFonts w:ascii="Aptos" w:cs="Aptos" w:eastAsia="Aptos" w:hAnsi="Aptos"/>
          <w:color w:val="000000"/>
        </w:rPr>
      </w:pPr>
      <w:r w:rsidDel="00000000" w:rsidR="00000000" w:rsidRPr="00000000">
        <w:rPr>
          <w:rFonts w:ascii="Aptos" w:cs="Aptos" w:eastAsia="Aptos" w:hAnsi="Aptos"/>
          <w:color w:val="000000"/>
          <w:rtl w:val="0"/>
        </w:rPr>
        <w:t xml:space="preserve">Hudson, S. (2025) </w:t>
      </w:r>
      <w:r w:rsidDel="00000000" w:rsidR="00000000" w:rsidRPr="00000000">
        <w:rPr>
          <w:rFonts w:ascii="Aptos" w:cs="Aptos" w:eastAsia="Aptos" w:hAnsi="Aptos"/>
          <w:i w:val="1"/>
          <w:iCs w:val="1"/>
          <w:color w:val="000000"/>
          <w:rtl w:val="0"/>
        </w:rPr>
        <w:t xml:space="preserve">Smart Wearable Tech Trends for Managing Chronic Conditions | 2025 Guide to Top Devices.</w:t>
      </w:r>
      <w:r w:rsidDel="00000000" w:rsidR="00000000" w:rsidRPr="00000000">
        <w:rPr>
          <w:rFonts w:ascii="Aptos" w:cs="Aptos" w:eastAsia="Aptos" w:hAnsi="Aptos"/>
          <w:color w:val="000000"/>
          <w:rtl w:val="0"/>
        </w:rPr>
        <w:t xml:space="preserve"> Available at:</w:t>
      </w:r>
      <w:hyperlink r:id="rId22">
        <w:r w:rsidDel="00000000" w:rsidR="00000000" w:rsidRPr="00000000">
          <w:rPr>
            <w:rFonts w:ascii="Aptos" w:cs="Aptos" w:eastAsia="Aptos" w:hAnsi="Aptos"/>
            <w:color w:val="467886"/>
            <w:u w:val="single"/>
            <w:rtl w:val="0"/>
          </w:rPr>
          <w:t xml:space="preserve">https://www.medicalnewsreview.com/smart-wearable-tech-trends-for-managing-chronic-conditions-2025-guide-to-top-devices/</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26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5">
      <w:pPr>
        <w:rPr>
          <w:rFonts w:ascii="Aptos" w:cs="Aptos" w:eastAsia="Aptos" w:hAnsi="Aptos"/>
          <w:color w:val="000000"/>
        </w:rPr>
      </w:pPr>
      <w:r w:rsidDel="00000000" w:rsidR="00000000" w:rsidRPr="00000000">
        <w:rPr>
          <w:rFonts w:ascii="Aptos" w:cs="Aptos" w:eastAsia="Aptos" w:hAnsi="Aptos"/>
          <w:color w:val="000000"/>
          <w:rtl w:val="0"/>
        </w:rPr>
        <w:t xml:space="preserve">Kankanala, GC. (2024) 'Telemedicine vs. In-Person Visits: Which is Better?', </w:t>
      </w:r>
      <w:r w:rsidDel="00000000" w:rsidR="00000000" w:rsidRPr="00000000">
        <w:rPr>
          <w:rFonts w:ascii="Aptos" w:cs="Aptos" w:eastAsia="Aptos" w:hAnsi="Aptos"/>
          <w:i w:val="1"/>
          <w:iCs w:val="1"/>
          <w:color w:val="000000"/>
          <w:rtl w:val="0"/>
        </w:rPr>
        <w:t xml:space="preserve">Continental Hospitals</w:t>
      </w:r>
      <w:r w:rsidDel="00000000" w:rsidR="00000000" w:rsidRPr="00000000">
        <w:rPr>
          <w:rFonts w:ascii="Aptos" w:cs="Aptos" w:eastAsia="Aptos" w:hAnsi="Aptos"/>
          <w:color w:val="000000"/>
          <w:rtl w:val="0"/>
        </w:rPr>
        <w:t xml:space="preserve">, 4/October. Available at: </w:t>
      </w:r>
      <w:hyperlink r:id="rId23">
        <w:r w:rsidDel="00000000" w:rsidR="00000000" w:rsidRPr="00000000">
          <w:rPr>
            <w:rFonts w:ascii="Aptos" w:cs="Aptos" w:eastAsia="Aptos" w:hAnsi="Aptos"/>
            <w:color w:val="467886"/>
            <w:u w:val="single"/>
            <w:rtl w:val="0"/>
          </w:rPr>
          <w:t xml:space="preserve">https://continentalhospitals.com/blog/telemedicine-vs-in-person-visits-which-is-better/</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26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6">
      <w:pPr>
        <w:rPr>
          <w:rFonts w:ascii="Aptos" w:cs="Aptos" w:eastAsia="Aptos" w:hAnsi="Aptos"/>
          <w:color w:val="000000"/>
        </w:rPr>
      </w:pPr>
      <w:r w:rsidDel="00000000" w:rsidR="00000000" w:rsidRPr="00000000">
        <w:rPr>
          <w:rFonts w:ascii="Aptos" w:cs="Aptos" w:eastAsia="Aptos" w:hAnsi="Aptos"/>
          <w:color w:val="000000"/>
          <w:rtl w:val="0"/>
        </w:rPr>
        <w:t xml:space="preserve">Krigel, M. (2025) </w:t>
      </w:r>
      <w:r w:rsidDel="00000000" w:rsidR="00000000" w:rsidRPr="00000000">
        <w:rPr>
          <w:rFonts w:ascii="Aptos" w:cs="Aptos" w:eastAsia="Aptos" w:hAnsi="Aptos"/>
          <w:i w:val="1"/>
          <w:iCs w:val="1"/>
          <w:color w:val="000000"/>
          <w:rtl w:val="0"/>
        </w:rPr>
        <w:t xml:space="preserve">Robotic Surgery: Improving Precision and Patient Outcomes</w:t>
      </w:r>
      <w:r w:rsidDel="00000000" w:rsidR="00000000" w:rsidRPr="00000000">
        <w:rPr>
          <w:rFonts w:ascii="Aptos" w:cs="Aptos" w:eastAsia="Aptos" w:hAnsi="Aptos"/>
          <w:color w:val="000000"/>
          <w:rtl w:val="0"/>
        </w:rPr>
        <w:t xml:space="preserve">. Available at:  </w:t>
      </w:r>
      <w:hyperlink r:id="rId24">
        <w:r w:rsidDel="00000000" w:rsidR="00000000" w:rsidRPr="00000000">
          <w:rPr>
            <w:rFonts w:ascii="Aptos" w:cs="Aptos" w:eastAsia="Aptos" w:hAnsi="Aptos"/>
            <w:color w:val="467886"/>
            <w:u w:val="single"/>
            <w:rtl w:val="0"/>
          </w:rPr>
          <w:t xml:space="preserve">https://www.ucsfhealth.org/education/robotic-surgery-improving-precision-patient-outcomes</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7">
      <w:pPr>
        <w:rPr>
          <w:rFonts w:ascii="Aptos" w:cs="Aptos" w:eastAsia="Aptos" w:hAnsi="Aptos"/>
          <w:color w:val="000000"/>
        </w:rPr>
      </w:pPr>
      <w:r w:rsidDel="00000000" w:rsidR="00000000" w:rsidRPr="00000000">
        <w:rPr>
          <w:rFonts w:ascii="Aptos" w:cs="Aptos" w:eastAsia="Aptos" w:hAnsi="Aptos"/>
          <w:color w:val="000000"/>
          <w:rtl w:val="0"/>
        </w:rPr>
        <w:t xml:space="preserve">Mental Health Foundation (2025) </w:t>
      </w:r>
      <w:r w:rsidDel="00000000" w:rsidR="00000000" w:rsidRPr="00000000">
        <w:rPr>
          <w:rFonts w:ascii="Aptos" w:cs="Aptos" w:eastAsia="Aptos" w:hAnsi="Aptos"/>
          <w:i w:val="1"/>
          <w:iCs w:val="1"/>
          <w:color w:val="000000"/>
          <w:rtl w:val="0"/>
        </w:rPr>
        <w:t xml:space="preserve">What is the role of AI in supporting good mental health?</w:t>
      </w:r>
      <w:r w:rsidDel="00000000" w:rsidR="00000000" w:rsidRPr="00000000">
        <w:rPr>
          <w:rFonts w:ascii="Aptos" w:cs="Aptos" w:eastAsia="Aptos" w:hAnsi="Aptos"/>
          <w:color w:val="000000"/>
          <w:rtl w:val="0"/>
        </w:rPr>
        <w:t xml:space="preserve"> Available at: </w:t>
      </w:r>
      <w:hyperlink r:id="rId25">
        <w:r w:rsidDel="00000000" w:rsidR="00000000" w:rsidRPr="00000000">
          <w:rPr>
            <w:rFonts w:ascii="Aptos" w:cs="Aptos" w:eastAsia="Aptos" w:hAnsi="Aptos"/>
            <w:color w:val="467886"/>
            <w:u w:val="single"/>
            <w:rtl w:val="0"/>
          </w:rPr>
          <w:t xml:space="preserve">https://www.mentalhealth.org.uk/explore-mental-health/blogs/what-role-ai-supporting-good-mental-health</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rFonts w:ascii="Aptos" w:cs="Aptos" w:eastAsia="Aptos" w:hAnsi="Aptos"/>
          <w:color w:val="000000"/>
        </w:rPr>
      </w:pPr>
      <w:r w:rsidDel="00000000" w:rsidR="00000000" w:rsidRPr="00000000">
        <w:rPr>
          <w:rFonts w:ascii="Aptos" w:cs="Aptos" w:eastAsia="Aptos" w:hAnsi="Aptos"/>
          <w:color w:val="000000"/>
          <w:rtl w:val="0"/>
        </w:rPr>
        <w:t xml:space="preserve">NHS England (2025) </w:t>
      </w:r>
      <w:r w:rsidDel="00000000" w:rsidR="00000000" w:rsidRPr="00000000">
        <w:rPr>
          <w:rFonts w:ascii="Aptos" w:cs="Aptos" w:eastAsia="Aptos" w:hAnsi="Aptos"/>
          <w:i w:val="1"/>
          <w:iCs w:val="1"/>
          <w:color w:val="000000"/>
          <w:rtl w:val="0"/>
        </w:rPr>
        <w:t xml:space="preserve">Part of An introduction to wireless technologies in health</w:t>
      </w:r>
      <w:r w:rsidDel="00000000" w:rsidR="00000000" w:rsidRPr="00000000">
        <w:rPr>
          <w:rFonts w:ascii="Aptos" w:cs="Aptos" w:eastAsia="Aptos" w:hAnsi="Aptos"/>
          <w:color w:val="000000"/>
          <w:rtl w:val="0"/>
        </w:rPr>
        <w:t xml:space="preserve">. Available at: </w:t>
      </w:r>
      <w:hyperlink r:id="rId26">
        <w:r w:rsidDel="00000000" w:rsidR="00000000" w:rsidRPr="00000000">
          <w:rPr>
            <w:rFonts w:ascii="Aptos" w:cs="Aptos" w:eastAsia="Aptos" w:hAnsi="Aptos"/>
            <w:color w:val="467886"/>
            <w:u w:val="single"/>
            <w:rtl w:val="0"/>
          </w:rPr>
          <w:t xml:space="preserve">https://digital.nhs.uk/services/networks-and-connectivity-transformation-frontline-productivity/connectivity-hub/advice-and-guidance/introduction-to-wireless-technologies-in-health/applications-and-benefits/#remote-patient-monitoring</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A">
      <w:pPr>
        <w:rPr/>
      </w:pPr>
      <w:r w:rsidDel="00000000" w:rsidR="00000000" w:rsidRPr="00000000">
        <w:rPr>
          <w:rFonts w:ascii="Arial" w:cs="Arial" w:eastAsia="Arial" w:hAnsi="Arial"/>
          <w:rtl w:val="0"/>
        </w:rPr>
        <w:t xml:space="preserve">NHS Leadership Academy (2011), NHS Leadership Framework. Available at:</w:t>
      </w:r>
      <w:hyperlink r:id="rId27">
        <w:r w:rsidDel="00000000" w:rsidR="00000000" w:rsidRPr="00000000">
          <w:rPr>
            <w:rFonts w:ascii="Arial" w:cs="Arial" w:eastAsia="Arial" w:hAnsi="Arial"/>
            <w:i w:val="1"/>
            <w:iCs w:val="1"/>
            <w:color w:val="1155cc"/>
            <w:u w:val="single"/>
            <w:rtl w:val="0"/>
          </w:rPr>
          <w:t xml:space="preserve">https://moodle.uwtsd.ac.uk/course/format/tiles/mod_view.php?cmid=594929</w:t>
        </w:r>
      </w:hyperlink>
      <w:r w:rsidDel="00000000" w:rsidR="00000000" w:rsidRPr="00000000">
        <w:rPr>
          <w:rFonts w:ascii="Arial" w:cs="Arial" w:eastAsia="Arial" w:hAnsi="Arial"/>
          <w:i w:val="1"/>
          <w:iCs w:val="1"/>
          <w:rtl w:val="0"/>
        </w:rPr>
        <w:t xml:space="preserve"> </w:t>
      </w:r>
      <w:r w:rsidDel="00000000" w:rsidR="00000000" w:rsidRPr="00000000">
        <w:rPr>
          <w:rFonts w:ascii="Arial" w:cs="Arial" w:eastAsia="Arial" w:hAnsi="Arial"/>
          <w:rtl w:val="0"/>
        </w:rPr>
        <w:t xml:space="preserve">(Accessed: 26 February 2026).</w:t>
      </w:r>
      <w:r w:rsidDel="00000000" w:rsidR="00000000" w:rsidRPr="00000000">
        <w:rPr>
          <w:rtl w:val="0"/>
        </w:rPr>
      </w:r>
    </w:p>
    <w:p w:rsidR="00000000" w:rsidDel="00000000" w:rsidP="00000000" w:rsidRDefault="00000000" w:rsidRPr="00000000" w14:paraId="0000009B">
      <w:pPr>
        <w:rPr>
          <w:rFonts w:ascii="Aptos" w:cs="Aptos" w:eastAsia="Aptos" w:hAnsi="Aptos"/>
          <w:color w:val="000000"/>
        </w:rPr>
      </w:pPr>
      <w:r w:rsidDel="00000000" w:rsidR="00000000" w:rsidRPr="00000000">
        <w:rPr>
          <w:rFonts w:ascii="Aptos" w:cs="Aptos" w:eastAsia="Aptos" w:hAnsi="Aptos"/>
          <w:color w:val="000000"/>
          <w:rtl w:val="0"/>
        </w:rPr>
        <w:t xml:space="preserve">Paling, S., Lambert, J., Clouting, J., González-Esquerré, J. &amp; Auterson, T. (2020) ‘Waiting times in emergency departments: exploring the factors associated with longer patient waits for emergency care in England using routinely collected daily data’, </w:t>
      </w:r>
      <w:r w:rsidDel="00000000" w:rsidR="00000000" w:rsidRPr="00000000">
        <w:rPr>
          <w:rFonts w:ascii="Aptos" w:cs="Aptos" w:eastAsia="Aptos" w:hAnsi="Aptos"/>
          <w:i w:val="1"/>
          <w:iCs w:val="1"/>
          <w:color w:val="000000"/>
          <w:rtl w:val="0"/>
        </w:rPr>
        <w:t xml:space="preserve">Emergency Medicine Journal</w:t>
      </w:r>
      <w:r w:rsidDel="00000000" w:rsidR="00000000" w:rsidRPr="00000000">
        <w:rPr>
          <w:rFonts w:ascii="Aptos" w:cs="Aptos" w:eastAsia="Aptos" w:hAnsi="Aptos"/>
          <w:color w:val="000000"/>
          <w:rtl w:val="0"/>
        </w:rPr>
        <w:t xml:space="preserve">, 37(12), pp. 781–786. Available at: </w:t>
      </w:r>
      <w:hyperlink r:id="rId28">
        <w:r w:rsidDel="00000000" w:rsidR="00000000" w:rsidRPr="00000000">
          <w:rPr>
            <w:rFonts w:ascii="Aptos" w:cs="Aptos" w:eastAsia="Aptos" w:hAnsi="Aptos"/>
            <w:color w:val="467886"/>
            <w:u w:val="single"/>
            <w:rtl w:val="0"/>
          </w:rPr>
          <w:t xml:space="preserve">https://pmc.ncbi.nlm.nih.gov/articles/PMC7691811/</w:t>
        </w:r>
      </w:hyperlink>
      <w:r w:rsidDel="00000000" w:rsidR="00000000" w:rsidRPr="00000000">
        <w:rPr>
          <w:rFonts w:ascii="Aptos" w:cs="Aptos" w:eastAsia="Aptos" w:hAnsi="Aptos"/>
          <w:color w:val="000000"/>
          <w:rtl w:val="0"/>
        </w:rPr>
        <w:t xml:space="preserve"> </w:t>
      </w:r>
    </w:p>
    <w:p w:rsidR="00000000" w:rsidDel="00000000" w:rsidP="00000000" w:rsidRDefault="00000000" w:rsidRPr="00000000" w14:paraId="0000009C">
      <w:pPr>
        <w:rPr>
          <w:rFonts w:ascii="Aptos" w:cs="Aptos" w:eastAsia="Aptos" w:hAnsi="Aptos"/>
          <w:color w:val="000000"/>
        </w:rPr>
      </w:pPr>
      <w:r w:rsidDel="00000000" w:rsidR="00000000" w:rsidRPr="00000000">
        <w:rPr>
          <w:rFonts w:ascii="Aptos" w:cs="Aptos" w:eastAsia="Aptos" w:hAnsi="Aptos"/>
          <w:color w:val="000000"/>
          <w:rtl w:val="0"/>
        </w:rPr>
        <w:t xml:space="preserve">Springer Nature Link (2024) </w:t>
      </w:r>
      <w:r w:rsidDel="00000000" w:rsidR="00000000" w:rsidRPr="00000000">
        <w:rPr>
          <w:rFonts w:ascii="Aptos" w:cs="Aptos" w:eastAsia="Aptos" w:hAnsi="Aptos"/>
          <w:i w:val="1"/>
          <w:iCs w:val="1"/>
          <w:color w:val="000000"/>
          <w:rtl w:val="0"/>
        </w:rPr>
        <w:t xml:space="preserve">Has multimorbidity and frailty in adult hospital admissions changed over the last 15 years? A retrospective study of 107 million admissions in England</w:t>
      </w:r>
      <w:r w:rsidDel="00000000" w:rsidR="00000000" w:rsidRPr="00000000">
        <w:rPr>
          <w:rFonts w:ascii="Aptos" w:cs="Aptos" w:eastAsia="Aptos" w:hAnsi="Aptos"/>
          <w:color w:val="000000"/>
          <w:rtl w:val="0"/>
        </w:rPr>
        <w:t xml:space="preserve">. Available at: </w:t>
      </w:r>
      <w:hyperlink r:id="rId29">
        <w:r w:rsidDel="00000000" w:rsidR="00000000" w:rsidRPr="00000000">
          <w:rPr>
            <w:rFonts w:ascii="Aptos" w:cs="Aptos" w:eastAsia="Aptos" w:hAnsi="Aptos"/>
            <w:color w:val="467886"/>
            <w:u w:val="single"/>
            <w:rtl w:val="0"/>
          </w:rPr>
          <w:t xml:space="preserve">https://link.springer.com/article/10.1186/s12916-024-03572-z</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D">
      <w:pPr>
        <w:rPr>
          <w:rFonts w:ascii="Aptos" w:cs="Aptos" w:eastAsia="Aptos" w:hAnsi="Aptos"/>
          <w:color w:val="000000"/>
        </w:rPr>
      </w:pPr>
      <w:r w:rsidDel="00000000" w:rsidR="00000000" w:rsidRPr="00000000">
        <w:rPr>
          <w:rFonts w:ascii="Aptos" w:cs="Aptos" w:eastAsia="Aptos" w:hAnsi="Aptos"/>
          <w:color w:val="000000"/>
          <w:rtl w:val="0"/>
        </w:rPr>
        <w:t xml:space="preserve">The King's Fund (2025) </w:t>
      </w:r>
      <w:r w:rsidDel="00000000" w:rsidR="00000000" w:rsidRPr="00000000">
        <w:rPr>
          <w:rFonts w:ascii="Aptos" w:cs="Aptos" w:eastAsia="Aptos" w:hAnsi="Aptos"/>
          <w:i w:val="1"/>
          <w:iCs w:val="1"/>
          <w:color w:val="000000"/>
          <w:rtl w:val="0"/>
        </w:rPr>
        <w:t xml:space="preserve">More than just hype: how emerging AI use is assisting health and social care</w:t>
      </w:r>
      <w:r w:rsidDel="00000000" w:rsidR="00000000" w:rsidRPr="00000000">
        <w:rPr>
          <w:rFonts w:ascii="Aptos" w:cs="Aptos" w:eastAsia="Aptos" w:hAnsi="Aptos"/>
          <w:color w:val="000000"/>
          <w:rtl w:val="0"/>
        </w:rPr>
        <w:t xml:space="preserve">. Available at: </w:t>
      </w:r>
      <w:hyperlink r:id="rId30">
        <w:r w:rsidDel="00000000" w:rsidR="00000000" w:rsidRPr="00000000">
          <w:rPr>
            <w:rFonts w:ascii="Aptos" w:cs="Aptos" w:eastAsia="Aptos" w:hAnsi="Aptos"/>
            <w:color w:val="467886"/>
            <w:u w:val="single"/>
            <w:rtl w:val="0"/>
          </w:rPr>
          <w:t xml:space="preserve">https://www.kingsfund.org.uk/insight-and-analysis/long-reads/emerging-ai-use-health-and-social-care</w:t>
        </w:r>
      </w:hyperlink>
      <w:r w:rsidDel="00000000" w:rsidR="00000000" w:rsidRPr="00000000">
        <w:rPr>
          <w:rFonts w:ascii="Aptos" w:cs="Aptos" w:eastAsia="Aptos" w:hAnsi="Aptos"/>
          <w:color w:val="000000"/>
          <w:rtl w:val="0"/>
        </w:rPr>
        <w:t xml:space="preserve"> (Accessed: </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E">
      <w:pPr>
        <w:rPr>
          <w:rFonts w:ascii="Aptos" w:cs="Aptos" w:eastAsia="Aptos" w:hAnsi="Aptos"/>
          <w:color w:val="000000"/>
        </w:rPr>
      </w:pPr>
      <w:r w:rsidDel="00000000" w:rsidR="00000000" w:rsidRPr="00000000">
        <w:rPr>
          <w:rFonts w:ascii="Aptos" w:cs="Aptos" w:eastAsia="Aptos" w:hAnsi="Aptos"/>
          <w:color w:val="000000"/>
          <w:rtl w:val="0"/>
        </w:rPr>
        <w:t xml:space="preserve">World clinic (2024) </w:t>
      </w:r>
      <w:r w:rsidDel="00000000" w:rsidR="00000000" w:rsidRPr="00000000">
        <w:rPr>
          <w:rFonts w:ascii="Aptos" w:cs="Aptos" w:eastAsia="Aptos" w:hAnsi="Aptos"/>
          <w:i w:val="1"/>
          <w:iCs w:val="1"/>
          <w:color w:val="000000"/>
          <w:rtl w:val="0"/>
        </w:rPr>
        <w:t xml:space="preserve">Benefits of Electronic Health Records: Enhancing Patient Care and Coordination</w:t>
      </w:r>
      <w:r w:rsidDel="00000000" w:rsidR="00000000" w:rsidRPr="00000000">
        <w:rPr>
          <w:rFonts w:ascii="Aptos" w:cs="Aptos" w:eastAsia="Aptos" w:hAnsi="Aptos"/>
          <w:color w:val="000000"/>
          <w:rtl w:val="0"/>
        </w:rPr>
        <w:t xml:space="preserve">. Available at: </w:t>
      </w:r>
      <w:hyperlink r:id="rId31">
        <w:r w:rsidDel="00000000" w:rsidR="00000000" w:rsidRPr="00000000">
          <w:rPr>
            <w:rFonts w:ascii="Aptos" w:cs="Aptos" w:eastAsia="Aptos" w:hAnsi="Aptos"/>
            <w:color w:val="467886"/>
            <w:u w:val="single"/>
            <w:rtl w:val="0"/>
          </w:rPr>
          <w:t xml:space="preserve">https://worldclinic.com/blog/benefits-of-electronic-health-records/</w:t>
        </w:r>
      </w:hyperlink>
      <w:r w:rsidDel="00000000" w:rsidR="00000000" w:rsidRPr="00000000">
        <w:rPr>
          <w:rFonts w:ascii="Aptos" w:cs="Aptos" w:eastAsia="Aptos" w:hAnsi="Aptos"/>
          <w:color w:val="000000"/>
          <w:rtl w:val="0"/>
        </w:rPr>
        <w:t xml:space="preserve"> (Accessed:</w:t>
      </w:r>
      <w:r w:rsidDel="00000000" w:rsidR="00000000" w:rsidRPr="00000000">
        <w:rPr>
          <w:rtl w:val="0"/>
        </w:rPr>
        <w:t xml:space="preserve">25 February 2026</w:t>
      </w:r>
      <w:r w:rsidDel="00000000" w:rsidR="00000000" w:rsidRPr="00000000">
        <w:rPr>
          <w:rFonts w:ascii="Aptos" w:cs="Aptos" w:eastAsia="Aptos" w:hAnsi="Aptos"/>
          <w:color w:val="000000"/>
          <w:rtl w:val="0"/>
        </w:rPr>
        <w:t xml:space="preserve">).</w:t>
      </w:r>
    </w:p>
    <w:p w:rsidR="00000000" w:rsidDel="00000000" w:rsidP="00000000" w:rsidRDefault="00000000" w:rsidRPr="00000000" w14:paraId="0000009F">
      <w:pPr>
        <w:rPr>
          <w:rFonts w:ascii="Aptos" w:cs="Aptos" w:eastAsia="Aptos" w:hAnsi="Aptos"/>
          <w:color w:val="000000"/>
        </w:rPr>
      </w:pPr>
      <w:r w:rsidDel="00000000" w:rsidR="00000000" w:rsidRPr="00000000">
        <w:rPr>
          <w:rtl w:val="0"/>
        </w:rPr>
      </w:r>
    </w:p>
    <w:p w:rsidR="00000000" w:rsidDel="00000000" w:rsidP="00000000" w:rsidRDefault="00000000" w:rsidRPr="00000000" w14:paraId="000000A0">
      <w:pPr>
        <w:rPr>
          <w:rFonts w:ascii="Aptos" w:cs="Aptos" w:eastAsia="Aptos" w:hAnsi="Aptos"/>
          <w:color w:val="000000"/>
        </w:rPr>
      </w:pPr>
      <w:r w:rsidDel="00000000" w:rsidR="00000000" w:rsidRPr="00000000">
        <w:rPr>
          <w:rtl w:val="0"/>
        </w:rPr>
      </w:r>
    </w:p>
    <w:p w:rsidR="00000000" w:rsidDel="00000000" w:rsidP="00000000" w:rsidRDefault="00000000" w:rsidRPr="00000000" w14:paraId="000000A1">
      <w:pPr>
        <w:rPr>
          <w:rFonts w:ascii="Aptos" w:cs="Aptos" w:eastAsia="Aptos" w:hAnsi="Aptos"/>
          <w:color w:val="000000"/>
        </w:rPr>
      </w:pPr>
      <w:r w:rsidDel="00000000" w:rsidR="00000000" w:rsidRPr="00000000">
        <w:rPr>
          <w:rtl w:val="0"/>
        </w:rPr>
      </w:r>
    </w:p>
    <w:p w:rsidR="00000000" w:rsidDel="00000000" w:rsidP="00000000" w:rsidRDefault="00000000" w:rsidRPr="00000000" w14:paraId="000000A2">
      <w:pPr>
        <w:rPr>
          <w:rFonts w:ascii="Aptos" w:cs="Aptos" w:eastAsia="Aptos" w:hAnsi="Aptos"/>
          <w:color w:val="000000"/>
        </w:rPr>
      </w:pPr>
      <w:r w:rsidDel="00000000" w:rsidR="00000000" w:rsidRPr="00000000">
        <w:rPr>
          <w:rtl w:val="0"/>
        </w:rPr>
      </w:r>
    </w:p>
    <w:p w:rsidR="00000000" w:rsidDel="00000000" w:rsidP="00000000" w:rsidRDefault="00000000" w:rsidRPr="00000000" w14:paraId="000000A3">
      <w:pPr>
        <w:rPr>
          <w:rFonts w:ascii="Aptos" w:cs="Aptos" w:eastAsia="Aptos" w:hAnsi="Aptos"/>
          <w:color w:val="000000"/>
        </w:rPr>
      </w:pPr>
      <w:r w:rsidDel="00000000" w:rsidR="00000000" w:rsidRPr="00000000">
        <w:rPr>
          <w:rtl w:val="0"/>
        </w:rPr>
      </w:r>
    </w:p>
    <w:p w:rsidR="00000000" w:rsidDel="00000000" w:rsidP="00000000" w:rsidRDefault="00000000" w:rsidRPr="00000000" w14:paraId="000000A4">
      <w:pPr>
        <w:rPr>
          <w:rFonts w:ascii="Aptos" w:cs="Aptos" w:eastAsia="Aptos" w:hAnsi="Aptos"/>
          <w:color w:val="000000"/>
        </w:rPr>
      </w:pPr>
      <w:r w:rsidDel="00000000" w:rsidR="00000000" w:rsidRPr="00000000">
        <w:rPr>
          <w:rtl w:val="0"/>
        </w:rPr>
      </w:r>
    </w:p>
    <w:p w:rsidR="00000000" w:rsidDel="00000000" w:rsidP="00000000" w:rsidRDefault="00000000" w:rsidRPr="00000000" w14:paraId="000000A5">
      <w:pPr>
        <w:rPr>
          <w:rFonts w:ascii="Aptos" w:cs="Aptos" w:eastAsia="Aptos" w:hAnsi="Aptos"/>
          <w:color w:val="000000"/>
        </w:rPr>
      </w:pPr>
      <w:r w:rsidDel="00000000" w:rsidR="00000000" w:rsidRPr="00000000">
        <w:rPr>
          <w:rtl w:val="0"/>
        </w:rPr>
      </w:r>
    </w:p>
    <w:p w:rsidR="00000000" w:rsidDel="00000000" w:rsidP="00000000" w:rsidRDefault="00000000" w:rsidRPr="00000000" w14:paraId="000000A6">
      <w:pPr>
        <w:rPr>
          <w:rFonts w:ascii="Aptos" w:cs="Aptos" w:eastAsia="Aptos" w:hAnsi="Aptos"/>
          <w:color w:val="000000"/>
        </w:rPr>
      </w:pPr>
      <w:r w:rsidDel="00000000" w:rsidR="00000000" w:rsidRPr="00000000">
        <w:rPr>
          <w:rtl w:val="0"/>
        </w:rPr>
      </w:r>
    </w:p>
    <w:p w:rsidR="00000000" w:rsidDel="00000000" w:rsidP="00000000" w:rsidRDefault="00000000" w:rsidRPr="00000000" w14:paraId="000000A7">
      <w:pPr>
        <w:rPr>
          <w:rFonts w:ascii="Aptos" w:cs="Aptos" w:eastAsia="Aptos" w:hAnsi="Aptos"/>
          <w:color w:val="000000"/>
        </w:rPr>
      </w:pPr>
      <w:r w:rsidDel="00000000" w:rsidR="00000000" w:rsidRPr="00000000">
        <w:rPr>
          <w:rtl w:val="0"/>
        </w:rPr>
      </w:r>
    </w:p>
    <w:p w:rsidR="00000000" w:rsidDel="00000000" w:rsidP="00000000" w:rsidRDefault="00000000" w:rsidRPr="00000000" w14:paraId="000000A8">
      <w:pPr>
        <w:rPr>
          <w:rFonts w:ascii="Aptos" w:cs="Aptos" w:eastAsia="Aptos" w:hAnsi="Aptos"/>
          <w:color w:val="000000"/>
        </w:rPr>
      </w:pPr>
      <w:r w:rsidDel="00000000" w:rsidR="00000000" w:rsidRPr="00000000">
        <w:rPr>
          <w:rtl w:val="0"/>
        </w:rPr>
      </w:r>
    </w:p>
    <w:p w:rsidR="00000000" w:rsidDel="00000000" w:rsidP="00000000" w:rsidRDefault="00000000" w:rsidRPr="00000000" w14:paraId="000000A9">
      <w:pPr>
        <w:rPr>
          <w:rFonts w:ascii="Aptos" w:cs="Aptos" w:eastAsia="Aptos" w:hAnsi="Aptos"/>
          <w:color w:val="000000"/>
        </w:rPr>
      </w:pPr>
      <w:r w:rsidDel="00000000" w:rsidR="00000000" w:rsidRPr="00000000">
        <w:rPr>
          <w:rtl w:val="0"/>
        </w:rPr>
      </w:r>
    </w:p>
    <w:p w:rsidR="00000000" w:rsidDel="00000000" w:rsidP="00000000" w:rsidRDefault="00000000" w:rsidRPr="00000000" w14:paraId="000000AA">
      <w:pPr>
        <w:rPr>
          <w:rFonts w:ascii="Aptos" w:cs="Aptos" w:eastAsia="Aptos" w:hAnsi="Aptos"/>
          <w:i w:val="1"/>
          <w:iCs w:val="1"/>
          <w:color w:val="000000"/>
        </w:rPr>
      </w:pPr>
      <w:r w:rsidDel="00000000" w:rsidR="00000000" w:rsidRPr="00000000">
        <w:rPr>
          <w:rtl w:val="0"/>
        </w:rPr>
      </w:r>
    </w:p>
    <w:p w:rsidR="00000000" w:rsidDel="00000000" w:rsidP="00000000" w:rsidRDefault="00000000" w:rsidRPr="00000000" w14:paraId="000000AB">
      <w:pPr>
        <w:rPr>
          <w:sz w:val="44"/>
          <w:szCs w:val="4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0"/>
      <w:numFmt w:val="bullet"/>
      <w:lvlText w:val=" "/>
      <w:lvlJc w:val="left"/>
      <w:pPr>
        <w:ind w:left="720" w:hanging="360"/>
      </w:pPr>
      <w:rPr>
        <w:rFonts w:ascii="Times New Roman" w:cs="Times New Roman" w:eastAsia="Times New Roman" w:hAnsi="Times New Roman"/>
      </w:rPr>
    </w:lvl>
    <w:lvl w:ilvl="1">
      <w:start w:val="0"/>
      <w:numFmt w:val="bullet"/>
      <w:lvlText w:val=" "/>
      <w:lvlJc w:val="left"/>
      <w:pPr>
        <w:ind w:left="1440" w:hanging="360"/>
      </w:pPr>
      <w:rPr>
        <w:rFonts w:ascii="Times New Roman" w:cs="Times New Roman" w:eastAsia="Times New Roman" w:hAnsi="Times New Roman"/>
      </w:rPr>
    </w:lvl>
    <w:lvl w:ilvl="2">
      <w:start w:val="0"/>
      <w:numFmt w:val="bullet"/>
      <w:lvlText w:val=" "/>
      <w:lvlJc w:val="left"/>
      <w:pPr>
        <w:ind w:left="2160" w:hanging="360"/>
      </w:pPr>
      <w:rPr>
        <w:rFonts w:ascii="Times New Roman" w:cs="Times New Roman" w:eastAsia="Times New Roman" w:hAnsi="Times New Roman"/>
      </w:rPr>
    </w:lvl>
    <w:lvl w:ilvl="3">
      <w:start w:val="0"/>
      <w:numFmt w:val="bullet"/>
      <w:lvlText w:val=" "/>
      <w:lvlJc w:val="left"/>
      <w:pPr>
        <w:ind w:left="2880" w:hanging="360"/>
      </w:pPr>
      <w:rPr>
        <w:rFonts w:ascii="Times New Roman" w:cs="Times New Roman" w:eastAsia="Times New Roman" w:hAnsi="Times New Roman"/>
      </w:rPr>
    </w:lvl>
    <w:lvl w:ilvl="4">
      <w:start w:val="0"/>
      <w:numFmt w:val="bullet"/>
      <w:lvlText w:val=" "/>
      <w:lvlJc w:val="left"/>
      <w:pPr>
        <w:ind w:left="3600" w:hanging="360"/>
      </w:pPr>
      <w:rPr>
        <w:rFonts w:ascii="Times New Roman" w:cs="Times New Roman" w:eastAsia="Times New Roman" w:hAnsi="Times New Roman"/>
      </w:rPr>
    </w:lvl>
    <w:lvl w:ilvl="5">
      <w:start w:val="0"/>
      <w:numFmt w:val="bullet"/>
      <w:lvlText w:val=" "/>
      <w:lvlJc w:val="left"/>
      <w:pPr>
        <w:ind w:left="4320" w:hanging="360"/>
      </w:pPr>
      <w:rPr>
        <w:rFonts w:ascii="Times New Roman" w:cs="Times New Roman" w:eastAsia="Times New Roman" w:hAnsi="Times New Roman"/>
      </w:rPr>
    </w:lvl>
    <w:lvl w:ilvl="6">
      <w:start w:val="0"/>
      <w:numFmt w:val="bullet"/>
      <w:lvlText w:val=" "/>
      <w:lvlJc w:val="left"/>
      <w:pPr>
        <w:ind w:left="5040" w:hanging="360"/>
      </w:pPr>
      <w:rPr>
        <w:rFonts w:ascii="Times New Roman" w:cs="Times New Roman" w:eastAsia="Times New Roman" w:hAnsi="Times New Roman"/>
      </w:rPr>
    </w:lvl>
    <w:lvl w:ilvl="7">
      <w:start w:val="0"/>
      <w:numFmt w:val="bullet"/>
      <w:lvlText w:val=" "/>
      <w:lvlJc w:val="left"/>
      <w:pPr>
        <w:ind w:left="5760" w:hanging="360"/>
      </w:pPr>
      <w:rPr>
        <w:rFonts w:ascii="Times New Roman" w:cs="Times New Roman" w:eastAsia="Times New Roman" w:hAnsi="Times New Roman"/>
      </w:rPr>
    </w:lvl>
    <w:lvl w:ilvl="8">
      <w:start w:val="0"/>
      <w:numFmt w:val="bullet"/>
      <w:lvlText w:val=" "/>
      <w:lvlJc w:val="left"/>
      <w:pPr>
        <w:ind w:left="6480" w:hanging="360"/>
      </w:pPr>
      <w:rPr>
        <w:rFonts w:ascii="Times New Roman" w:cs="Times New Roman" w:eastAsia="Times New Roman" w:hAnsi="Times New Roman"/>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644" w:hanging="359.99999999999994"/>
      </w:pPr>
      <w:rPr>
        <w:u w:val="none"/>
      </w:rPr>
    </w:lvl>
    <w:lvl w:ilvl="1">
      <w:start w:val="1"/>
      <w:numFmt w:val="lowerLetter"/>
      <w:lvlText w:val="%2."/>
      <w:lvlJc w:val="left"/>
      <w:pPr>
        <w:ind w:left="1364" w:hanging="360"/>
      </w:pPr>
      <w:rPr>
        <w:u w:val="none"/>
      </w:rPr>
    </w:lvl>
    <w:lvl w:ilvl="2">
      <w:start w:val="1"/>
      <w:numFmt w:val="lowerRoman"/>
      <w:lvlText w:val="%3."/>
      <w:lvlJc w:val="right"/>
      <w:pPr>
        <w:ind w:left="2084" w:hanging="180"/>
      </w:pPr>
      <w:rPr>
        <w:u w:val="none"/>
      </w:rPr>
    </w:lvl>
    <w:lvl w:ilvl="3">
      <w:start w:val="1"/>
      <w:numFmt w:val="decimal"/>
      <w:lvlText w:val="%4."/>
      <w:lvlJc w:val="left"/>
      <w:pPr>
        <w:ind w:left="2804" w:hanging="360"/>
      </w:pPr>
      <w:rPr>
        <w:u w:val="none"/>
      </w:rPr>
    </w:lvl>
    <w:lvl w:ilvl="4">
      <w:start w:val="1"/>
      <w:numFmt w:val="lowerLetter"/>
      <w:lvlText w:val="%5."/>
      <w:lvlJc w:val="left"/>
      <w:pPr>
        <w:ind w:left="3524" w:hanging="360"/>
      </w:pPr>
      <w:rPr>
        <w:u w:val="none"/>
      </w:rPr>
    </w:lvl>
    <w:lvl w:ilvl="5">
      <w:start w:val="1"/>
      <w:numFmt w:val="lowerRoman"/>
      <w:lvlText w:val="%6."/>
      <w:lvlJc w:val="right"/>
      <w:pPr>
        <w:ind w:left="4244" w:hanging="180"/>
      </w:pPr>
      <w:rPr>
        <w:u w:val="none"/>
      </w:rPr>
    </w:lvl>
    <w:lvl w:ilvl="6">
      <w:start w:val="1"/>
      <w:numFmt w:val="decimal"/>
      <w:lvlText w:val="%7."/>
      <w:lvlJc w:val="left"/>
      <w:pPr>
        <w:ind w:left="4964" w:hanging="360"/>
      </w:pPr>
      <w:rPr>
        <w:u w:val="none"/>
      </w:rPr>
    </w:lvl>
    <w:lvl w:ilvl="7">
      <w:start w:val="1"/>
      <w:numFmt w:val="lowerLetter"/>
      <w:lvlText w:val="%8."/>
      <w:lvlJc w:val="left"/>
      <w:pPr>
        <w:ind w:left="5684" w:hanging="360"/>
      </w:pPr>
      <w:rPr>
        <w:u w:val="none"/>
      </w:rPr>
    </w:lvl>
    <w:lvl w:ilvl="8">
      <w:start w:val="1"/>
      <w:numFmt w:val="lowerRoman"/>
      <w:lvlText w:val="%9."/>
      <w:lvlJc w:val="right"/>
      <w:pPr>
        <w:ind w:left="6404" w:hanging="18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ntelligenthealth.tech/2024/07/03/how-can-we-utilise-technology-to-enhance-preventive-healthcare-and-what-incentives-could-drive-behavioural-changes-among-potential-future-patients/" TargetMode="External"/><Relationship Id="rId22" Type="http://schemas.openxmlformats.org/officeDocument/2006/relationships/hyperlink" Target="https://www.medicalnewsreview.com/smart-wearable-tech-trends-for-managing-chronic-conditions-2025-guide-to-top-devices/" TargetMode="External"/><Relationship Id="rId21" Type="http://schemas.openxmlformats.org/officeDocument/2006/relationships/hyperlink" Target="https://www.deloittedigital.com/au/en/insights/perspective/creative-business.html" TargetMode="External"/><Relationship Id="rId24" Type="http://schemas.openxmlformats.org/officeDocument/2006/relationships/hyperlink" Target="https://www.ucsfhealth.org/education/robotic-surgery-improving-precision-patient-outcomes" TargetMode="External"/><Relationship Id="rId23" Type="http://schemas.openxmlformats.org/officeDocument/2006/relationships/hyperlink" Target="https://continentalhospitals.com/blog/telemedicine-vs-in-person-visits-which-is-bett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rive.google.com/file/d/1ImEBNxB5GHurS4vzthzBDplFTMBxvFYp/view?usp=drive_link" TargetMode="External"/><Relationship Id="rId26" Type="http://schemas.openxmlformats.org/officeDocument/2006/relationships/hyperlink" Target="https://digital.nhs.uk/services/networks-and-connectivity-transformation-frontline-productivity/connectivity-hub/advice-and-guidance/introduction-to-wireless-technologies-in-health/applications-and-benefits/#remote-patient-monitoring" TargetMode="External"/><Relationship Id="rId25" Type="http://schemas.openxmlformats.org/officeDocument/2006/relationships/hyperlink" Target="https://www.mentalhealth.org.uk/explore-mental-health/blogs/what-role-ai-supporting-good-mental-health" TargetMode="External"/><Relationship Id="rId28" Type="http://schemas.openxmlformats.org/officeDocument/2006/relationships/hyperlink" Target="https://pmc.ncbi.nlm.nih.gov/articles/PMC7691811/" TargetMode="External"/><Relationship Id="rId27" Type="http://schemas.openxmlformats.org/officeDocument/2006/relationships/hyperlink" Target="https://moodle.uwtsd.ac.uk/course/format/tiles/mod_view.php?cmid=594929"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link.springer.com/article/10.1186/s12916-024-03572-z" TargetMode="External"/><Relationship Id="rId7" Type="http://schemas.openxmlformats.org/officeDocument/2006/relationships/image" Target="media/image3.png"/><Relationship Id="rId8" Type="http://schemas.openxmlformats.org/officeDocument/2006/relationships/image" Target="media/image1.jpg"/><Relationship Id="rId31" Type="http://schemas.openxmlformats.org/officeDocument/2006/relationships/hyperlink" Target="https://worldclinic.com/blog/benefits-of-electronic-health-records/" TargetMode="External"/><Relationship Id="rId30" Type="http://schemas.openxmlformats.org/officeDocument/2006/relationships/hyperlink" Target="https://www.kingsfund.org.uk/insight-and-analysis/long-reads/emerging-ai-use-health-and-social-care" TargetMode="External"/><Relationship Id="rId11" Type="http://schemas.openxmlformats.org/officeDocument/2006/relationships/hyperlink" Target="https://www.bitesizelearning.co.uk/resources/gibbs-reflective-cycle-explained-diagram-examples" TargetMode="External"/><Relationship Id="rId10" Type="http://schemas.openxmlformats.org/officeDocument/2006/relationships/hyperlink" Target="https://www.alzheimers.org.uk/get-support/living-with-dementia/how-technology-can-help" TargetMode="External"/><Relationship Id="rId13" Type="http://schemas.openxmlformats.org/officeDocument/2006/relationships/hyperlink" Target="https://www.cqc.org.uk/publications/themes-care/innovation-why-it-important" TargetMode="External"/><Relationship Id="rId12" Type="http://schemas.openxmlformats.org/officeDocument/2006/relationships/hyperlink" Target="https://britbrief.co.uk/health/gps/online-gp-booking-systems-transform-nhs-patient-access.html" TargetMode="External"/><Relationship Id="rId15" Type="http://schemas.openxmlformats.org/officeDocument/2006/relationships/hyperlink" Target="https://www.latenthq.com/insights/benefits-of-wearable-technology-in-healthcare" TargetMode="External"/><Relationship Id="rId14" Type="http://schemas.openxmlformats.org/officeDocument/2006/relationships/hyperlink" Target="https://www.cqc.org.uk/guidance-regulation/local-authorities/assessment-framework/theme2/partnerships#:~:text=Partnership%20working%20helps%20to%20ensure,across%20different%20agencies%20and%20services" TargetMode="External"/><Relationship Id="rId17" Type="http://schemas.openxmlformats.org/officeDocument/2006/relationships/hyperlink" Target="https://digitalhealthmavens.com/virtual-reality-in-rehabilitation/" TargetMode="External"/><Relationship Id="rId16" Type="http://schemas.openxmlformats.org/officeDocument/2006/relationships/hyperlink" Target="https://www.cms.gov/medicare/coverage/telehealth/remote-patient-monitoring" TargetMode="External"/><Relationship Id="rId19" Type="http://schemas.openxmlformats.org/officeDocument/2006/relationships/hyperlink" Target="https://pubmed.ncbi.nlm.nih.gov/39256751/" TargetMode="External"/><Relationship Id="rId18" Type="http://schemas.openxmlformats.org/officeDocument/2006/relationships/hyperlink" Target="https://doctorswithoutwaitingrooms.com/2021/01/14/innovations-new-remote-patient-monitor-heart-rate-blood-pressure-ec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