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ECF0B" w14:textId="77777777" w:rsidR="000C45C2" w:rsidRPr="000C45C2" w:rsidRDefault="000C45C2" w:rsidP="000C45C2">
      <w:pPr>
        <w:spacing w:line="360" w:lineRule="auto"/>
        <w:jc w:val="center"/>
        <w:rPr>
          <w:rFonts w:ascii="Arial" w:hAnsi="Arial" w:cs="Arial"/>
          <w:sz w:val="24"/>
          <w:szCs w:val="24"/>
        </w:rPr>
      </w:pPr>
      <w:r w:rsidRPr="000C45C2">
        <w:rPr>
          <w:rFonts w:ascii="Arial" w:hAnsi="Arial" w:cs="Arial"/>
          <w:sz w:val="24"/>
          <w:szCs w:val="24"/>
        </w:rPr>
        <w:t>University of Wales Trinity Saint David</w:t>
      </w:r>
    </w:p>
    <w:p w14:paraId="0AC9B10A" w14:textId="77777777" w:rsidR="000C45C2" w:rsidRPr="000C45C2" w:rsidRDefault="000C45C2" w:rsidP="000C45C2">
      <w:pPr>
        <w:spacing w:line="360" w:lineRule="auto"/>
        <w:jc w:val="center"/>
        <w:rPr>
          <w:rFonts w:ascii="Arial" w:hAnsi="Arial" w:cs="Arial"/>
          <w:sz w:val="24"/>
          <w:szCs w:val="24"/>
        </w:rPr>
      </w:pPr>
      <w:r w:rsidRPr="000C45C2">
        <w:rPr>
          <w:rFonts w:ascii="Arial" w:hAnsi="Arial" w:cs="Arial"/>
          <w:sz w:val="24"/>
          <w:szCs w:val="24"/>
        </w:rPr>
        <w:t>Student name: Berendei Nicoleta-</w:t>
      </w:r>
      <w:proofErr w:type="spellStart"/>
      <w:r w:rsidRPr="000C45C2">
        <w:rPr>
          <w:rFonts w:ascii="Arial" w:hAnsi="Arial" w:cs="Arial"/>
          <w:sz w:val="24"/>
          <w:szCs w:val="24"/>
        </w:rPr>
        <w:t>Suzana</w:t>
      </w:r>
      <w:proofErr w:type="spellEnd"/>
    </w:p>
    <w:p w14:paraId="76999084" w14:textId="77777777" w:rsidR="000C45C2" w:rsidRPr="000C45C2" w:rsidRDefault="000C45C2" w:rsidP="000C45C2">
      <w:pPr>
        <w:spacing w:line="360" w:lineRule="auto"/>
        <w:jc w:val="center"/>
        <w:rPr>
          <w:rFonts w:ascii="Arial" w:hAnsi="Arial" w:cs="Arial"/>
          <w:sz w:val="24"/>
          <w:szCs w:val="24"/>
        </w:rPr>
      </w:pPr>
      <w:r w:rsidRPr="000C45C2">
        <w:rPr>
          <w:rFonts w:ascii="Arial" w:hAnsi="Arial" w:cs="Arial"/>
          <w:sz w:val="24"/>
          <w:szCs w:val="24"/>
        </w:rPr>
        <w:t>Student Id: 2230195</w:t>
      </w:r>
    </w:p>
    <w:p w14:paraId="7C4A0785" w14:textId="77777777" w:rsidR="000C45C2" w:rsidRPr="000C45C2" w:rsidRDefault="000C45C2" w:rsidP="000C45C2">
      <w:pPr>
        <w:spacing w:line="360" w:lineRule="auto"/>
        <w:jc w:val="center"/>
        <w:rPr>
          <w:rFonts w:ascii="Arial" w:hAnsi="Arial" w:cs="Arial"/>
          <w:sz w:val="24"/>
          <w:szCs w:val="24"/>
        </w:rPr>
      </w:pPr>
      <w:r w:rsidRPr="000C45C2">
        <w:rPr>
          <w:rFonts w:ascii="Arial" w:hAnsi="Arial" w:cs="Arial"/>
          <w:sz w:val="24"/>
          <w:szCs w:val="24"/>
        </w:rPr>
        <w:t>Module:</w:t>
      </w:r>
      <w:r w:rsidRPr="000C45C2">
        <w:rPr>
          <w:rFonts w:ascii="Arial" w:hAnsi="Arial" w:cs="Arial"/>
          <w:b/>
          <w:sz w:val="24"/>
          <w:szCs w:val="24"/>
        </w:rPr>
        <w:t xml:space="preserve"> </w:t>
      </w:r>
      <w:r w:rsidRPr="000C45C2">
        <w:rPr>
          <w:rFonts w:ascii="Arial" w:hAnsi="Arial" w:cs="Arial"/>
          <w:bCs/>
          <w:sz w:val="24"/>
          <w:szCs w:val="24"/>
        </w:rPr>
        <w:t>Legal Process</w:t>
      </w:r>
    </w:p>
    <w:p w14:paraId="3F0F64FD" w14:textId="2E4D7359" w:rsidR="000C45C2" w:rsidRPr="000C45C2" w:rsidRDefault="000C45C2" w:rsidP="000C45C2">
      <w:pPr>
        <w:spacing w:line="360" w:lineRule="auto"/>
        <w:jc w:val="center"/>
        <w:rPr>
          <w:rFonts w:ascii="Arial" w:hAnsi="Arial" w:cs="Arial"/>
          <w:sz w:val="24"/>
          <w:szCs w:val="24"/>
        </w:rPr>
      </w:pPr>
      <w:r w:rsidRPr="000C45C2">
        <w:rPr>
          <w:rFonts w:ascii="Arial" w:hAnsi="Arial" w:cs="Arial"/>
          <w:sz w:val="24"/>
          <w:szCs w:val="24"/>
        </w:rPr>
        <w:t>Module code:</w:t>
      </w:r>
      <w:r w:rsidRPr="000C45C2">
        <w:rPr>
          <w:rFonts w:ascii="Arial" w:hAnsi="Arial" w:cs="Arial"/>
          <w:b/>
          <w:sz w:val="24"/>
          <w:szCs w:val="24"/>
        </w:rPr>
        <w:t xml:space="preserve"> </w:t>
      </w:r>
      <w:r w:rsidRPr="000C45C2">
        <w:rPr>
          <w:rFonts w:ascii="Arial" w:hAnsi="Arial" w:cs="Arial"/>
          <w:bCs/>
          <w:sz w:val="24"/>
          <w:szCs w:val="24"/>
        </w:rPr>
        <w:t>BMPL</w:t>
      </w:r>
      <w:r w:rsidR="00136323">
        <w:rPr>
          <w:rFonts w:ascii="Arial" w:hAnsi="Arial" w:cs="Arial"/>
          <w:bCs/>
          <w:sz w:val="24"/>
          <w:szCs w:val="24"/>
        </w:rPr>
        <w:t>40011</w:t>
      </w:r>
      <w:r w:rsidRPr="000C45C2">
        <w:rPr>
          <w:rFonts w:ascii="Arial" w:hAnsi="Arial" w:cs="Arial"/>
          <w:bCs/>
          <w:sz w:val="24"/>
          <w:szCs w:val="24"/>
        </w:rPr>
        <w:t>, BMLW4006</w:t>
      </w:r>
    </w:p>
    <w:p w14:paraId="4CA2187F" w14:textId="7B8DD77D" w:rsidR="000C45C2" w:rsidRPr="000C45C2" w:rsidRDefault="000C45C2" w:rsidP="000C45C2">
      <w:pPr>
        <w:spacing w:line="360" w:lineRule="auto"/>
        <w:jc w:val="center"/>
        <w:rPr>
          <w:rFonts w:ascii="Arial" w:hAnsi="Arial" w:cs="Arial"/>
          <w:bCs/>
          <w:sz w:val="24"/>
          <w:szCs w:val="24"/>
        </w:rPr>
      </w:pPr>
      <w:r w:rsidRPr="000C45C2">
        <w:rPr>
          <w:rFonts w:ascii="Arial" w:hAnsi="Arial" w:cs="Arial"/>
          <w:sz w:val="24"/>
          <w:szCs w:val="24"/>
        </w:rPr>
        <w:t>Lecturer:</w:t>
      </w:r>
      <w:r w:rsidRPr="000C45C2">
        <w:rPr>
          <w:rFonts w:ascii="Arial" w:hAnsi="Arial" w:cs="Arial"/>
          <w:b/>
          <w:sz w:val="24"/>
          <w:szCs w:val="24"/>
        </w:rPr>
        <w:t xml:space="preserve"> </w:t>
      </w:r>
      <w:r w:rsidRPr="000C45C2">
        <w:rPr>
          <w:rFonts w:ascii="Arial" w:hAnsi="Arial" w:cs="Arial"/>
          <w:bCs/>
          <w:sz w:val="24"/>
          <w:szCs w:val="24"/>
        </w:rPr>
        <w:t xml:space="preserve">Zita Draper </w:t>
      </w:r>
    </w:p>
    <w:p w14:paraId="18F546D2" w14:textId="77777777" w:rsidR="009D0D95" w:rsidRDefault="009D0D95" w:rsidP="00D37DB2">
      <w:pPr>
        <w:spacing w:line="360" w:lineRule="auto"/>
        <w:jc w:val="both"/>
        <w:rPr>
          <w:rFonts w:ascii="Arial" w:hAnsi="Arial" w:cs="Arial"/>
          <w:sz w:val="24"/>
          <w:szCs w:val="24"/>
        </w:rPr>
      </w:pPr>
    </w:p>
    <w:p w14:paraId="72100C65" w14:textId="77777777" w:rsidR="009D0D95" w:rsidRDefault="009D0D95" w:rsidP="00D37DB2">
      <w:pPr>
        <w:spacing w:line="360" w:lineRule="auto"/>
        <w:jc w:val="both"/>
        <w:rPr>
          <w:rFonts w:ascii="Arial" w:hAnsi="Arial" w:cs="Arial"/>
          <w:sz w:val="24"/>
          <w:szCs w:val="24"/>
        </w:rPr>
      </w:pPr>
    </w:p>
    <w:p w14:paraId="7BE91485" w14:textId="77777777" w:rsidR="009D0D95" w:rsidRDefault="009D0D95" w:rsidP="00D37DB2">
      <w:pPr>
        <w:spacing w:line="360" w:lineRule="auto"/>
        <w:jc w:val="both"/>
        <w:rPr>
          <w:rFonts w:ascii="Arial" w:hAnsi="Arial" w:cs="Arial"/>
          <w:sz w:val="24"/>
          <w:szCs w:val="24"/>
        </w:rPr>
      </w:pPr>
    </w:p>
    <w:p w14:paraId="22B16FC1" w14:textId="77777777" w:rsidR="009D0D95" w:rsidRDefault="009D0D95" w:rsidP="00D37DB2">
      <w:pPr>
        <w:spacing w:line="360" w:lineRule="auto"/>
        <w:jc w:val="both"/>
        <w:rPr>
          <w:rFonts w:ascii="Arial" w:hAnsi="Arial" w:cs="Arial"/>
          <w:sz w:val="24"/>
          <w:szCs w:val="24"/>
        </w:rPr>
      </w:pPr>
    </w:p>
    <w:p w14:paraId="3946C12B" w14:textId="77777777" w:rsidR="009D0D95" w:rsidRDefault="009D0D95" w:rsidP="00D37DB2">
      <w:pPr>
        <w:spacing w:line="360" w:lineRule="auto"/>
        <w:jc w:val="both"/>
        <w:rPr>
          <w:rFonts w:ascii="Arial" w:hAnsi="Arial" w:cs="Arial"/>
          <w:sz w:val="24"/>
          <w:szCs w:val="24"/>
        </w:rPr>
      </w:pPr>
    </w:p>
    <w:p w14:paraId="0078BDA0" w14:textId="77777777" w:rsidR="009D0D95" w:rsidRDefault="009D0D95" w:rsidP="00D37DB2">
      <w:pPr>
        <w:spacing w:line="360" w:lineRule="auto"/>
        <w:jc w:val="both"/>
        <w:rPr>
          <w:rFonts w:ascii="Arial" w:hAnsi="Arial" w:cs="Arial"/>
          <w:sz w:val="24"/>
          <w:szCs w:val="24"/>
        </w:rPr>
      </w:pPr>
    </w:p>
    <w:p w14:paraId="6B9764DA" w14:textId="77777777" w:rsidR="009D0D95" w:rsidRDefault="009D0D95" w:rsidP="00D37DB2">
      <w:pPr>
        <w:spacing w:line="360" w:lineRule="auto"/>
        <w:jc w:val="both"/>
        <w:rPr>
          <w:rFonts w:ascii="Arial" w:hAnsi="Arial" w:cs="Arial"/>
          <w:sz w:val="24"/>
          <w:szCs w:val="24"/>
        </w:rPr>
      </w:pPr>
    </w:p>
    <w:p w14:paraId="1C2CF4AF" w14:textId="77777777" w:rsidR="009D0D95" w:rsidRDefault="009D0D95" w:rsidP="00D37DB2">
      <w:pPr>
        <w:spacing w:line="360" w:lineRule="auto"/>
        <w:jc w:val="both"/>
        <w:rPr>
          <w:rFonts w:ascii="Arial" w:hAnsi="Arial" w:cs="Arial"/>
          <w:sz w:val="24"/>
          <w:szCs w:val="24"/>
        </w:rPr>
      </w:pPr>
    </w:p>
    <w:p w14:paraId="1F905AB1" w14:textId="77777777" w:rsidR="009D0D95" w:rsidRDefault="009D0D95" w:rsidP="00D37DB2">
      <w:pPr>
        <w:spacing w:line="360" w:lineRule="auto"/>
        <w:jc w:val="both"/>
        <w:rPr>
          <w:rFonts w:ascii="Arial" w:hAnsi="Arial" w:cs="Arial"/>
          <w:sz w:val="24"/>
          <w:szCs w:val="24"/>
        </w:rPr>
      </w:pPr>
    </w:p>
    <w:p w14:paraId="4ED0BEA0" w14:textId="77777777" w:rsidR="009D0D95" w:rsidRDefault="009D0D95" w:rsidP="00D37DB2">
      <w:pPr>
        <w:spacing w:line="360" w:lineRule="auto"/>
        <w:jc w:val="both"/>
        <w:rPr>
          <w:rFonts w:ascii="Arial" w:hAnsi="Arial" w:cs="Arial"/>
          <w:sz w:val="24"/>
          <w:szCs w:val="24"/>
        </w:rPr>
      </w:pPr>
    </w:p>
    <w:p w14:paraId="2DF03756" w14:textId="77777777" w:rsidR="009D0D95" w:rsidRDefault="009D0D95" w:rsidP="00D37DB2">
      <w:pPr>
        <w:spacing w:line="360" w:lineRule="auto"/>
        <w:jc w:val="both"/>
        <w:rPr>
          <w:rFonts w:ascii="Arial" w:hAnsi="Arial" w:cs="Arial"/>
          <w:sz w:val="24"/>
          <w:szCs w:val="24"/>
        </w:rPr>
      </w:pPr>
    </w:p>
    <w:p w14:paraId="37212126" w14:textId="77777777" w:rsidR="009D0D95" w:rsidRDefault="009D0D95" w:rsidP="00D37DB2">
      <w:pPr>
        <w:spacing w:line="360" w:lineRule="auto"/>
        <w:jc w:val="both"/>
        <w:rPr>
          <w:rFonts w:ascii="Arial" w:hAnsi="Arial" w:cs="Arial"/>
          <w:sz w:val="24"/>
          <w:szCs w:val="24"/>
        </w:rPr>
      </w:pPr>
    </w:p>
    <w:p w14:paraId="0DD00008" w14:textId="77777777" w:rsidR="009D0D95" w:rsidRDefault="009D0D95" w:rsidP="00D37DB2">
      <w:pPr>
        <w:spacing w:line="360" w:lineRule="auto"/>
        <w:jc w:val="both"/>
        <w:rPr>
          <w:rFonts w:ascii="Arial" w:hAnsi="Arial" w:cs="Arial"/>
          <w:sz w:val="24"/>
          <w:szCs w:val="24"/>
        </w:rPr>
      </w:pPr>
    </w:p>
    <w:p w14:paraId="6956BB5B" w14:textId="77777777" w:rsidR="009D0D95" w:rsidRDefault="009D0D95" w:rsidP="00D37DB2">
      <w:pPr>
        <w:spacing w:line="360" w:lineRule="auto"/>
        <w:jc w:val="both"/>
        <w:rPr>
          <w:rFonts w:ascii="Arial" w:hAnsi="Arial" w:cs="Arial"/>
          <w:sz w:val="24"/>
          <w:szCs w:val="24"/>
        </w:rPr>
      </w:pPr>
    </w:p>
    <w:p w14:paraId="26ED8ABE" w14:textId="77777777" w:rsidR="009D0D95" w:rsidRDefault="009D0D95" w:rsidP="00D37DB2">
      <w:pPr>
        <w:spacing w:line="360" w:lineRule="auto"/>
        <w:jc w:val="both"/>
        <w:rPr>
          <w:rFonts w:ascii="Arial" w:hAnsi="Arial" w:cs="Arial"/>
          <w:sz w:val="24"/>
          <w:szCs w:val="24"/>
        </w:rPr>
      </w:pPr>
    </w:p>
    <w:p w14:paraId="7DDA7552" w14:textId="77777777" w:rsidR="009D0D95" w:rsidRDefault="009D0D95" w:rsidP="00D37DB2">
      <w:pPr>
        <w:spacing w:line="360" w:lineRule="auto"/>
        <w:jc w:val="both"/>
        <w:rPr>
          <w:rFonts w:ascii="Arial" w:hAnsi="Arial" w:cs="Arial"/>
          <w:sz w:val="24"/>
          <w:szCs w:val="24"/>
        </w:rPr>
      </w:pPr>
    </w:p>
    <w:p w14:paraId="166A6E9C" w14:textId="77777777" w:rsidR="009D0D95" w:rsidRDefault="009D0D95" w:rsidP="00D37DB2">
      <w:pPr>
        <w:spacing w:line="360" w:lineRule="auto"/>
        <w:jc w:val="both"/>
        <w:rPr>
          <w:rFonts w:ascii="Arial" w:hAnsi="Arial" w:cs="Arial"/>
          <w:sz w:val="24"/>
          <w:szCs w:val="24"/>
        </w:rPr>
      </w:pPr>
    </w:p>
    <w:p w14:paraId="1162002D" w14:textId="0FC1BF24" w:rsidR="009D0D95" w:rsidRDefault="0095484C" w:rsidP="00D37DB2">
      <w:pPr>
        <w:spacing w:line="360" w:lineRule="auto"/>
        <w:jc w:val="both"/>
        <w:rPr>
          <w:rFonts w:ascii="Arial" w:hAnsi="Arial" w:cs="Arial"/>
          <w:sz w:val="24"/>
          <w:szCs w:val="24"/>
        </w:rPr>
      </w:pPr>
      <w:r>
        <w:rPr>
          <w:rFonts w:ascii="Arial" w:hAnsi="Arial" w:cs="Arial"/>
          <w:sz w:val="24"/>
          <w:szCs w:val="24"/>
        </w:rPr>
        <w:lastRenderedPageBreak/>
        <w:t xml:space="preserve">This essay aims to explain the role of the judges in England and </w:t>
      </w:r>
      <w:r w:rsidR="005D110D">
        <w:rPr>
          <w:rFonts w:ascii="Arial" w:hAnsi="Arial" w:cs="Arial"/>
          <w:sz w:val="24"/>
          <w:szCs w:val="24"/>
        </w:rPr>
        <w:t xml:space="preserve">Wales by </w:t>
      </w:r>
      <w:proofErr w:type="gramStart"/>
      <w:r w:rsidR="00C86B3F">
        <w:rPr>
          <w:rFonts w:ascii="Arial" w:hAnsi="Arial" w:cs="Arial"/>
          <w:sz w:val="24"/>
          <w:szCs w:val="24"/>
        </w:rPr>
        <w:t xml:space="preserve">evidencing </w:t>
      </w:r>
      <w:r w:rsidR="00264D41">
        <w:rPr>
          <w:rFonts w:ascii="Arial" w:hAnsi="Arial" w:cs="Arial"/>
          <w:sz w:val="24"/>
          <w:szCs w:val="24"/>
        </w:rPr>
        <w:t xml:space="preserve"> </w:t>
      </w:r>
      <w:r w:rsidR="00C86B3F">
        <w:rPr>
          <w:rFonts w:ascii="Arial" w:hAnsi="Arial" w:cs="Arial"/>
          <w:sz w:val="24"/>
          <w:szCs w:val="24"/>
        </w:rPr>
        <w:t>their</w:t>
      </w:r>
      <w:proofErr w:type="gramEnd"/>
      <w:r w:rsidR="00264D41">
        <w:rPr>
          <w:rFonts w:ascii="Arial" w:hAnsi="Arial" w:cs="Arial"/>
          <w:sz w:val="24"/>
          <w:szCs w:val="24"/>
        </w:rPr>
        <w:t xml:space="preserve"> duties and </w:t>
      </w:r>
      <w:r w:rsidR="007A26DA">
        <w:rPr>
          <w:rFonts w:ascii="Arial" w:hAnsi="Arial" w:cs="Arial"/>
          <w:sz w:val="24"/>
          <w:szCs w:val="24"/>
        </w:rPr>
        <w:t>their way of interpreting the law</w:t>
      </w:r>
      <w:r w:rsidR="00C86B3F">
        <w:rPr>
          <w:rFonts w:ascii="Arial" w:hAnsi="Arial" w:cs="Arial"/>
          <w:sz w:val="24"/>
          <w:szCs w:val="24"/>
        </w:rPr>
        <w:t>,</w:t>
      </w:r>
      <w:r w:rsidR="008F3FED">
        <w:rPr>
          <w:rFonts w:ascii="Arial" w:hAnsi="Arial" w:cs="Arial"/>
          <w:sz w:val="24"/>
          <w:szCs w:val="24"/>
        </w:rPr>
        <w:t xml:space="preserve"> </w:t>
      </w:r>
      <w:r w:rsidR="007A26DA">
        <w:rPr>
          <w:rFonts w:ascii="Arial" w:hAnsi="Arial" w:cs="Arial"/>
          <w:sz w:val="24"/>
          <w:szCs w:val="24"/>
        </w:rPr>
        <w:t>mostly because the constitution is un</w:t>
      </w:r>
      <w:r w:rsidR="001E1CFA">
        <w:rPr>
          <w:rFonts w:ascii="Arial" w:hAnsi="Arial" w:cs="Arial"/>
          <w:sz w:val="24"/>
          <w:szCs w:val="24"/>
        </w:rPr>
        <w:t xml:space="preserve">written and can easily be wrong interpreted by the practitioners of the law </w:t>
      </w:r>
    </w:p>
    <w:p w14:paraId="75E6AC07" w14:textId="191987D5" w:rsidR="00C15C3C"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Judges must use extreme prudence while using their immense authority. Making legislation simple to understand is an element of this. This is important for </w:t>
      </w:r>
      <w:proofErr w:type="gramStart"/>
      <w:r w:rsidRPr="009A01D5">
        <w:rPr>
          <w:rFonts w:ascii="Arial" w:hAnsi="Arial" w:cs="Arial"/>
          <w:sz w:val="24"/>
          <w:szCs w:val="24"/>
        </w:rPr>
        <w:t>a number of</w:t>
      </w:r>
      <w:proofErr w:type="gramEnd"/>
      <w:r w:rsidRPr="009A01D5">
        <w:rPr>
          <w:rFonts w:ascii="Arial" w:hAnsi="Arial" w:cs="Arial"/>
          <w:sz w:val="24"/>
          <w:szCs w:val="24"/>
        </w:rPr>
        <w:t xml:space="preserve"> reasons. Everyone should, first and foremost, have access to the law. Everyone should be informed of their rights and obligations since the law impacts everyone.</w:t>
      </w:r>
    </w:p>
    <w:p w14:paraId="47DF5887" w14:textId="520341B4" w:rsidR="00D37DB2" w:rsidRPr="009A01D5" w:rsidRDefault="00C15C3C" w:rsidP="006E133E">
      <w:pPr>
        <w:spacing w:line="360" w:lineRule="auto"/>
        <w:jc w:val="both"/>
        <w:rPr>
          <w:rFonts w:ascii="Arial" w:hAnsi="Arial" w:cs="Arial"/>
          <w:sz w:val="24"/>
          <w:szCs w:val="24"/>
        </w:rPr>
      </w:pPr>
      <w:r>
        <w:rPr>
          <w:rFonts w:ascii="Arial" w:hAnsi="Arial" w:cs="Arial"/>
          <w:sz w:val="24"/>
          <w:szCs w:val="24"/>
        </w:rPr>
        <w:t>J</w:t>
      </w:r>
      <w:r w:rsidR="00D37DB2" w:rsidRPr="009A01D5">
        <w:rPr>
          <w:rFonts w:ascii="Arial" w:hAnsi="Arial" w:cs="Arial"/>
          <w:sz w:val="24"/>
          <w:szCs w:val="24"/>
        </w:rPr>
        <w:t xml:space="preserve">ustice is ensured through legal clarity and openness. Transparent laws are easier to understand. People's rights may be misused or violated. </w:t>
      </w:r>
      <w:r>
        <w:rPr>
          <w:rFonts w:ascii="Arial" w:hAnsi="Arial" w:cs="Arial"/>
          <w:sz w:val="24"/>
          <w:szCs w:val="24"/>
        </w:rPr>
        <w:t>T</w:t>
      </w:r>
      <w:r w:rsidR="00D37DB2" w:rsidRPr="009A01D5">
        <w:rPr>
          <w:rFonts w:ascii="Arial" w:hAnsi="Arial" w:cs="Arial"/>
          <w:sz w:val="24"/>
          <w:szCs w:val="24"/>
        </w:rPr>
        <w:t xml:space="preserve">he public is more likely to trust the legal system when laws are transparent and understandable. One's faith in the law is increased by understanding it. Justice and community order are maintained through the judicial system. It is challenging to make the law simple and easy to understand. Legal topics may be hard to communicate. Judges may attempt to explain the law. Judges may take actions to clarify the law: Clearly state the law in their rulings; Make the law easily available online and </w:t>
      </w:r>
      <w:r w:rsidR="005544A6" w:rsidRPr="009A01D5">
        <w:rPr>
          <w:rFonts w:ascii="Arial" w:hAnsi="Arial" w:cs="Arial"/>
          <w:sz w:val="24"/>
          <w:szCs w:val="24"/>
        </w:rPr>
        <w:t>elsewhere. Work</w:t>
      </w:r>
      <w:r w:rsidR="00D37DB2" w:rsidRPr="009A01D5">
        <w:rPr>
          <w:rFonts w:ascii="Arial" w:hAnsi="Arial" w:cs="Arial"/>
          <w:sz w:val="24"/>
          <w:szCs w:val="24"/>
        </w:rPr>
        <w:t xml:space="preserve"> together to explain the legislation with solicitors and other legal entities; By engaging in these activities, judges may assist the public in understanding the law. </w:t>
      </w:r>
    </w:p>
    <w:p w14:paraId="5E541978" w14:textId="0613A22C"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In addition to overseeing court operations, judges must also guarantee impartiality. This includes providing all parties with an equal chance to express their viewpoints, properly presenting the facts, and applying the law. to investigate the situation and implement the law. This is difficult since the legislation could be vague and open to several plausible interpretations.</w:t>
      </w:r>
    </w:p>
    <w:p w14:paraId="5B61F60C" w14:textId="5A54C780"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To determine either civil or criminal culpability. These </w:t>
      </w:r>
      <w:r w:rsidR="005544A6">
        <w:rPr>
          <w:rFonts w:ascii="Arial" w:hAnsi="Arial" w:cs="Arial"/>
          <w:sz w:val="24"/>
          <w:szCs w:val="24"/>
        </w:rPr>
        <w:t>judgments</w:t>
      </w:r>
      <w:r w:rsidRPr="009A01D5">
        <w:rPr>
          <w:rFonts w:ascii="Arial" w:hAnsi="Arial" w:cs="Arial"/>
          <w:sz w:val="24"/>
          <w:szCs w:val="24"/>
        </w:rPr>
        <w:t xml:space="preserve"> are the most crucial in criminal punishment since they may have a significant effect on the persons concerned. Criminals get punishment. Prior to imposing a sentence, the court must </w:t>
      </w:r>
      <w:proofErr w:type="gramStart"/>
      <w:r w:rsidRPr="009A01D5">
        <w:rPr>
          <w:rFonts w:ascii="Arial" w:hAnsi="Arial" w:cs="Arial"/>
          <w:sz w:val="24"/>
          <w:szCs w:val="24"/>
        </w:rPr>
        <w:t>take into account</w:t>
      </w:r>
      <w:proofErr w:type="gramEnd"/>
      <w:r w:rsidRPr="009A01D5">
        <w:rPr>
          <w:rFonts w:ascii="Arial" w:hAnsi="Arial" w:cs="Arial"/>
          <w:sz w:val="24"/>
          <w:szCs w:val="24"/>
        </w:rPr>
        <w:t xml:space="preserve"> the seriousness of the crime, the accused's criminal history, and their unique circumstances. The judge may advise parties on legal, procedural, and evidentiary issues. This legal representation may aid parties in understanding their rights and making wise choices in court. to make certain that justice is done. The judge must be fair to all </w:t>
      </w:r>
      <w:r w:rsidRPr="009A01D5">
        <w:rPr>
          <w:rFonts w:ascii="Arial" w:hAnsi="Arial" w:cs="Arial"/>
          <w:sz w:val="24"/>
          <w:szCs w:val="24"/>
        </w:rPr>
        <w:lastRenderedPageBreak/>
        <w:t>parties and unbiased. The judge must also respect the rights of the parties and be fair to them.</w:t>
      </w:r>
    </w:p>
    <w:p w14:paraId="0AEF1733" w14:textId="4369D305" w:rsidR="00D37DB2" w:rsidRPr="009A01D5" w:rsidRDefault="00DA26C1" w:rsidP="00D37DB2">
      <w:pPr>
        <w:spacing w:line="360" w:lineRule="auto"/>
        <w:jc w:val="both"/>
        <w:rPr>
          <w:rFonts w:ascii="Arial" w:hAnsi="Arial" w:cs="Arial"/>
          <w:sz w:val="24"/>
          <w:szCs w:val="24"/>
        </w:rPr>
      </w:pPr>
      <w:r>
        <w:rPr>
          <w:rFonts w:ascii="Arial" w:hAnsi="Arial" w:cs="Arial"/>
          <w:sz w:val="24"/>
          <w:szCs w:val="24"/>
        </w:rPr>
        <w:t>T</w:t>
      </w:r>
      <w:r w:rsidR="00D37DB2" w:rsidRPr="006E133E">
        <w:rPr>
          <w:rFonts w:ascii="Arial" w:hAnsi="Arial" w:cs="Arial"/>
          <w:sz w:val="24"/>
          <w:szCs w:val="24"/>
        </w:rPr>
        <w:t>he role of a Judge</w:t>
      </w:r>
      <w:r>
        <w:rPr>
          <w:rFonts w:ascii="Arial" w:hAnsi="Arial" w:cs="Arial"/>
          <w:sz w:val="24"/>
          <w:szCs w:val="24"/>
        </w:rPr>
        <w:t xml:space="preserve"> is to formulate</w:t>
      </w:r>
      <w:r w:rsidR="00D37DB2" w:rsidRPr="009A01D5">
        <w:rPr>
          <w:rFonts w:ascii="Arial" w:hAnsi="Arial" w:cs="Arial"/>
          <w:sz w:val="24"/>
          <w:szCs w:val="24"/>
        </w:rPr>
        <w:t xml:space="preserve"> legal opinions based on the facts of a case; </w:t>
      </w:r>
      <w:r w:rsidR="00322FF4">
        <w:rPr>
          <w:rFonts w:ascii="Arial" w:hAnsi="Arial" w:cs="Arial"/>
          <w:sz w:val="24"/>
          <w:szCs w:val="24"/>
        </w:rPr>
        <w:t>to supervise</w:t>
      </w:r>
      <w:r w:rsidR="00D37DB2" w:rsidRPr="009A01D5">
        <w:rPr>
          <w:rFonts w:ascii="Arial" w:hAnsi="Arial" w:cs="Arial"/>
          <w:sz w:val="24"/>
          <w:szCs w:val="24"/>
        </w:rPr>
        <w:t xml:space="preserve"> court justice; </w:t>
      </w:r>
      <w:r w:rsidR="00322FF4">
        <w:rPr>
          <w:rFonts w:ascii="Arial" w:hAnsi="Arial" w:cs="Arial"/>
          <w:sz w:val="24"/>
          <w:szCs w:val="24"/>
        </w:rPr>
        <w:t>To instruct</w:t>
      </w:r>
      <w:r w:rsidR="00D37DB2" w:rsidRPr="009A01D5">
        <w:rPr>
          <w:rFonts w:ascii="Arial" w:hAnsi="Arial" w:cs="Arial"/>
          <w:sz w:val="24"/>
          <w:szCs w:val="24"/>
        </w:rPr>
        <w:t xml:space="preserve"> attorneys and other legal </w:t>
      </w:r>
      <w:proofErr w:type="spellStart"/>
      <w:proofErr w:type="gramStart"/>
      <w:r w:rsidR="00D37DB2" w:rsidRPr="009A01D5">
        <w:rPr>
          <w:rFonts w:ascii="Arial" w:hAnsi="Arial" w:cs="Arial"/>
          <w:sz w:val="24"/>
          <w:szCs w:val="24"/>
        </w:rPr>
        <w:t>professionals.</w:t>
      </w:r>
      <w:r w:rsidR="007631D0">
        <w:rPr>
          <w:rFonts w:ascii="Arial" w:hAnsi="Arial" w:cs="Arial"/>
          <w:sz w:val="24"/>
          <w:szCs w:val="24"/>
        </w:rPr>
        <w:t>To</w:t>
      </w:r>
      <w:proofErr w:type="spellEnd"/>
      <w:proofErr w:type="gramEnd"/>
      <w:r w:rsidR="007631D0">
        <w:rPr>
          <w:rFonts w:ascii="Arial" w:hAnsi="Arial" w:cs="Arial"/>
          <w:sz w:val="24"/>
          <w:szCs w:val="24"/>
        </w:rPr>
        <w:t xml:space="preserve"> speak</w:t>
      </w:r>
      <w:r w:rsidR="00D37DB2" w:rsidRPr="009A01D5">
        <w:rPr>
          <w:rFonts w:ascii="Arial" w:hAnsi="Arial" w:cs="Arial"/>
          <w:sz w:val="24"/>
          <w:szCs w:val="24"/>
        </w:rPr>
        <w:t xml:space="preserve"> on behalf of the court in the press and in public and ensures that the law is administered consistently and equitably.</w:t>
      </w:r>
    </w:p>
    <w:p w14:paraId="1159C284" w14:textId="393D8A72"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In the UK, judges have a wide range of authority, including the capacity to oversee court procedures and guarantee objectivity. This includes providing all parties with an equal chance to express their viewpoints, properly presenting the facts, and applying the law. the legal interpretation. This involves interpreting the law, explaining any ambiguities, and applying it to the situation. </w:t>
      </w:r>
      <w:r w:rsidR="00AD1A60">
        <w:rPr>
          <w:rFonts w:ascii="Arial" w:hAnsi="Arial" w:cs="Arial"/>
          <w:sz w:val="24"/>
          <w:szCs w:val="24"/>
        </w:rPr>
        <w:t>The</w:t>
      </w:r>
      <w:r w:rsidRPr="009A01D5">
        <w:rPr>
          <w:rFonts w:ascii="Arial" w:hAnsi="Arial" w:cs="Arial"/>
          <w:sz w:val="24"/>
          <w:szCs w:val="24"/>
        </w:rPr>
        <w:t xml:space="preserve"> authority to judge a civil defendant's or criminal defendant's guilt or responsibility. The parties concerned may be significantly impacted by these choices, making them the most crucial ones a judge may make.</w:t>
      </w:r>
    </w:p>
    <w:p w14:paraId="3B880444" w14:textId="6883047C"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Prior to imposing a sentence, the court must </w:t>
      </w:r>
      <w:proofErr w:type="gramStart"/>
      <w:r w:rsidRPr="009A01D5">
        <w:rPr>
          <w:rFonts w:ascii="Arial" w:hAnsi="Arial" w:cs="Arial"/>
          <w:sz w:val="24"/>
          <w:szCs w:val="24"/>
        </w:rPr>
        <w:t>take into account</w:t>
      </w:r>
      <w:proofErr w:type="gramEnd"/>
      <w:r w:rsidRPr="009A01D5">
        <w:rPr>
          <w:rFonts w:ascii="Arial" w:hAnsi="Arial" w:cs="Arial"/>
          <w:sz w:val="24"/>
          <w:szCs w:val="24"/>
        </w:rPr>
        <w:t xml:space="preserve"> the seriousness of the crime, the accused's criminal history, and their unique circumstances. Bail for crimes is handled by the authorities. Bail guarantees the accused's appearance in court. The court determines bail and its conditions. making choices about party motions. The court receives motions from parties. These motions, which might affect the case, must be decided by the court. UK judges could be given additional, region-specific authority. UK courts have the power to release prisoners on habeas corpus and appoint solicitors for unrepresented defendants. For judges to do their duties, they must have power. In order to secure justice and effective law enforcement, judges must have certain powers.</w:t>
      </w:r>
    </w:p>
    <w:p w14:paraId="014E5C99" w14:textId="7C696E89"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In the United Kingdom, a judge may grant bail to criminal defendants. In exchange for their agreement to refrain from speaking with witnesses or leaving the country, the accused gets freed from detention until their trial. UK judges may rule on motions made by parties. Motions to dismiss, retry, and discover are available. Judges in the UK have the authority to punish criminal defendants. Criminals get punishment. Prior to imposing a sentence, the court must </w:t>
      </w:r>
      <w:proofErr w:type="gramStart"/>
      <w:r w:rsidRPr="009A01D5">
        <w:rPr>
          <w:rFonts w:ascii="Arial" w:hAnsi="Arial" w:cs="Arial"/>
          <w:sz w:val="24"/>
          <w:szCs w:val="24"/>
        </w:rPr>
        <w:t>take into account</w:t>
      </w:r>
      <w:proofErr w:type="gramEnd"/>
      <w:r w:rsidRPr="009A01D5">
        <w:rPr>
          <w:rFonts w:ascii="Arial" w:hAnsi="Arial" w:cs="Arial"/>
          <w:sz w:val="24"/>
          <w:szCs w:val="24"/>
        </w:rPr>
        <w:t xml:space="preserve"> the seriousness of the crime, the accused's criminal history, and their unique circumstances. In the UK, judges have the power to appoint legal representation for unrepresented defendants. The court will assign an </w:t>
      </w:r>
      <w:r w:rsidRPr="009A01D5">
        <w:rPr>
          <w:rFonts w:ascii="Arial" w:hAnsi="Arial" w:cs="Arial"/>
          <w:sz w:val="24"/>
          <w:szCs w:val="24"/>
        </w:rPr>
        <w:lastRenderedPageBreak/>
        <w:t xml:space="preserve">attorney for the accused if they are unable to pay for one. </w:t>
      </w:r>
      <w:proofErr w:type="gramStart"/>
      <w:r w:rsidRPr="009A01D5">
        <w:rPr>
          <w:rFonts w:ascii="Arial" w:hAnsi="Arial" w:cs="Arial"/>
          <w:sz w:val="24"/>
          <w:szCs w:val="24"/>
        </w:rPr>
        <w:t>On the basis of</w:t>
      </w:r>
      <w:proofErr w:type="gramEnd"/>
      <w:r w:rsidRPr="009A01D5">
        <w:rPr>
          <w:rFonts w:ascii="Arial" w:hAnsi="Arial" w:cs="Arial"/>
          <w:sz w:val="24"/>
          <w:szCs w:val="24"/>
        </w:rPr>
        <w:t xml:space="preserve"> habeas corpus, prisoners may be freed in the United Kingdom. Under Habeas Corpus, a court appearance is necessary prior to detention. </w:t>
      </w:r>
      <w:r w:rsidR="006B2000">
        <w:rPr>
          <w:rFonts w:ascii="Arial" w:hAnsi="Arial" w:cs="Arial"/>
          <w:sz w:val="24"/>
          <w:szCs w:val="24"/>
        </w:rPr>
        <w:t>A</w:t>
      </w:r>
      <w:r w:rsidRPr="009A01D5">
        <w:rPr>
          <w:rFonts w:ascii="Arial" w:hAnsi="Arial" w:cs="Arial"/>
          <w:sz w:val="24"/>
          <w:szCs w:val="24"/>
        </w:rPr>
        <w:t xml:space="preserve"> wrongfully detained individual may be released by a court order. For judges to do their duties, they must have power. In order to secure justice and effective law enforcement, judges must have certain powers.</w:t>
      </w:r>
    </w:p>
    <w:p w14:paraId="1DB3CA68" w14:textId="2CB7BCFE" w:rsidR="00D37DB2" w:rsidRPr="000C20D1" w:rsidRDefault="00D37DB2" w:rsidP="00D37DB2">
      <w:pPr>
        <w:spacing w:line="360" w:lineRule="auto"/>
        <w:jc w:val="both"/>
        <w:rPr>
          <w:rFonts w:ascii="Arial" w:hAnsi="Arial" w:cs="Arial"/>
          <w:sz w:val="24"/>
          <w:szCs w:val="24"/>
        </w:rPr>
      </w:pPr>
      <w:r w:rsidRPr="000C20D1">
        <w:rPr>
          <w:rFonts w:ascii="Arial" w:hAnsi="Arial" w:cs="Arial"/>
          <w:sz w:val="24"/>
          <w:szCs w:val="24"/>
        </w:rPr>
        <w:t xml:space="preserve">The law be clear and </w:t>
      </w:r>
      <w:r w:rsidR="000C20D1" w:rsidRPr="000C20D1">
        <w:rPr>
          <w:rFonts w:ascii="Arial" w:hAnsi="Arial" w:cs="Arial"/>
          <w:sz w:val="24"/>
          <w:szCs w:val="24"/>
        </w:rPr>
        <w:t>intelligible.</w:t>
      </w:r>
    </w:p>
    <w:p w14:paraId="433C6270" w14:textId="035ADDA6"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It defines each person's rights and obligations. The legislation should be clear to everybody. Everyone </w:t>
      </w:r>
      <w:proofErr w:type="gramStart"/>
      <w:r w:rsidRPr="009A01D5">
        <w:rPr>
          <w:rFonts w:ascii="Arial" w:hAnsi="Arial" w:cs="Arial"/>
          <w:sz w:val="24"/>
          <w:szCs w:val="24"/>
        </w:rPr>
        <w:t>has to</w:t>
      </w:r>
      <w:proofErr w:type="gramEnd"/>
      <w:r w:rsidRPr="009A01D5">
        <w:rPr>
          <w:rFonts w:ascii="Arial" w:hAnsi="Arial" w:cs="Arial"/>
          <w:sz w:val="24"/>
          <w:szCs w:val="24"/>
        </w:rPr>
        <w:t xml:space="preserve"> be informed of their legal rights and obligations, regardless of education or experience. It stays away from arbitrary choices. It is difficult to understand the legislation if it is vague. Arbitrary or unjust </w:t>
      </w:r>
      <w:r w:rsidR="00EF3D39">
        <w:rPr>
          <w:rFonts w:ascii="Arial" w:hAnsi="Arial" w:cs="Arial"/>
          <w:sz w:val="24"/>
          <w:szCs w:val="24"/>
        </w:rPr>
        <w:t>judgments</w:t>
      </w:r>
      <w:r w:rsidRPr="009A01D5">
        <w:rPr>
          <w:rFonts w:ascii="Arial" w:hAnsi="Arial" w:cs="Arial"/>
          <w:sz w:val="24"/>
          <w:szCs w:val="24"/>
        </w:rPr>
        <w:t xml:space="preserve"> may be made by judges or other authorities.</w:t>
      </w:r>
    </w:p>
    <w:p w14:paraId="53BDBC60" w14:textId="4E96D74E"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Legal confidence is increased. The legal system benefits from clear legislation. Justice and community order are maintained through the judicial system. Navigating the judicial system is challenging. Legal topics may be hard to communicate</w:t>
      </w:r>
      <w:r w:rsidR="001F5D79">
        <w:rPr>
          <w:rFonts w:ascii="Arial" w:hAnsi="Arial" w:cs="Arial"/>
          <w:sz w:val="24"/>
          <w:szCs w:val="24"/>
        </w:rPr>
        <w:t>,</w:t>
      </w:r>
      <w:r w:rsidR="0046480F">
        <w:rPr>
          <w:rFonts w:ascii="Arial" w:hAnsi="Arial" w:cs="Arial"/>
          <w:sz w:val="24"/>
          <w:szCs w:val="24"/>
        </w:rPr>
        <w:t xml:space="preserve"> they</w:t>
      </w:r>
      <w:r w:rsidRPr="009A01D5">
        <w:rPr>
          <w:rFonts w:ascii="Arial" w:hAnsi="Arial" w:cs="Arial"/>
          <w:sz w:val="24"/>
          <w:szCs w:val="24"/>
        </w:rPr>
        <w:t xml:space="preserve"> can easily make the legislation understandable to everyone. Do the following to make the legislation </w:t>
      </w:r>
      <w:proofErr w:type="gramStart"/>
      <w:r w:rsidRPr="009A01D5">
        <w:rPr>
          <w:rFonts w:ascii="Arial" w:hAnsi="Arial" w:cs="Arial"/>
          <w:sz w:val="24"/>
          <w:szCs w:val="24"/>
        </w:rPr>
        <w:t>more clear</w:t>
      </w:r>
      <w:proofErr w:type="gramEnd"/>
      <w:r w:rsidRPr="009A01D5">
        <w:rPr>
          <w:rFonts w:ascii="Arial" w:hAnsi="Arial" w:cs="Arial"/>
          <w:sz w:val="24"/>
          <w:szCs w:val="24"/>
        </w:rPr>
        <w:t xml:space="preserve">: Write legislation in plain English. Use straightforward, common language. Clarify the legislation in official documents. laws, rules, and rulings of the </w:t>
      </w:r>
      <w:proofErr w:type="spellStart"/>
      <w:proofErr w:type="gramStart"/>
      <w:r w:rsidRPr="009A01D5">
        <w:rPr>
          <w:rFonts w:ascii="Arial" w:hAnsi="Arial" w:cs="Arial"/>
          <w:sz w:val="24"/>
          <w:szCs w:val="24"/>
        </w:rPr>
        <w:t>courts.Train</w:t>
      </w:r>
      <w:proofErr w:type="spellEnd"/>
      <w:proofErr w:type="gramEnd"/>
      <w:r w:rsidRPr="009A01D5">
        <w:rPr>
          <w:rFonts w:ascii="Arial" w:hAnsi="Arial" w:cs="Arial"/>
          <w:sz w:val="24"/>
          <w:szCs w:val="24"/>
        </w:rPr>
        <w:t xml:space="preserve"> judges and other legal professionals on how to understand and effectively implement the law.</w:t>
      </w:r>
    </w:p>
    <w:p w14:paraId="30F08306" w14:textId="597E0477"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Disseminate information about the law via outreach </w:t>
      </w:r>
      <w:r w:rsidR="00F96AAD">
        <w:rPr>
          <w:rFonts w:ascii="Arial" w:hAnsi="Arial" w:cs="Arial"/>
          <w:sz w:val="24"/>
          <w:szCs w:val="24"/>
        </w:rPr>
        <w:t>programs</w:t>
      </w:r>
      <w:r w:rsidRPr="009A01D5">
        <w:rPr>
          <w:rFonts w:ascii="Arial" w:hAnsi="Arial" w:cs="Arial"/>
          <w:sz w:val="24"/>
          <w:szCs w:val="24"/>
        </w:rPr>
        <w:t>, educational efforts, and other strategies. All parties should be helped to understand the law through these procedures. I think it's a worthy objective.</w:t>
      </w:r>
    </w:p>
    <w:p w14:paraId="15DF46FD" w14:textId="07A5837D"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Judges must use prudence while using their immense power since they serve society. This involves ensuring that the law is </w:t>
      </w:r>
      <w:proofErr w:type="gramStart"/>
      <w:r w:rsidRPr="009A01D5">
        <w:rPr>
          <w:rFonts w:ascii="Arial" w:hAnsi="Arial" w:cs="Arial"/>
          <w:sz w:val="24"/>
          <w:szCs w:val="24"/>
        </w:rPr>
        <w:t>clearer</w:t>
      </w:r>
      <w:proofErr w:type="gramEnd"/>
      <w:r w:rsidRPr="009A01D5">
        <w:rPr>
          <w:rFonts w:ascii="Arial" w:hAnsi="Arial" w:cs="Arial"/>
          <w:sz w:val="24"/>
          <w:szCs w:val="24"/>
        </w:rPr>
        <w:t xml:space="preserve"> and that the judicial system is more unbiased and fair.</w:t>
      </w:r>
    </w:p>
    <w:p w14:paraId="3C4D0C33" w14:textId="77777777"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They </w:t>
      </w:r>
      <w:proofErr w:type="gramStart"/>
      <w:r w:rsidRPr="009A01D5">
        <w:rPr>
          <w:rFonts w:ascii="Arial" w:hAnsi="Arial" w:cs="Arial"/>
          <w:sz w:val="24"/>
          <w:szCs w:val="24"/>
        </w:rPr>
        <w:t>are in charge of</w:t>
      </w:r>
      <w:proofErr w:type="gramEnd"/>
      <w:r w:rsidRPr="009A01D5">
        <w:rPr>
          <w:rFonts w:ascii="Arial" w:hAnsi="Arial" w:cs="Arial"/>
          <w:sz w:val="24"/>
          <w:szCs w:val="24"/>
        </w:rPr>
        <w:t xml:space="preserve"> making sure that trials are fair. This includes providing all parties with an equal chance to express their viewpoints, properly presenting the facts, and applying the law. They modify the law to reflect the specifics of the situation. This is difficult since the legislation could be vague and open to several plausible interpretations. They </w:t>
      </w:r>
      <w:r w:rsidRPr="009A01D5">
        <w:rPr>
          <w:rFonts w:ascii="Arial" w:hAnsi="Arial" w:cs="Arial"/>
          <w:sz w:val="24"/>
          <w:szCs w:val="24"/>
        </w:rPr>
        <w:lastRenderedPageBreak/>
        <w:t>establish a person's criminal or civil culpability. The parties concerned may be significantly impacted by these choices, making them the most crucial ones a judge may make.</w:t>
      </w:r>
    </w:p>
    <w:p w14:paraId="285953D1" w14:textId="73C272CE"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Inmates get sentences. Criminals get punishment. Prior to imposing a sentence, the court must </w:t>
      </w:r>
      <w:proofErr w:type="gramStart"/>
      <w:r w:rsidRPr="009A01D5">
        <w:rPr>
          <w:rFonts w:ascii="Arial" w:hAnsi="Arial" w:cs="Arial"/>
          <w:sz w:val="24"/>
          <w:szCs w:val="24"/>
        </w:rPr>
        <w:t>take into account</w:t>
      </w:r>
      <w:proofErr w:type="gramEnd"/>
      <w:r w:rsidRPr="009A01D5">
        <w:rPr>
          <w:rFonts w:ascii="Arial" w:hAnsi="Arial" w:cs="Arial"/>
          <w:sz w:val="24"/>
          <w:szCs w:val="24"/>
        </w:rPr>
        <w:t xml:space="preserve"> the seriousness of the crime, the accused's criminal history, and their unique circumstances. They provide plaintiffs </w:t>
      </w:r>
      <w:r w:rsidR="006B2000">
        <w:rPr>
          <w:rFonts w:ascii="Arial" w:hAnsi="Arial" w:cs="Arial"/>
          <w:sz w:val="24"/>
          <w:szCs w:val="24"/>
        </w:rPr>
        <w:t xml:space="preserve">with </w:t>
      </w:r>
      <w:r w:rsidRPr="009A01D5">
        <w:rPr>
          <w:rFonts w:ascii="Arial" w:hAnsi="Arial" w:cs="Arial"/>
          <w:sz w:val="24"/>
          <w:szCs w:val="24"/>
        </w:rPr>
        <w:t>legal advice. The judge may advise parties on legal, procedural, and evidentiary issues. This legal representation may aid parties in understanding their rights and making wise choices in court. They support judicial objectivity. The judge must be fair to all parties and unbiased. The judge must also respect the rights of the parties and be fair to them. A judge's duties may include supervising court proceedings, formulating legal opinions based on the facts of a case, and training attorneys and other legal experts. Speaking on behalf of the court in the press and in public. While difficult, judging is vital. Judges ensure that the law is administered consistently and equitably.</w:t>
      </w:r>
    </w:p>
    <w:p w14:paraId="05F142BC" w14:textId="3C526B59"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Judges must be independent and unbiased. They shouldn't allow their views to </w:t>
      </w:r>
      <w:proofErr w:type="spellStart"/>
      <w:r w:rsidR="00457193">
        <w:rPr>
          <w:rFonts w:ascii="Arial" w:hAnsi="Arial" w:cs="Arial"/>
          <w:sz w:val="24"/>
          <w:szCs w:val="24"/>
        </w:rPr>
        <w:t>color</w:t>
      </w:r>
      <w:proofErr w:type="spellEnd"/>
      <w:r w:rsidRPr="009A01D5">
        <w:rPr>
          <w:rFonts w:ascii="Arial" w:hAnsi="Arial" w:cs="Arial"/>
          <w:sz w:val="24"/>
          <w:szCs w:val="24"/>
        </w:rPr>
        <w:t xml:space="preserve"> their </w:t>
      </w:r>
      <w:r w:rsidR="00457193">
        <w:rPr>
          <w:rFonts w:ascii="Arial" w:hAnsi="Arial" w:cs="Arial"/>
          <w:sz w:val="24"/>
          <w:szCs w:val="24"/>
        </w:rPr>
        <w:t>judgment</w:t>
      </w:r>
      <w:r w:rsidRPr="009A01D5">
        <w:rPr>
          <w:rFonts w:ascii="Arial" w:hAnsi="Arial" w:cs="Arial"/>
          <w:sz w:val="24"/>
          <w:szCs w:val="24"/>
        </w:rPr>
        <w:t>. They must also treat everyone equally. The public benefits from judges' accountability. They must be open and transparent about their choices.</w:t>
      </w:r>
    </w:p>
    <w:p w14:paraId="0FC8B82A" w14:textId="63D806DD"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Because they take prudence while using their tremendous influence. Parties must be treated equally and impartially by them. The judges in the UK highly respected. The Judicial Conduct Rules mandate that judges "uphold the judicial office as a public trust" and "avoid impropriety or the appearance of impropriety."</w:t>
      </w:r>
    </w:p>
    <w:p w14:paraId="224DEE0A" w14:textId="4B5795AC" w:rsidR="00D37DB2" w:rsidRPr="009A01D5" w:rsidRDefault="00D37DB2" w:rsidP="00D37DB2">
      <w:pPr>
        <w:spacing w:line="360" w:lineRule="auto"/>
        <w:jc w:val="both"/>
        <w:rPr>
          <w:rFonts w:ascii="Arial" w:hAnsi="Arial" w:cs="Arial"/>
          <w:sz w:val="24"/>
          <w:szCs w:val="24"/>
        </w:rPr>
      </w:pPr>
      <w:r w:rsidRPr="009A01D5">
        <w:rPr>
          <w:rFonts w:ascii="Arial" w:hAnsi="Arial" w:cs="Arial"/>
          <w:sz w:val="24"/>
          <w:szCs w:val="24"/>
        </w:rPr>
        <w:t xml:space="preserve">There are several reasons why people trust judges. To begin with, they have a great deal of power. Judges provide </w:t>
      </w:r>
      <w:r w:rsidR="00457193">
        <w:rPr>
          <w:rFonts w:ascii="Arial" w:hAnsi="Arial" w:cs="Arial"/>
          <w:sz w:val="24"/>
          <w:szCs w:val="24"/>
        </w:rPr>
        <w:t>judgments</w:t>
      </w:r>
      <w:r w:rsidRPr="009A01D5">
        <w:rPr>
          <w:rFonts w:ascii="Arial" w:hAnsi="Arial" w:cs="Arial"/>
          <w:sz w:val="24"/>
          <w:szCs w:val="24"/>
        </w:rPr>
        <w:t xml:space="preserve"> in both criminal and civil cases. The choices made here might change people's lives. Courts must also be impartial towards all sides. They must refrain from letting their own preferences colour their </w:t>
      </w:r>
      <w:r w:rsidR="00457193">
        <w:rPr>
          <w:rFonts w:ascii="Arial" w:hAnsi="Arial" w:cs="Arial"/>
          <w:sz w:val="24"/>
          <w:szCs w:val="24"/>
        </w:rPr>
        <w:t>judgment</w:t>
      </w:r>
      <w:r w:rsidRPr="009A01D5">
        <w:rPr>
          <w:rFonts w:ascii="Arial" w:hAnsi="Arial" w:cs="Arial"/>
          <w:sz w:val="24"/>
          <w:szCs w:val="24"/>
        </w:rPr>
        <w:t xml:space="preserve">. Everyone must be treated with respect, regardless of their social standing or background. Third, judges </w:t>
      </w:r>
      <w:proofErr w:type="gramStart"/>
      <w:r w:rsidRPr="009A01D5">
        <w:rPr>
          <w:rFonts w:ascii="Arial" w:hAnsi="Arial" w:cs="Arial"/>
          <w:sz w:val="24"/>
          <w:szCs w:val="24"/>
        </w:rPr>
        <w:t>have to</w:t>
      </w:r>
      <w:proofErr w:type="gramEnd"/>
      <w:r w:rsidRPr="009A01D5">
        <w:rPr>
          <w:rFonts w:ascii="Arial" w:hAnsi="Arial" w:cs="Arial"/>
          <w:sz w:val="24"/>
          <w:szCs w:val="24"/>
        </w:rPr>
        <w:t xml:space="preserve"> announce their decisions in the open. The parties and the general public must be informed of their choices.</w:t>
      </w:r>
    </w:p>
    <w:p w14:paraId="5E8F5A2C" w14:textId="77777777" w:rsidR="00D37DB2" w:rsidRDefault="00D37DB2" w:rsidP="00D37DB2">
      <w:pPr>
        <w:spacing w:line="360" w:lineRule="auto"/>
        <w:jc w:val="both"/>
        <w:rPr>
          <w:rFonts w:ascii="Arial" w:hAnsi="Arial" w:cs="Arial"/>
          <w:sz w:val="24"/>
          <w:szCs w:val="24"/>
        </w:rPr>
      </w:pPr>
    </w:p>
    <w:p w14:paraId="0E009F10" w14:textId="77777777" w:rsidR="009D0D95" w:rsidRDefault="009D0D95" w:rsidP="00D37DB2">
      <w:pPr>
        <w:spacing w:line="360" w:lineRule="auto"/>
        <w:jc w:val="both"/>
        <w:rPr>
          <w:rFonts w:ascii="Arial" w:hAnsi="Arial" w:cs="Arial"/>
          <w:sz w:val="24"/>
          <w:szCs w:val="24"/>
        </w:rPr>
      </w:pPr>
    </w:p>
    <w:p w14:paraId="4321096F" w14:textId="77777777" w:rsidR="009D0D95" w:rsidRPr="009A01D5" w:rsidRDefault="009D0D95" w:rsidP="00D37DB2">
      <w:pPr>
        <w:spacing w:line="360" w:lineRule="auto"/>
        <w:jc w:val="both"/>
        <w:rPr>
          <w:rFonts w:ascii="Arial" w:hAnsi="Arial" w:cs="Arial"/>
          <w:sz w:val="24"/>
          <w:szCs w:val="24"/>
        </w:rPr>
      </w:pPr>
    </w:p>
    <w:p w14:paraId="0F4F9853" w14:textId="14B6EFB2" w:rsidR="00D37DB2" w:rsidRPr="009A01D5" w:rsidRDefault="00D37DB2" w:rsidP="00D37DB2">
      <w:pPr>
        <w:spacing w:line="360" w:lineRule="auto"/>
        <w:jc w:val="both"/>
        <w:rPr>
          <w:rFonts w:ascii="Arial" w:hAnsi="Arial" w:cs="Arial"/>
          <w:b/>
          <w:bCs/>
          <w:sz w:val="24"/>
          <w:szCs w:val="24"/>
        </w:rPr>
      </w:pPr>
      <w:r w:rsidRPr="009A01D5">
        <w:rPr>
          <w:rFonts w:ascii="Arial" w:hAnsi="Arial" w:cs="Arial"/>
          <w:sz w:val="24"/>
          <w:szCs w:val="24"/>
        </w:rPr>
        <w:tab/>
      </w:r>
      <w:r w:rsidRPr="009A01D5">
        <w:rPr>
          <w:rFonts w:ascii="Arial" w:hAnsi="Arial" w:cs="Arial"/>
          <w:sz w:val="24"/>
          <w:szCs w:val="24"/>
        </w:rPr>
        <w:tab/>
      </w:r>
      <w:r w:rsidRPr="009A01D5">
        <w:rPr>
          <w:rFonts w:ascii="Arial" w:hAnsi="Arial" w:cs="Arial"/>
          <w:sz w:val="24"/>
          <w:szCs w:val="24"/>
        </w:rPr>
        <w:tab/>
      </w:r>
      <w:r w:rsidRPr="009A01D5">
        <w:rPr>
          <w:rFonts w:ascii="Arial" w:hAnsi="Arial" w:cs="Arial"/>
          <w:sz w:val="24"/>
          <w:szCs w:val="24"/>
        </w:rPr>
        <w:tab/>
      </w:r>
      <w:r w:rsidRPr="009A01D5">
        <w:rPr>
          <w:rFonts w:ascii="Arial" w:hAnsi="Arial" w:cs="Arial"/>
          <w:sz w:val="24"/>
          <w:szCs w:val="24"/>
        </w:rPr>
        <w:tab/>
      </w:r>
    </w:p>
    <w:p w14:paraId="0548DE5D" w14:textId="77777777" w:rsidR="009D0D95" w:rsidRPr="009D0D95" w:rsidRDefault="009D0D95" w:rsidP="009D0D95">
      <w:pPr>
        <w:spacing w:line="360" w:lineRule="auto"/>
        <w:ind w:left="360"/>
        <w:jc w:val="both"/>
        <w:rPr>
          <w:rFonts w:ascii="Arial" w:hAnsi="Arial" w:cs="Arial"/>
          <w:sz w:val="24"/>
          <w:szCs w:val="24"/>
        </w:rPr>
      </w:pPr>
      <w:r w:rsidRPr="009D0D95">
        <w:rPr>
          <w:rFonts w:ascii="Arial" w:hAnsi="Arial" w:cs="Arial"/>
          <w:sz w:val="24"/>
          <w:szCs w:val="24"/>
        </w:rPr>
        <w:t xml:space="preserve">Bingham, L. C. (2000). </w:t>
      </w:r>
      <w:r w:rsidRPr="009D0D95">
        <w:rPr>
          <w:rFonts w:ascii="Arial" w:hAnsi="Arial" w:cs="Arial"/>
          <w:i/>
          <w:iCs/>
          <w:sz w:val="24"/>
          <w:szCs w:val="24"/>
        </w:rPr>
        <w:t>The Judge as Servant of the Law</w:t>
      </w:r>
      <w:r w:rsidRPr="009D0D95">
        <w:rPr>
          <w:rFonts w:ascii="Arial" w:hAnsi="Arial" w:cs="Arial"/>
          <w:sz w:val="24"/>
          <w:szCs w:val="24"/>
        </w:rPr>
        <w:t>. The Law Quarterly Review, 116(4), 597-615.</w:t>
      </w:r>
    </w:p>
    <w:p w14:paraId="57874BCF" w14:textId="77777777" w:rsidR="009D0D95" w:rsidRPr="009D0D95" w:rsidRDefault="009D0D95" w:rsidP="009D0D95">
      <w:pPr>
        <w:spacing w:line="360" w:lineRule="auto"/>
        <w:ind w:left="360"/>
        <w:jc w:val="both"/>
        <w:rPr>
          <w:rFonts w:ascii="Arial" w:hAnsi="Arial" w:cs="Arial"/>
          <w:sz w:val="24"/>
          <w:szCs w:val="24"/>
        </w:rPr>
      </w:pPr>
      <w:r w:rsidRPr="009D0D95">
        <w:rPr>
          <w:rFonts w:ascii="Arial" w:hAnsi="Arial" w:cs="Arial"/>
          <w:sz w:val="24"/>
          <w:szCs w:val="24"/>
        </w:rPr>
        <w:t>Bingham, T. (2013</w:t>
      </w:r>
      <w:r w:rsidRPr="009D0D95">
        <w:rPr>
          <w:rFonts w:ascii="Arial" w:hAnsi="Arial" w:cs="Arial"/>
          <w:i/>
          <w:iCs/>
          <w:sz w:val="24"/>
          <w:szCs w:val="24"/>
        </w:rPr>
        <w:t>). The Judge as a Servant of the Law and the People</w:t>
      </w:r>
      <w:r w:rsidRPr="009D0D95">
        <w:rPr>
          <w:rFonts w:ascii="Arial" w:hAnsi="Arial" w:cs="Arial"/>
          <w:sz w:val="24"/>
          <w:szCs w:val="24"/>
        </w:rPr>
        <w:t>. Law Quarterly Review, 129(1), 1-19.</w:t>
      </w:r>
    </w:p>
    <w:p w14:paraId="7C741C9C" w14:textId="77777777" w:rsidR="009D0D95" w:rsidRPr="009D0D95" w:rsidRDefault="009D0D95" w:rsidP="009D0D95">
      <w:pPr>
        <w:spacing w:line="360" w:lineRule="auto"/>
        <w:ind w:left="360"/>
        <w:jc w:val="both"/>
        <w:rPr>
          <w:rFonts w:ascii="Arial" w:hAnsi="Arial" w:cs="Arial"/>
          <w:sz w:val="24"/>
          <w:szCs w:val="24"/>
        </w:rPr>
      </w:pPr>
      <w:r w:rsidRPr="009D0D95">
        <w:rPr>
          <w:rFonts w:ascii="Arial" w:hAnsi="Arial" w:cs="Arial"/>
          <w:sz w:val="24"/>
          <w:szCs w:val="24"/>
        </w:rPr>
        <w:t xml:space="preserve">Hans, V. P., &amp; Vidmar, N. (2004). </w:t>
      </w:r>
      <w:r w:rsidRPr="009D0D95">
        <w:rPr>
          <w:rFonts w:ascii="Arial" w:hAnsi="Arial" w:cs="Arial"/>
          <w:i/>
          <w:iCs/>
          <w:sz w:val="24"/>
          <w:szCs w:val="24"/>
        </w:rPr>
        <w:t>The Transparent Judge</w:t>
      </w:r>
      <w:r w:rsidRPr="009D0D95">
        <w:rPr>
          <w:rFonts w:ascii="Arial" w:hAnsi="Arial" w:cs="Arial"/>
          <w:sz w:val="24"/>
          <w:szCs w:val="24"/>
        </w:rPr>
        <w:t>: A Comparative Perspective. Psychology, Public Policy, and Law, 10(1), 223-266.</w:t>
      </w:r>
    </w:p>
    <w:p w14:paraId="0D7A99C4" w14:textId="77777777" w:rsidR="009D0D95" w:rsidRPr="009D0D95" w:rsidRDefault="009D0D95" w:rsidP="009D0D95">
      <w:pPr>
        <w:spacing w:line="360" w:lineRule="auto"/>
        <w:ind w:left="360"/>
        <w:jc w:val="both"/>
        <w:rPr>
          <w:rFonts w:ascii="Arial" w:hAnsi="Arial" w:cs="Arial"/>
          <w:sz w:val="24"/>
          <w:szCs w:val="24"/>
        </w:rPr>
      </w:pPr>
      <w:r w:rsidRPr="009D0D95">
        <w:rPr>
          <w:rFonts w:ascii="Arial" w:hAnsi="Arial" w:cs="Arial"/>
          <w:sz w:val="24"/>
          <w:szCs w:val="24"/>
        </w:rPr>
        <w:t xml:space="preserve">Higgins, A. (2008). </w:t>
      </w:r>
      <w:r w:rsidRPr="009D0D95">
        <w:rPr>
          <w:rFonts w:ascii="Arial" w:hAnsi="Arial" w:cs="Arial"/>
          <w:i/>
          <w:iCs/>
          <w:sz w:val="24"/>
          <w:szCs w:val="24"/>
        </w:rPr>
        <w:t>The Judge as Servant of the People</w:t>
      </w:r>
      <w:r w:rsidRPr="009D0D95">
        <w:rPr>
          <w:rFonts w:ascii="Arial" w:hAnsi="Arial" w:cs="Arial"/>
          <w:sz w:val="24"/>
          <w:szCs w:val="24"/>
        </w:rPr>
        <w:t>. The Modern Law Review, 71(5), 727-748.</w:t>
      </w:r>
    </w:p>
    <w:p w14:paraId="3369A8E1" w14:textId="77777777" w:rsidR="009D0D95" w:rsidRPr="009D0D95" w:rsidRDefault="009D0D95" w:rsidP="009D0D95">
      <w:pPr>
        <w:spacing w:line="360" w:lineRule="auto"/>
        <w:ind w:left="360"/>
        <w:jc w:val="both"/>
        <w:rPr>
          <w:rFonts w:ascii="Arial" w:hAnsi="Arial" w:cs="Arial"/>
          <w:sz w:val="24"/>
          <w:szCs w:val="24"/>
        </w:rPr>
      </w:pPr>
      <w:r w:rsidRPr="009D0D95">
        <w:rPr>
          <w:rFonts w:ascii="Arial" w:hAnsi="Arial" w:cs="Arial"/>
          <w:sz w:val="24"/>
          <w:szCs w:val="24"/>
        </w:rPr>
        <w:t xml:space="preserve">McConville, M., &amp; Hodgson, J. (2018). </w:t>
      </w:r>
      <w:r w:rsidRPr="009D0D95">
        <w:rPr>
          <w:rFonts w:ascii="Arial" w:hAnsi="Arial" w:cs="Arial"/>
          <w:i/>
          <w:iCs/>
          <w:sz w:val="24"/>
          <w:szCs w:val="24"/>
        </w:rPr>
        <w:t>The Transparent Judge</w:t>
      </w:r>
      <w:r w:rsidRPr="009D0D95">
        <w:rPr>
          <w:rFonts w:ascii="Arial" w:hAnsi="Arial" w:cs="Arial"/>
          <w:sz w:val="24"/>
          <w:szCs w:val="24"/>
        </w:rPr>
        <w:t>: A Comparative Study of the United Kingdom and the United States. Oxford Journal of Legal Studies, 38(2), 329-355.</w:t>
      </w:r>
    </w:p>
    <w:p w14:paraId="77808DCF" w14:textId="77777777" w:rsidR="009D0D95" w:rsidRPr="009D0D95" w:rsidRDefault="009D0D95" w:rsidP="009D0D95">
      <w:pPr>
        <w:spacing w:line="360" w:lineRule="auto"/>
        <w:ind w:left="360"/>
        <w:jc w:val="both"/>
        <w:rPr>
          <w:rFonts w:ascii="Arial" w:hAnsi="Arial" w:cs="Arial"/>
          <w:sz w:val="24"/>
          <w:szCs w:val="24"/>
        </w:rPr>
      </w:pPr>
      <w:r w:rsidRPr="009D0D95">
        <w:rPr>
          <w:rFonts w:ascii="Arial" w:hAnsi="Arial" w:cs="Arial"/>
          <w:sz w:val="24"/>
          <w:szCs w:val="24"/>
        </w:rPr>
        <w:t xml:space="preserve">Moorhead, R. (2011). </w:t>
      </w:r>
      <w:r w:rsidRPr="009D0D95">
        <w:rPr>
          <w:rFonts w:ascii="Arial" w:hAnsi="Arial" w:cs="Arial"/>
          <w:i/>
          <w:iCs/>
          <w:sz w:val="24"/>
          <w:szCs w:val="24"/>
        </w:rPr>
        <w:t>The Transparent Judge</w:t>
      </w:r>
      <w:r w:rsidRPr="009D0D95">
        <w:rPr>
          <w:rFonts w:ascii="Arial" w:hAnsi="Arial" w:cs="Arial"/>
          <w:sz w:val="24"/>
          <w:szCs w:val="24"/>
        </w:rPr>
        <w:t>. Oxford Journal of Legal Studies, 31(3), 459-484.</w:t>
      </w:r>
    </w:p>
    <w:p w14:paraId="19CD48BF" w14:textId="77777777" w:rsidR="009D0D95" w:rsidRPr="009D0D95" w:rsidRDefault="009D0D95" w:rsidP="009D0D95">
      <w:pPr>
        <w:spacing w:line="360" w:lineRule="auto"/>
        <w:ind w:left="360"/>
        <w:jc w:val="both"/>
        <w:rPr>
          <w:rFonts w:ascii="Arial" w:hAnsi="Arial" w:cs="Arial"/>
          <w:sz w:val="24"/>
          <w:szCs w:val="24"/>
        </w:rPr>
      </w:pPr>
      <w:r w:rsidRPr="009D0D95">
        <w:rPr>
          <w:rFonts w:ascii="Arial" w:hAnsi="Arial" w:cs="Arial"/>
          <w:sz w:val="24"/>
          <w:szCs w:val="24"/>
        </w:rPr>
        <w:t xml:space="preserve">Moorhead, R. (2013). </w:t>
      </w:r>
      <w:r w:rsidRPr="009D0D95">
        <w:rPr>
          <w:rFonts w:ascii="Arial" w:hAnsi="Arial" w:cs="Arial"/>
          <w:i/>
          <w:iCs/>
          <w:sz w:val="24"/>
          <w:szCs w:val="24"/>
        </w:rPr>
        <w:t>Judicial Transparency</w:t>
      </w:r>
      <w:r w:rsidRPr="009D0D95">
        <w:rPr>
          <w:rFonts w:ascii="Arial" w:hAnsi="Arial" w:cs="Arial"/>
          <w:sz w:val="24"/>
          <w:szCs w:val="24"/>
        </w:rPr>
        <w:t>: A Conceptual Framework. Legal Studies, 33(2), 215-238.</w:t>
      </w:r>
    </w:p>
    <w:p w14:paraId="736C7551" w14:textId="77777777" w:rsidR="009D0D95" w:rsidRPr="009D0D95" w:rsidRDefault="009D0D95" w:rsidP="009D0D95">
      <w:pPr>
        <w:spacing w:line="360" w:lineRule="auto"/>
        <w:ind w:left="360"/>
        <w:jc w:val="both"/>
        <w:rPr>
          <w:rFonts w:ascii="Arial" w:hAnsi="Arial" w:cs="Arial"/>
          <w:sz w:val="24"/>
          <w:szCs w:val="24"/>
        </w:rPr>
      </w:pPr>
      <w:proofErr w:type="spellStart"/>
      <w:r w:rsidRPr="009D0D95">
        <w:rPr>
          <w:rFonts w:ascii="Arial" w:hAnsi="Arial" w:cs="Arial"/>
          <w:sz w:val="24"/>
          <w:szCs w:val="24"/>
        </w:rPr>
        <w:t>Pannick</w:t>
      </w:r>
      <w:proofErr w:type="spellEnd"/>
      <w:r w:rsidRPr="009D0D95">
        <w:rPr>
          <w:rFonts w:ascii="Arial" w:hAnsi="Arial" w:cs="Arial"/>
          <w:sz w:val="24"/>
          <w:szCs w:val="24"/>
        </w:rPr>
        <w:t xml:space="preserve">, D. J. (2014). </w:t>
      </w:r>
      <w:r w:rsidRPr="009D0D95">
        <w:rPr>
          <w:rFonts w:ascii="Arial" w:hAnsi="Arial" w:cs="Arial"/>
          <w:i/>
          <w:iCs/>
          <w:sz w:val="24"/>
          <w:szCs w:val="24"/>
        </w:rPr>
        <w:t>The Challenge of Transparency for Judges</w:t>
      </w:r>
      <w:r w:rsidRPr="009D0D95">
        <w:rPr>
          <w:rFonts w:ascii="Arial" w:hAnsi="Arial" w:cs="Arial"/>
          <w:sz w:val="24"/>
          <w:szCs w:val="24"/>
        </w:rPr>
        <w:t>. Public Law, 25(1), 1-25.</w:t>
      </w:r>
    </w:p>
    <w:p w14:paraId="22DD8B87" w14:textId="77777777" w:rsidR="009D0D95" w:rsidRPr="009D0D95" w:rsidRDefault="009D0D95" w:rsidP="009D0D95">
      <w:pPr>
        <w:spacing w:line="360" w:lineRule="auto"/>
        <w:ind w:left="360"/>
        <w:jc w:val="both"/>
        <w:rPr>
          <w:rFonts w:ascii="Arial" w:hAnsi="Arial" w:cs="Arial"/>
          <w:sz w:val="24"/>
          <w:szCs w:val="24"/>
        </w:rPr>
      </w:pPr>
      <w:r w:rsidRPr="009D0D95">
        <w:rPr>
          <w:rFonts w:ascii="Arial" w:hAnsi="Arial" w:cs="Arial"/>
          <w:sz w:val="24"/>
          <w:szCs w:val="24"/>
        </w:rPr>
        <w:t xml:space="preserve">Redmayne, M. (2012). </w:t>
      </w:r>
      <w:r w:rsidRPr="009D0D95">
        <w:rPr>
          <w:rFonts w:ascii="Arial" w:hAnsi="Arial" w:cs="Arial"/>
          <w:i/>
          <w:iCs/>
          <w:sz w:val="24"/>
          <w:szCs w:val="24"/>
        </w:rPr>
        <w:t>The Servant of the Public</w:t>
      </w:r>
      <w:r w:rsidRPr="009D0D95">
        <w:rPr>
          <w:rFonts w:ascii="Arial" w:hAnsi="Arial" w:cs="Arial"/>
          <w:sz w:val="24"/>
          <w:szCs w:val="24"/>
        </w:rPr>
        <w:t>: The Role of the Judge in a Democracy. Judicial Studies Institute Journal, 74, 3-12.</w:t>
      </w:r>
    </w:p>
    <w:p w14:paraId="283E917C" w14:textId="77777777" w:rsidR="009D0D95" w:rsidRPr="009D0D95" w:rsidRDefault="009D0D95" w:rsidP="009D0D95">
      <w:pPr>
        <w:spacing w:line="360" w:lineRule="auto"/>
        <w:ind w:left="360"/>
        <w:jc w:val="both"/>
        <w:rPr>
          <w:rFonts w:ascii="Arial" w:hAnsi="Arial" w:cs="Arial"/>
          <w:sz w:val="24"/>
          <w:szCs w:val="24"/>
        </w:rPr>
      </w:pPr>
      <w:r w:rsidRPr="009D0D95">
        <w:rPr>
          <w:rFonts w:ascii="Arial" w:hAnsi="Arial" w:cs="Arial"/>
          <w:sz w:val="24"/>
          <w:szCs w:val="24"/>
        </w:rPr>
        <w:t>Zander, M. (1994</w:t>
      </w:r>
      <w:r w:rsidRPr="009D0D95">
        <w:rPr>
          <w:rFonts w:ascii="Arial" w:hAnsi="Arial" w:cs="Arial"/>
          <w:i/>
          <w:iCs/>
          <w:sz w:val="24"/>
          <w:szCs w:val="24"/>
        </w:rPr>
        <w:t>). The Role of the Judge as Servant of the Public</w:t>
      </w:r>
      <w:r w:rsidRPr="009D0D95">
        <w:rPr>
          <w:rFonts w:ascii="Arial" w:hAnsi="Arial" w:cs="Arial"/>
          <w:sz w:val="24"/>
          <w:szCs w:val="24"/>
        </w:rPr>
        <w:t>. Public Law, 24(3), 316-332.</w:t>
      </w:r>
    </w:p>
    <w:sectPr w:rsidR="009D0D95" w:rsidRPr="009D0D95" w:rsidSect="000D44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4A23BB"/>
    <w:multiLevelType w:val="hybridMultilevel"/>
    <w:tmpl w:val="E1C85E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5A4181"/>
    <w:multiLevelType w:val="hybridMultilevel"/>
    <w:tmpl w:val="A3766A34"/>
    <w:lvl w:ilvl="0" w:tplc="B9F8F10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460941"/>
    <w:multiLevelType w:val="hybridMultilevel"/>
    <w:tmpl w:val="5502B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1917992">
    <w:abstractNumId w:val="0"/>
  </w:num>
  <w:num w:numId="2" w16cid:durableId="31418978">
    <w:abstractNumId w:val="2"/>
  </w:num>
  <w:num w:numId="3" w16cid:durableId="754598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DB2"/>
    <w:rsid w:val="000C20D1"/>
    <w:rsid w:val="000C45C2"/>
    <w:rsid w:val="000D4417"/>
    <w:rsid w:val="00136323"/>
    <w:rsid w:val="001E1CFA"/>
    <w:rsid w:val="001F5D79"/>
    <w:rsid w:val="00264D41"/>
    <w:rsid w:val="00322FF4"/>
    <w:rsid w:val="003C11D8"/>
    <w:rsid w:val="00457193"/>
    <w:rsid w:val="0046480F"/>
    <w:rsid w:val="004860F1"/>
    <w:rsid w:val="004B2524"/>
    <w:rsid w:val="005544A6"/>
    <w:rsid w:val="005D110D"/>
    <w:rsid w:val="006B2000"/>
    <w:rsid w:val="006E133E"/>
    <w:rsid w:val="007631D0"/>
    <w:rsid w:val="00782AD3"/>
    <w:rsid w:val="007A26DA"/>
    <w:rsid w:val="008649BF"/>
    <w:rsid w:val="008924F3"/>
    <w:rsid w:val="008F3FED"/>
    <w:rsid w:val="009005B7"/>
    <w:rsid w:val="0095484C"/>
    <w:rsid w:val="009A01D5"/>
    <w:rsid w:val="009D0D95"/>
    <w:rsid w:val="00A84718"/>
    <w:rsid w:val="00AD1A60"/>
    <w:rsid w:val="00C15C3C"/>
    <w:rsid w:val="00C86B3F"/>
    <w:rsid w:val="00D37DB2"/>
    <w:rsid w:val="00DA26C1"/>
    <w:rsid w:val="00EF3D39"/>
    <w:rsid w:val="00F6740F"/>
    <w:rsid w:val="00F96AAD"/>
    <w:rsid w:val="00FC371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D648E"/>
  <w15:chartTrackingRefBased/>
  <w15:docId w15:val="{2ADB00AC-903D-400A-A09A-0F2453CF5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7D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914386">
      <w:bodyDiv w:val="1"/>
      <w:marLeft w:val="0"/>
      <w:marRight w:val="0"/>
      <w:marTop w:val="0"/>
      <w:marBottom w:val="0"/>
      <w:divBdr>
        <w:top w:val="none" w:sz="0" w:space="0" w:color="auto"/>
        <w:left w:val="none" w:sz="0" w:space="0" w:color="auto"/>
        <w:bottom w:val="none" w:sz="0" w:space="0" w:color="auto"/>
        <w:right w:val="none" w:sz="0" w:space="0" w:color="auto"/>
      </w:divBdr>
      <w:divsChild>
        <w:div w:id="340132849">
          <w:blockQuote w:val="1"/>
          <w:marLeft w:val="720"/>
          <w:marRight w:val="720"/>
          <w:marTop w:val="100"/>
          <w:marBottom w:val="100"/>
          <w:divBdr>
            <w:top w:val="none" w:sz="0" w:space="0" w:color="auto"/>
            <w:left w:val="none" w:sz="0" w:space="0" w:color="auto"/>
            <w:bottom w:val="none" w:sz="0" w:space="0" w:color="auto"/>
            <w:right w:val="none" w:sz="0" w:space="0" w:color="auto"/>
          </w:divBdr>
        </w:div>
        <w:div w:id="1400716316">
          <w:blockQuote w:val="1"/>
          <w:marLeft w:val="720"/>
          <w:marRight w:val="720"/>
          <w:marTop w:val="100"/>
          <w:marBottom w:val="100"/>
          <w:divBdr>
            <w:top w:val="none" w:sz="0" w:space="0" w:color="auto"/>
            <w:left w:val="none" w:sz="0" w:space="0" w:color="auto"/>
            <w:bottom w:val="none" w:sz="0" w:space="0" w:color="auto"/>
            <w:right w:val="none" w:sz="0" w:space="0" w:color="auto"/>
          </w:divBdr>
        </w:div>
        <w:div w:id="349726464">
          <w:blockQuote w:val="1"/>
          <w:marLeft w:val="720"/>
          <w:marRight w:val="720"/>
          <w:marTop w:val="100"/>
          <w:marBottom w:val="100"/>
          <w:divBdr>
            <w:top w:val="none" w:sz="0" w:space="0" w:color="auto"/>
            <w:left w:val="none" w:sz="0" w:space="0" w:color="auto"/>
            <w:bottom w:val="none" w:sz="0" w:space="0" w:color="auto"/>
            <w:right w:val="none" w:sz="0" w:space="0" w:color="auto"/>
          </w:divBdr>
        </w:div>
        <w:div w:id="317079564">
          <w:blockQuote w:val="1"/>
          <w:marLeft w:val="720"/>
          <w:marRight w:val="720"/>
          <w:marTop w:val="100"/>
          <w:marBottom w:val="100"/>
          <w:divBdr>
            <w:top w:val="none" w:sz="0" w:space="0" w:color="auto"/>
            <w:left w:val="none" w:sz="0" w:space="0" w:color="auto"/>
            <w:bottom w:val="none" w:sz="0" w:space="0" w:color="auto"/>
            <w:right w:val="none" w:sz="0" w:space="0" w:color="auto"/>
          </w:divBdr>
        </w:div>
        <w:div w:id="501704921">
          <w:blockQuote w:val="1"/>
          <w:marLeft w:val="720"/>
          <w:marRight w:val="720"/>
          <w:marTop w:val="100"/>
          <w:marBottom w:val="100"/>
          <w:divBdr>
            <w:top w:val="none" w:sz="0" w:space="0" w:color="auto"/>
            <w:left w:val="none" w:sz="0" w:space="0" w:color="auto"/>
            <w:bottom w:val="none" w:sz="0" w:space="0" w:color="auto"/>
            <w:right w:val="none" w:sz="0" w:space="0" w:color="auto"/>
          </w:divBdr>
        </w:div>
        <w:div w:id="1578251796">
          <w:blockQuote w:val="1"/>
          <w:marLeft w:val="720"/>
          <w:marRight w:val="720"/>
          <w:marTop w:val="100"/>
          <w:marBottom w:val="100"/>
          <w:divBdr>
            <w:top w:val="none" w:sz="0" w:space="0" w:color="auto"/>
            <w:left w:val="none" w:sz="0" w:space="0" w:color="auto"/>
            <w:bottom w:val="none" w:sz="0" w:space="0" w:color="auto"/>
            <w:right w:val="none" w:sz="0" w:space="0" w:color="auto"/>
          </w:divBdr>
        </w:div>
        <w:div w:id="787243274">
          <w:blockQuote w:val="1"/>
          <w:marLeft w:val="720"/>
          <w:marRight w:val="720"/>
          <w:marTop w:val="100"/>
          <w:marBottom w:val="100"/>
          <w:divBdr>
            <w:top w:val="none" w:sz="0" w:space="0" w:color="auto"/>
            <w:left w:val="none" w:sz="0" w:space="0" w:color="auto"/>
            <w:bottom w:val="none" w:sz="0" w:space="0" w:color="auto"/>
            <w:right w:val="none" w:sz="0" w:space="0" w:color="auto"/>
          </w:divBdr>
        </w:div>
        <w:div w:id="1843351741">
          <w:blockQuote w:val="1"/>
          <w:marLeft w:val="720"/>
          <w:marRight w:val="720"/>
          <w:marTop w:val="100"/>
          <w:marBottom w:val="100"/>
          <w:divBdr>
            <w:top w:val="none" w:sz="0" w:space="0" w:color="auto"/>
            <w:left w:val="none" w:sz="0" w:space="0" w:color="auto"/>
            <w:bottom w:val="none" w:sz="0" w:space="0" w:color="auto"/>
            <w:right w:val="none" w:sz="0" w:space="0" w:color="auto"/>
          </w:divBdr>
        </w:div>
        <w:div w:id="2055303121">
          <w:blockQuote w:val="1"/>
          <w:marLeft w:val="720"/>
          <w:marRight w:val="720"/>
          <w:marTop w:val="100"/>
          <w:marBottom w:val="100"/>
          <w:divBdr>
            <w:top w:val="none" w:sz="0" w:space="0" w:color="auto"/>
            <w:left w:val="none" w:sz="0" w:space="0" w:color="auto"/>
            <w:bottom w:val="none" w:sz="0" w:space="0" w:color="auto"/>
            <w:right w:val="none" w:sz="0" w:space="0" w:color="auto"/>
          </w:divBdr>
        </w:div>
        <w:div w:id="12928317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6</Pages>
  <Words>1581</Words>
  <Characters>9017</Characters>
  <Application>Microsoft Office Word</Application>
  <DocSecurity>0</DocSecurity>
  <Lines>75</Lines>
  <Paragraphs>21</Paragraphs>
  <ScaleCrop>false</ScaleCrop>
  <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Priti Sukhlecha</dc:creator>
  <cp:keywords/>
  <dc:description/>
  <cp:lastModifiedBy>nicoleta berendei</cp:lastModifiedBy>
  <cp:revision>33</cp:revision>
  <dcterms:created xsi:type="dcterms:W3CDTF">2023-07-21T21:21:00Z</dcterms:created>
  <dcterms:modified xsi:type="dcterms:W3CDTF">2023-07-21T22:03:00Z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3440b6be0629d3958c1a5b546af4c5ccb30a1fca27071f7342995a446bb78406</vt:lpwstr>
  </property>
</Properties>
</file>