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F52E2" w:rsidRPr="00F656B9" w:rsidRDefault="00674A86" w:rsidP="00F656B9">
      <w:pPr>
        <w:spacing w:after="400"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58240" behindDoc="1" locked="0" layoutInCell="1" allowOverlap="1">
            <wp:simplePos x="0" y="0"/>
            <wp:positionH relativeFrom="column">
              <wp:posOffset>-43180</wp:posOffset>
            </wp:positionH>
            <wp:positionV relativeFrom="paragraph">
              <wp:posOffset>85725</wp:posOffset>
            </wp:positionV>
            <wp:extent cx="5667375" cy="2000885"/>
            <wp:effectExtent l="0" t="0" r="0" b="0"/>
            <wp:wrapTight wrapText="bothSides">
              <wp:wrapPolygon edited="0">
                <wp:start x="290" y="1851"/>
                <wp:lineTo x="363" y="11722"/>
                <wp:lineTo x="1089" y="15218"/>
                <wp:lineTo x="2541" y="18303"/>
                <wp:lineTo x="2614" y="18714"/>
                <wp:lineTo x="6607" y="19125"/>
                <wp:lineTo x="9076" y="19125"/>
                <wp:lineTo x="9584" y="19125"/>
                <wp:lineTo x="12633" y="19125"/>
                <wp:lineTo x="17498" y="18714"/>
                <wp:lineTo x="17570" y="16452"/>
                <wp:lineTo x="16990" y="15835"/>
                <wp:lineTo x="13795" y="15012"/>
                <wp:lineTo x="21273" y="14807"/>
                <wp:lineTo x="21491" y="11928"/>
                <wp:lineTo x="19531" y="11722"/>
                <wp:lineTo x="18514" y="8432"/>
                <wp:lineTo x="19240" y="5347"/>
                <wp:lineTo x="19240" y="5141"/>
                <wp:lineTo x="19458" y="2673"/>
                <wp:lineTo x="14811" y="1851"/>
                <wp:lineTo x="290" y="1851"/>
              </wp:wrapPolygon>
            </wp:wrapTight>
            <wp:docPr id="1" name="Picture 0" descr="im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png"/>
                    <pic:cNvPicPr/>
                  </pic:nvPicPr>
                  <pic:blipFill>
                    <a:blip r:embed="rId8"/>
                    <a:stretch>
                      <a:fillRect/>
                    </a:stretch>
                  </pic:blipFill>
                  <pic:spPr>
                    <a:xfrm>
                      <a:off x="0" y="0"/>
                      <a:ext cx="5667375" cy="2000885"/>
                    </a:xfrm>
                    <a:prstGeom prst="rect">
                      <a:avLst/>
                    </a:prstGeom>
                  </pic:spPr>
                </pic:pic>
              </a:graphicData>
            </a:graphic>
          </wp:anchor>
        </w:drawing>
      </w:r>
    </w:p>
    <w:p w:rsidR="00674A86" w:rsidRDefault="00674A86" w:rsidP="00F656B9">
      <w:pPr>
        <w:spacing w:after="200" w:line="360" w:lineRule="auto"/>
        <w:jc w:val="center"/>
        <w:rPr>
          <w:rFonts w:ascii="Times New Roman" w:hAnsi="Times New Roman" w:cs="Times New Roman"/>
          <w:sz w:val="20"/>
          <w:szCs w:val="20"/>
        </w:rPr>
      </w:pPr>
    </w:p>
    <w:p w:rsidR="00674A86" w:rsidRDefault="00674A86" w:rsidP="00F656B9">
      <w:pPr>
        <w:spacing w:after="200" w:line="360" w:lineRule="auto"/>
        <w:jc w:val="center"/>
        <w:rPr>
          <w:rFonts w:ascii="Times New Roman" w:hAnsi="Times New Roman" w:cs="Times New Roman"/>
          <w:sz w:val="20"/>
          <w:szCs w:val="20"/>
        </w:rPr>
      </w:pPr>
    </w:p>
    <w:p w:rsidR="00674A86" w:rsidRDefault="00674A86" w:rsidP="00F656B9">
      <w:pPr>
        <w:spacing w:after="200" w:line="360" w:lineRule="auto"/>
        <w:jc w:val="center"/>
        <w:rPr>
          <w:rFonts w:ascii="Times New Roman" w:hAnsi="Times New Roman" w:cs="Times New Roman"/>
          <w:sz w:val="20"/>
          <w:szCs w:val="20"/>
        </w:rPr>
      </w:pPr>
    </w:p>
    <w:p w:rsidR="00022CCE" w:rsidRDefault="00022CCE" w:rsidP="00674A86"/>
    <w:p w:rsidR="00022CCE" w:rsidRDefault="00022CCE" w:rsidP="00674A86"/>
    <w:p w:rsidR="00BE6514" w:rsidRPr="00674A86" w:rsidRDefault="00674A86" w:rsidP="00674A86">
      <w:r>
        <w:t xml:space="preserve">MODULE NAME: </w:t>
      </w:r>
      <w:r w:rsidR="00022CCE">
        <w:t xml:space="preserve">Problem Solving and Decision Making </w:t>
      </w:r>
      <w:r>
        <w:br/>
      </w:r>
      <w:r w:rsidRPr="00674A86">
        <w:t>MODULE CODE: LCM4004</w:t>
      </w:r>
    </w:p>
    <w:p w:rsidR="006F52E2" w:rsidRDefault="00674A86" w:rsidP="00674A86">
      <w:r w:rsidRPr="00674A86">
        <w:t>STUDENT NAME:</w:t>
      </w:r>
      <w:r>
        <w:t xml:space="preserve"> Muhammad Waleed Naeem</w:t>
      </w:r>
      <w:r w:rsidRPr="00674A86">
        <w:br/>
        <w:t>STUDENT ID: 2518664</w:t>
      </w:r>
    </w:p>
    <w:p w:rsidR="00674A86" w:rsidRPr="00674A86" w:rsidRDefault="00674A86" w:rsidP="00674A86">
      <w:r>
        <w:t xml:space="preserve">LECTURER: </w:t>
      </w:r>
      <w:r w:rsidR="00022CCE">
        <w:t>Dr. Faizu Edu</w:t>
      </w:r>
    </w:p>
    <w:p w:rsidR="00674A86" w:rsidRPr="00674A86" w:rsidRDefault="00674A86" w:rsidP="00674A86">
      <w:r w:rsidRPr="00674A86">
        <w:t>A</w:t>
      </w:r>
      <w:r>
        <w:t>ssignment</w:t>
      </w:r>
      <w:r w:rsidRPr="00674A86">
        <w:t xml:space="preserve"> T</w:t>
      </w:r>
      <w:r>
        <w:t>itle</w:t>
      </w:r>
      <w:r w:rsidRPr="00674A86">
        <w:t xml:space="preserve">: </w:t>
      </w:r>
      <w:r w:rsidR="00022CCE">
        <w:t xml:space="preserve">Component 2 </w:t>
      </w:r>
      <w:r w:rsidRPr="00674A86">
        <w:t>Individual Report</w:t>
      </w:r>
    </w:p>
    <w:p w:rsidR="006F52E2" w:rsidRPr="00674A86" w:rsidRDefault="00022CCE" w:rsidP="00674A86">
      <w:r w:rsidRPr="00674A86">
        <w:t>Green Haven Florists</w:t>
      </w:r>
    </w:p>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rPr>
        <w:br/>
      </w:r>
    </w:p>
    <w:p w:rsidR="006F52E2" w:rsidRPr="00F656B9" w:rsidRDefault="006F52E2" w:rsidP="00F656B9">
      <w:pPr>
        <w:spacing w:line="360" w:lineRule="auto"/>
        <w:jc w:val="both"/>
        <w:rPr>
          <w:rFonts w:ascii="Times New Roman" w:hAnsi="Times New Roman" w:cs="Times New Roman"/>
        </w:rPr>
        <w:sectPr w:rsidR="006F52E2" w:rsidRPr="00F656B9">
          <w:pgSz w:w="11906" w:h="16838"/>
          <w:pgMar w:top="1440" w:right="1440" w:bottom="1440" w:left="1440" w:header="708" w:footer="708" w:gutter="0"/>
          <w:cols w:space="720"/>
          <w:docGrid w:linePitch="360"/>
        </w:sectPr>
      </w:pPr>
    </w:p>
    <w:sdt>
      <w:sdtPr>
        <w:rPr>
          <w:rFonts w:ascii="Times New Roman" w:eastAsia="Arial" w:hAnsi="Times New Roman" w:cs="Times New Roman"/>
          <w:b w:val="0"/>
          <w:bCs w:val="0"/>
          <w:color w:val="auto"/>
          <w:sz w:val="24"/>
          <w:szCs w:val="24"/>
        </w:rPr>
        <w:id w:val="372404235"/>
        <w:docPartObj>
          <w:docPartGallery w:val="Table of Contents"/>
          <w:docPartUnique/>
        </w:docPartObj>
      </w:sdtPr>
      <w:sdtContent>
        <w:p w:rsidR="00F62517" w:rsidRPr="00F62517" w:rsidRDefault="00F62517" w:rsidP="00F62517">
          <w:pPr>
            <w:pStyle w:val="TOCHeading"/>
            <w:spacing w:line="360" w:lineRule="auto"/>
            <w:jc w:val="both"/>
            <w:rPr>
              <w:rFonts w:ascii="Times New Roman" w:hAnsi="Times New Roman" w:cs="Times New Roman"/>
              <w:color w:val="auto"/>
              <w:sz w:val="24"/>
              <w:szCs w:val="24"/>
            </w:rPr>
          </w:pPr>
          <w:r w:rsidRPr="00F62517">
            <w:rPr>
              <w:rFonts w:ascii="Times New Roman" w:hAnsi="Times New Roman" w:cs="Times New Roman"/>
              <w:color w:val="auto"/>
              <w:sz w:val="24"/>
              <w:szCs w:val="24"/>
            </w:rPr>
            <w:t>Contents</w:t>
          </w:r>
        </w:p>
        <w:p w:rsidR="00F62517" w:rsidRPr="00F62517" w:rsidRDefault="008706D5" w:rsidP="00F62517">
          <w:pPr>
            <w:pStyle w:val="TOC1"/>
            <w:tabs>
              <w:tab w:val="right" w:leader="dot" w:pos="9016"/>
            </w:tabs>
            <w:spacing w:line="360" w:lineRule="auto"/>
            <w:jc w:val="both"/>
            <w:rPr>
              <w:rFonts w:ascii="Times New Roman" w:hAnsi="Times New Roman" w:cs="Times New Roman"/>
              <w:noProof/>
            </w:rPr>
          </w:pPr>
          <w:r w:rsidRPr="00F62517">
            <w:rPr>
              <w:rFonts w:ascii="Times New Roman" w:hAnsi="Times New Roman" w:cs="Times New Roman"/>
            </w:rPr>
            <w:fldChar w:fldCharType="begin"/>
          </w:r>
          <w:r w:rsidR="00F62517" w:rsidRPr="00F62517">
            <w:rPr>
              <w:rFonts w:ascii="Times New Roman" w:hAnsi="Times New Roman" w:cs="Times New Roman"/>
            </w:rPr>
            <w:instrText xml:space="preserve"> TOC \o "1-3" \h \z \u </w:instrText>
          </w:r>
          <w:r w:rsidRPr="00F62517">
            <w:rPr>
              <w:rFonts w:ascii="Times New Roman" w:hAnsi="Times New Roman" w:cs="Times New Roman"/>
            </w:rPr>
            <w:fldChar w:fldCharType="separate"/>
          </w:r>
          <w:hyperlink w:anchor="_Toc227751966" w:history="1">
            <w:r w:rsidR="00F62517" w:rsidRPr="00F62517">
              <w:rPr>
                <w:rStyle w:val="Hyperlink"/>
                <w:rFonts w:ascii="Times New Roman" w:hAnsi="Times New Roman" w:cs="Times New Roman"/>
                <w:noProof/>
                <w:color w:val="auto"/>
              </w:rPr>
              <w:t>1. Overview of Case Study and Problem</w:t>
            </w:r>
            <w:r w:rsidR="00F62517" w:rsidRPr="00F62517">
              <w:rPr>
                <w:rFonts w:ascii="Times New Roman" w:hAnsi="Times New Roman" w:cs="Times New Roman"/>
                <w:noProof/>
                <w:webHidden/>
              </w:rPr>
              <w:tab/>
            </w:r>
            <w:r w:rsidRPr="00F62517">
              <w:rPr>
                <w:rFonts w:ascii="Times New Roman" w:hAnsi="Times New Roman" w:cs="Times New Roman"/>
                <w:noProof/>
                <w:webHidden/>
              </w:rPr>
              <w:fldChar w:fldCharType="begin"/>
            </w:r>
            <w:r w:rsidR="00F62517" w:rsidRPr="00F62517">
              <w:rPr>
                <w:rFonts w:ascii="Times New Roman" w:hAnsi="Times New Roman" w:cs="Times New Roman"/>
                <w:noProof/>
                <w:webHidden/>
              </w:rPr>
              <w:instrText xml:space="preserve"> PAGEREF _Toc227751966 \h </w:instrText>
            </w:r>
            <w:r w:rsidRPr="00F62517">
              <w:rPr>
                <w:rFonts w:ascii="Times New Roman" w:hAnsi="Times New Roman" w:cs="Times New Roman"/>
                <w:noProof/>
                <w:webHidden/>
              </w:rPr>
            </w:r>
            <w:r w:rsidRPr="00F62517">
              <w:rPr>
                <w:rFonts w:ascii="Times New Roman" w:hAnsi="Times New Roman" w:cs="Times New Roman"/>
                <w:noProof/>
                <w:webHidden/>
              </w:rPr>
              <w:fldChar w:fldCharType="separate"/>
            </w:r>
            <w:r w:rsidR="008673A8">
              <w:rPr>
                <w:rFonts w:ascii="Times New Roman" w:hAnsi="Times New Roman" w:cs="Times New Roman"/>
                <w:noProof/>
                <w:webHidden/>
              </w:rPr>
              <w:t>3</w:t>
            </w:r>
            <w:r w:rsidRPr="00F62517">
              <w:rPr>
                <w:rFonts w:ascii="Times New Roman" w:hAnsi="Times New Roman" w:cs="Times New Roman"/>
                <w:noProof/>
                <w:webHidden/>
              </w:rPr>
              <w:fldChar w:fldCharType="end"/>
            </w:r>
          </w:hyperlink>
        </w:p>
        <w:p w:rsidR="00F62517" w:rsidRPr="00F62517" w:rsidRDefault="008706D5" w:rsidP="00F62517">
          <w:pPr>
            <w:pStyle w:val="TOC1"/>
            <w:tabs>
              <w:tab w:val="right" w:leader="dot" w:pos="9016"/>
            </w:tabs>
            <w:spacing w:line="360" w:lineRule="auto"/>
            <w:jc w:val="both"/>
            <w:rPr>
              <w:rFonts w:ascii="Times New Roman" w:hAnsi="Times New Roman" w:cs="Times New Roman"/>
              <w:noProof/>
            </w:rPr>
          </w:pPr>
          <w:hyperlink w:anchor="_Toc227751967" w:history="1">
            <w:r w:rsidR="00F62517" w:rsidRPr="00F62517">
              <w:rPr>
                <w:rStyle w:val="Hyperlink"/>
                <w:rFonts w:ascii="Times New Roman" w:hAnsi="Times New Roman" w:cs="Times New Roman"/>
                <w:noProof/>
                <w:color w:val="auto"/>
              </w:rPr>
              <w:t>2. Proposed Solutions</w:t>
            </w:r>
            <w:r w:rsidR="00F62517" w:rsidRPr="00F62517">
              <w:rPr>
                <w:rFonts w:ascii="Times New Roman" w:hAnsi="Times New Roman" w:cs="Times New Roman"/>
                <w:noProof/>
                <w:webHidden/>
              </w:rPr>
              <w:tab/>
            </w:r>
            <w:r w:rsidRPr="00F62517">
              <w:rPr>
                <w:rFonts w:ascii="Times New Roman" w:hAnsi="Times New Roman" w:cs="Times New Roman"/>
                <w:noProof/>
                <w:webHidden/>
              </w:rPr>
              <w:fldChar w:fldCharType="begin"/>
            </w:r>
            <w:r w:rsidR="00F62517" w:rsidRPr="00F62517">
              <w:rPr>
                <w:rFonts w:ascii="Times New Roman" w:hAnsi="Times New Roman" w:cs="Times New Roman"/>
                <w:noProof/>
                <w:webHidden/>
              </w:rPr>
              <w:instrText xml:space="preserve"> PAGEREF _Toc227751967 \h </w:instrText>
            </w:r>
            <w:r w:rsidRPr="00F62517">
              <w:rPr>
                <w:rFonts w:ascii="Times New Roman" w:hAnsi="Times New Roman" w:cs="Times New Roman"/>
                <w:noProof/>
                <w:webHidden/>
              </w:rPr>
            </w:r>
            <w:r w:rsidRPr="00F62517">
              <w:rPr>
                <w:rFonts w:ascii="Times New Roman" w:hAnsi="Times New Roman" w:cs="Times New Roman"/>
                <w:noProof/>
                <w:webHidden/>
              </w:rPr>
              <w:fldChar w:fldCharType="separate"/>
            </w:r>
            <w:r w:rsidR="008673A8">
              <w:rPr>
                <w:rFonts w:ascii="Times New Roman" w:hAnsi="Times New Roman" w:cs="Times New Roman"/>
                <w:noProof/>
                <w:webHidden/>
              </w:rPr>
              <w:t>3</w:t>
            </w:r>
            <w:r w:rsidRPr="00F62517">
              <w:rPr>
                <w:rFonts w:ascii="Times New Roman" w:hAnsi="Times New Roman" w:cs="Times New Roman"/>
                <w:noProof/>
                <w:webHidden/>
              </w:rPr>
              <w:fldChar w:fldCharType="end"/>
            </w:r>
          </w:hyperlink>
        </w:p>
        <w:p w:rsidR="00F62517" w:rsidRPr="00F62517" w:rsidRDefault="008706D5" w:rsidP="00F62517">
          <w:pPr>
            <w:pStyle w:val="TOC2"/>
            <w:tabs>
              <w:tab w:val="right" w:leader="dot" w:pos="9016"/>
            </w:tabs>
            <w:spacing w:line="360" w:lineRule="auto"/>
            <w:jc w:val="both"/>
            <w:rPr>
              <w:rFonts w:ascii="Times New Roman" w:hAnsi="Times New Roman" w:cs="Times New Roman"/>
              <w:noProof/>
            </w:rPr>
          </w:pPr>
          <w:hyperlink w:anchor="_Toc227751968" w:history="1">
            <w:r w:rsidR="00F62517" w:rsidRPr="00F62517">
              <w:rPr>
                <w:rStyle w:val="Hyperlink"/>
                <w:rFonts w:ascii="Times New Roman" w:hAnsi="Times New Roman" w:cs="Times New Roman"/>
                <w:noProof/>
                <w:color w:val="auto"/>
              </w:rPr>
              <w:t>Solution A: Tiered Flower Subscription Service</w:t>
            </w:r>
            <w:r w:rsidR="00F62517" w:rsidRPr="00F62517">
              <w:rPr>
                <w:rFonts w:ascii="Times New Roman" w:hAnsi="Times New Roman" w:cs="Times New Roman"/>
                <w:noProof/>
                <w:webHidden/>
              </w:rPr>
              <w:tab/>
            </w:r>
            <w:r w:rsidRPr="00F62517">
              <w:rPr>
                <w:rFonts w:ascii="Times New Roman" w:hAnsi="Times New Roman" w:cs="Times New Roman"/>
                <w:noProof/>
                <w:webHidden/>
              </w:rPr>
              <w:fldChar w:fldCharType="begin"/>
            </w:r>
            <w:r w:rsidR="00F62517" w:rsidRPr="00F62517">
              <w:rPr>
                <w:rFonts w:ascii="Times New Roman" w:hAnsi="Times New Roman" w:cs="Times New Roman"/>
                <w:noProof/>
                <w:webHidden/>
              </w:rPr>
              <w:instrText xml:space="preserve"> PAGEREF _Toc227751968 \h </w:instrText>
            </w:r>
            <w:r w:rsidRPr="00F62517">
              <w:rPr>
                <w:rFonts w:ascii="Times New Roman" w:hAnsi="Times New Roman" w:cs="Times New Roman"/>
                <w:noProof/>
                <w:webHidden/>
              </w:rPr>
            </w:r>
            <w:r w:rsidRPr="00F62517">
              <w:rPr>
                <w:rFonts w:ascii="Times New Roman" w:hAnsi="Times New Roman" w:cs="Times New Roman"/>
                <w:noProof/>
                <w:webHidden/>
              </w:rPr>
              <w:fldChar w:fldCharType="separate"/>
            </w:r>
            <w:r w:rsidR="008673A8">
              <w:rPr>
                <w:rFonts w:ascii="Times New Roman" w:hAnsi="Times New Roman" w:cs="Times New Roman"/>
                <w:noProof/>
                <w:webHidden/>
              </w:rPr>
              <w:t>3</w:t>
            </w:r>
            <w:r w:rsidRPr="00F62517">
              <w:rPr>
                <w:rFonts w:ascii="Times New Roman" w:hAnsi="Times New Roman" w:cs="Times New Roman"/>
                <w:noProof/>
                <w:webHidden/>
              </w:rPr>
              <w:fldChar w:fldCharType="end"/>
            </w:r>
          </w:hyperlink>
        </w:p>
        <w:p w:rsidR="00F62517" w:rsidRPr="00F62517" w:rsidRDefault="008706D5" w:rsidP="00F62517">
          <w:pPr>
            <w:pStyle w:val="TOC2"/>
            <w:tabs>
              <w:tab w:val="right" w:leader="dot" w:pos="9016"/>
            </w:tabs>
            <w:spacing w:line="360" w:lineRule="auto"/>
            <w:jc w:val="both"/>
            <w:rPr>
              <w:rFonts w:ascii="Times New Roman" w:hAnsi="Times New Roman" w:cs="Times New Roman"/>
              <w:noProof/>
            </w:rPr>
          </w:pPr>
          <w:hyperlink w:anchor="_Toc227751969" w:history="1">
            <w:r w:rsidR="00F62517" w:rsidRPr="00F62517">
              <w:rPr>
                <w:rStyle w:val="Hyperlink"/>
                <w:rFonts w:ascii="Times New Roman" w:hAnsi="Times New Roman" w:cs="Times New Roman"/>
                <w:noProof/>
                <w:color w:val="auto"/>
              </w:rPr>
              <w:t>Solution B: Social Media and Digital Marketing Overhaul</w:t>
            </w:r>
            <w:r w:rsidR="00F62517" w:rsidRPr="00F62517">
              <w:rPr>
                <w:rFonts w:ascii="Times New Roman" w:hAnsi="Times New Roman" w:cs="Times New Roman"/>
                <w:noProof/>
                <w:webHidden/>
              </w:rPr>
              <w:tab/>
            </w:r>
            <w:r w:rsidRPr="00F62517">
              <w:rPr>
                <w:rFonts w:ascii="Times New Roman" w:hAnsi="Times New Roman" w:cs="Times New Roman"/>
                <w:noProof/>
                <w:webHidden/>
              </w:rPr>
              <w:fldChar w:fldCharType="begin"/>
            </w:r>
            <w:r w:rsidR="00F62517" w:rsidRPr="00F62517">
              <w:rPr>
                <w:rFonts w:ascii="Times New Roman" w:hAnsi="Times New Roman" w:cs="Times New Roman"/>
                <w:noProof/>
                <w:webHidden/>
              </w:rPr>
              <w:instrText xml:space="preserve"> PAGEREF _Toc227751969 \h </w:instrText>
            </w:r>
            <w:r w:rsidRPr="00F62517">
              <w:rPr>
                <w:rFonts w:ascii="Times New Roman" w:hAnsi="Times New Roman" w:cs="Times New Roman"/>
                <w:noProof/>
                <w:webHidden/>
              </w:rPr>
            </w:r>
            <w:r w:rsidRPr="00F62517">
              <w:rPr>
                <w:rFonts w:ascii="Times New Roman" w:hAnsi="Times New Roman" w:cs="Times New Roman"/>
                <w:noProof/>
                <w:webHidden/>
              </w:rPr>
              <w:fldChar w:fldCharType="separate"/>
            </w:r>
            <w:r w:rsidR="008673A8">
              <w:rPr>
                <w:rFonts w:ascii="Times New Roman" w:hAnsi="Times New Roman" w:cs="Times New Roman"/>
                <w:noProof/>
                <w:webHidden/>
              </w:rPr>
              <w:t>3</w:t>
            </w:r>
            <w:r w:rsidRPr="00F62517">
              <w:rPr>
                <w:rFonts w:ascii="Times New Roman" w:hAnsi="Times New Roman" w:cs="Times New Roman"/>
                <w:noProof/>
                <w:webHidden/>
              </w:rPr>
              <w:fldChar w:fldCharType="end"/>
            </w:r>
          </w:hyperlink>
        </w:p>
        <w:p w:rsidR="00F62517" w:rsidRPr="00F62517" w:rsidRDefault="008706D5" w:rsidP="00F62517">
          <w:pPr>
            <w:pStyle w:val="TOC1"/>
            <w:tabs>
              <w:tab w:val="right" w:leader="dot" w:pos="9016"/>
            </w:tabs>
            <w:spacing w:line="360" w:lineRule="auto"/>
            <w:jc w:val="both"/>
            <w:rPr>
              <w:rFonts w:ascii="Times New Roman" w:hAnsi="Times New Roman" w:cs="Times New Roman"/>
              <w:noProof/>
            </w:rPr>
          </w:pPr>
          <w:hyperlink w:anchor="_Toc227751970" w:history="1">
            <w:r w:rsidR="00F62517" w:rsidRPr="00F62517">
              <w:rPr>
                <w:rStyle w:val="Hyperlink"/>
                <w:rFonts w:ascii="Times New Roman" w:hAnsi="Times New Roman" w:cs="Times New Roman"/>
                <w:noProof/>
                <w:color w:val="auto"/>
              </w:rPr>
              <w:t>3A. Evaluation of Solutions – Grid Analysis</w:t>
            </w:r>
            <w:r w:rsidR="00F62517" w:rsidRPr="00F62517">
              <w:rPr>
                <w:rFonts w:ascii="Times New Roman" w:hAnsi="Times New Roman" w:cs="Times New Roman"/>
                <w:noProof/>
                <w:webHidden/>
              </w:rPr>
              <w:tab/>
            </w:r>
            <w:r w:rsidRPr="00F62517">
              <w:rPr>
                <w:rFonts w:ascii="Times New Roman" w:hAnsi="Times New Roman" w:cs="Times New Roman"/>
                <w:noProof/>
                <w:webHidden/>
              </w:rPr>
              <w:fldChar w:fldCharType="begin"/>
            </w:r>
            <w:r w:rsidR="00F62517" w:rsidRPr="00F62517">
              <w:rPr>
                <w:rFonts w:ascii="Times New Roman" w:hAnsi="Times New Roman" w:cs="Times New Roman"/>
                <w:noProof/>
                <w:webHidden/>
              </w:rPr>
              <w:instrText xml:space="preserve"> PAGEREF _Toc227751970 \h </w:instrText>
            </w:r>
            <w:r w:rsidRPr="00F62517">
              <w:rPr>
                <w:rFonts w:ascii="Times New Roman" w:hAnsi="Times New Roman" w:cs="Times New Roman"/>
                <w:noProof/>
                <w:webHidden/>
              </w:rPr>
            </w:r>
            <w:r w:rsidRPr="00F62517">
              <w:rPr>
                <w:rFonts w:ascii="Times New Roman" w:hAnsi="Times New Roman" w:cs="Times New Roman"/>
                <w:noProof/>
                <w:webHidden/>
              </w:rPr>
              <w:fldChar w:fldCharType="separate"/>
            </w:r>
            <w:r w:rsidR="008673A8">
              <w:rPr>
                <w:rFonts w:ascii="Times New Roman" w:hAnsi="Times New Roman" w:cs="Times New Roman"/>
                <w:noProof/>
                <w:webHidden/>
              </w:rPr>
              <w:t>4</w:t>
            </w:r>
            <w:r w:rsidRPr="00F62517">
              <w:rPr>
                <w:rFonts w:ascii="Times New Roman" w:hAnsi="Times New Roman" w:cs="Times New Roman"/>
                <w:noProof/>
                <w:webHidden/>
              </w:rPr>
              <w:fldChar w:fldCharType="end"/>
            </w:r>
          </w:hyperlink>
        </w:p>
        <w:p w:rsidR="00F62517" w:rsidRPr="00F62517" w:rsidRDefault="008706D5" w:rsidP="00F62517">
          <w:pPr>
            <w:pStyle w:val="TOC1"/>
            <w:tabs>
              <w:tab w:val="right" w:leader="dot" w:pos="9016"/>
            </w:tabs>
            <w:spacing w:line="360" w:lineRule="auto"/>
            <w:jc w:val="both"/>
            <w:rPr>
              <w:rFonts w:ascii="Times New Roman" w:hAnsi="Times New Roman" w:cs="Times New Roman"/>
              <w:noProof/>
            </w:rPr>
          </w:pPr>
          <w:hyperlink w:anchor="_Toc227751971" w:history="1">
            <w:r w:rsidR="00F62517" w:rsidRPr="00F62517">
              <w:rPr>
                <w:rStyle w:val="Hyperlink"/>
                <w:rFonts w:ascii="Times New Roman" w:hAnsi="Times New Roman" w:cs="Times New Roman"/>
                <w:noProof/>
                <w:color w:val="auto"/>
              </w:rPr>
              <w:t>3B. Justification of Preferred Solution</w:t>
            </w:r>
            <w:r w:rsidR="00F62517" w:rsidRPr="00F62517">
              <w:rPr>
                <w:rFonts w:ascii="Times New Roman" w:hAnsi="Times New Roman" w:cs="Times New Roman"/>
                <w:noProof/>
                <w:webHidden/>
              </w:rPr>
              <w:tab/>
            </w:r>
            <w:r w:rsidRPr="00F62517">
              <w:rPr>
                <w:rFonts w:ascii="Times New Roman" w:hAnsi="Times New Roman" w:cs="Times New Roman"/>
                <w:noProof/>
                <w:webHidden/>
              </w:rPr>
              <w:fldChar w:fldCharType="begin"/>
            </w:r>
            <w:r w:rsidR="00F62517" w:rsidRPr="00F62517">
              <w:rPr>
                <w:rFonts w:ascii="Times New Roman" w:hAnsi="Times New Roman" w:cs="Times New Roman"/>
                <w:noProof/>
                <w:webHidden/>
              </w:rPr>
              <w:instrText xml:space="preserve"> PAGEREF _Toc227751971 \h </w:instrText>
            </w:r>
            <w:r w:rsidRPr="00F62517">
              <w:rPr>
                <w:rFonts w:ascii="Times New Roman" w:hAnsi="Times New Roman" w:cs="Times New Roman"/>
                <w:noProof/>
                <w:webHidden/>
              </w:rPr>
            </w:r>
            <w:r w:rsidRPr="00F62517">
              <w:rPr>
                <w:rFonts w:ascii="Times New Roman" w:hAnsi="Times New Roman" w:cs="Times New Roman"/>
                <w:noProof/>
                <w:webHidden/>
              </w:rPr>
              <w:fldChar w:fldCharType="separate"/>
            </w:r>
            <w:r w:rsidR="008673A8">
              <w:rPr>
                <w:rFonts w:ascii="Times New Roman" w:hAnsi="Times New Roman" w:cs="Times New Roman"/>
                <w:noProof/>
                <w:webHidden/>
              </w:rPr>
              <w:t>4</w:t>
            </w:r>
            <w:r w:rsidRPr="00F62517">
              <w:rPr>
                <w:rFonts w:ascii="Times New Roman" w:hAnsi="Times New Roman" w:cs="Times New Roman"/>
                <w:noProof/>
                <w:webHidden/>
              </w:rPr>
              <w:fldChar w:fldCharType="end"/>
            </w:r>
          </w:hyperlink>
        </w:p>
        <w:p w:rsidR="00F62517" w:rsidRPr="00F62517" w:rsidRDefault="008706D5" w:rsidP="00F62517">
          <w:pPr>
            <w:pStyle w:val="TOC1"/>
            <w:tabs>
              <w:tab w:val="right" w:leader="dot" w:pos="9016"/>
            </w:tabs>
            <w:spacing w:line="360" w:lineRule="auto"/>
            <w:jc w:val="both"/>
            <w:rPr>
              <w:rFonts w:ascii="Times New Roman" w:hAnsi="Times New Roman" w:cs="Times New Roman"/>
              <w:noProof/>
            </w:rPr>
          </w:pPr>
          <w:hyperlink w:anchor="_Toc227751972" w:history="1">
            <w:r w:rsidR="00F62517" w:rsidRPr="00F62517">
              <w:rPr>
                <w:rStyle w:val="Hyperlink"/>
                <w:rFonts w:ascii="Times New Roman" w:hAnsi="Times New Roman" w:cs="Times New Roman"/>
                <w:noProof/>
                <w:color w:val="auto"/>
              </w:rPr>
              <w:t>4A. Risk Analysis</w:t>
            </w:r>
            <w:r w:rsidR="00F62517" w:rsidRPr="00F62517">
              <w:rPr>
                <w:rFonts w:ascii="Times New Roman" w:hAnsi="Times New Roman" w:cs="Times New Roman"/>
                <w:noProof/>
                <w:webHidden/>
              </w:rPr>
              <w:tab/>
            </w:r>
            <w:r w:rsidRPr="00F62517">
              <w:rPr>
                <w:rFonts w:ascii="Times New Roman" w:hAnsi="Times New Roman" w:cs="Times New Roman"/>
                <w:noProof/>
                <w:webHidden/>
              </w:rPr>
              <w:fldChar w:fldCharType="begin"/>
            </w:r>
            <w:r w:rsidR="00F62517" w:rsidRPr="00F62517">
              <w:rPr>
                <w:rFonts w:ascii="Times New Roman" w:hAnsi="Times New Roman" w:cs="Times New Roman"/>
                <w:noProof/>
                <w:webHidden/>
              </w:rPr>
              <w:instrText xml:space="preserve"> PAGEREF _Toc227751972 \h </w:instrText>
            </w:r>
            <w:r w:rsidRPr="00F62517">
              <w:rPr>
                <w:rFonts w:ascii="Times New Roman" w:hAnsi="Times New Roman" w:cs="Times New Roman"/>
                <w:noProof/>
                <w:webHidden/>
              </w:rPr>
            </w:r>
            <w:r w:rsidRPr="00F62517">
              <w:rPr>
                <w:rFonts w:ascii="Times New Roman" w:hAnsi="Times New Roman" w:cs="Times New Roman"/>
                <w:noProof/>
                <w:webHidden/>
              </w:rPr>
              <w:fldChar w:fldCharType="separate"/>
            </w:r>
            <w:r w:rsidR="008673A8">
              <w:rPr>
                <w:rFonts w:ascii="Times New Roman" w:hAnsi="Times New Roman" w:cs="Times New Roman"/>
                <w:noProof/>
                <w:webHidden/>
              </w:rPr>
              <w:t>5</w:t>
            </w:r>
            <w:r w:rsidRPr="00F62517">
              <w:rPr>
                <w:rFonts w:ascii="Times New Roman" w:hAnsi="Times New Roman" w:cs="Times New Roman"/>
                <w:noProof/>
                <w:webHidden/>
              </w:rPr>
              <w:fldChar w:fldCharType="end"/>
            </w:r>
          </w:hyperlink>
        </w:p>
        <w:p w:rsidR="00F62517" w:rsidRPr="00F62517" w:rsidRDefault="008706D5" w:rsidP="00F62517">
          <w:pPr>
            <w:pStyle w:val="TOC1"/>
            <w:tabs>
              <w:tab w:val="right" w:leader="dot" w:pos="9016"/>
            </w:tabs>
            <w:spacing w:line="360" w:lineRule="auto"/>
            <w:jc w:val="both"/>
            <w:rPr>
              <w:rFonts w:ascii="Times New Roman" w:hAnsi="Times New Roman" w:cs="Times New Roman"/>
              <w:noProof/>
            </w:rPr>
          </w:pPr>
          <w:hyperlink w:anchor="_Toc227751973" w:history="1">
            <w:r w:rsidR="00F62517" w:rsidRPr="00F62517">
              <w:rPr>
                <w:rStyle w:val="Hyperlink"/>
                <w:rFonts w:ascii="Times New Roman" w:hAnsi="Times New Roman" w:cs="Times New Roman"/>
                <w:noProof/>
                <w:color w:val="auto"/>
              </w:rPr>
              <w:t>4B. Results of the Risk Analysis</w:t>
            </w:r>
            <w:r w:rsidR="00F62517" w:rsidRPr="00F62517">
              <w:rPr>
                <w:rFonts w:ascii="Times New Roman" w:hAnsi="Times New Roman" w:cs="Times New Roman"/>
                <w:noProof/>
                <w:webHidden/>
              </w:rPr>
              <w:tab/>
            </w:r>
            <w:r w:rsidRPr="00F62517">
              <w:rPr>
                <w:rFonts w:ascii="Times New Roman" w:hAnsi="Times New Roman" w:cs="Times New Roman"/>
                <w:noProof/>
                <w:webHidden/>
              </w:rPr>
              <w:fldChar w:fldCharType="begin"/>
            </w:r>
            <w:r w:rsidR="00F62517" w:rsidRPr="00F62517">
              <w:rPr>
                <w:rFonts w:ascii="Times New Roman" w:hAnsi="Times New Roman" w:cs="Times New Roman"/>
                <w:noProof/>
                <w:webHidden/>
              </w:rPr>
              <w:instrText xml:space="preserve"> PAGEREF _Toc227751973 \h </w:instrText>
            </w:r>
            <w:r w:rsidRPr="00F62517">
              <w:rPr>
                <w:rFonts w:ascii="Times New Roman" w:hAnsi="Times New Roman" w:cs="Times New Roman"/>
                <w:noProof/>
                <w:webHidden/>
              </w:rPr>
            </w:r>
            <w:r w:rsidRPr="00F62517">
              <w:rPr>
                <w:rFonts w:ascii="Times New Roman" w:hAnsi="Times New Roman" w:cs="Times New Roman"/>
                <w:noProof/>
                <w:webHidden/>
              </w:rPr>
              <w:fldChar w:fldCharType="separate"/>
            </w:r>
            <w:r w:rsidR="008673A8">
              <w:rPr>
                <w:rFonts w:ascii="Times New Roman" w:hAnsi="Times New Roman" w:cs="Times New Roman"/>
                <w:noProof/>
                <w:webHidden/>
              </w:rPr>
              <w:t>5</w:t>
            </w:r>
            <w:r w:rsidRPr="00F62517">
              <w:rPr>
                <w:rFonts w:ascii="Times New Roman" w:hAnsi="Times New Roman" w:cs="Times New Roman"/>
                <w:noProof/>
                <w:webHidden/>
              </w:rPr>
              <w:fldChar w:fldCharType="end"/>
            </w:r>
          </w:hyperlink>
        </w:p>
        <w:p w:rsidR="00F62517" w:rsidRPr="00F62517" w:rsidRDefault="008706D5" w:rsidP="00F62517">
          <w:pPr>
            <w:pStyle w:val="TOC1"/>
            <w:tabs>
              <w:tab w:val="right" w:leader="dot" w:pos="9016"/>
            </w:tabs>
            <w:spacing w:line="360" w:lineRule="auto"/>
            <w:jc w:val="both"/>
            <w:rPr>
              <w:rFonts w:ascii="Times New Roman" w:hAnsi="Times New Roman" w:cs="Times New Roman"/>
              <w:noProof/>
            </w:rPr>
          </w:pPr>
          <w:hyperlink w:anchor="_Toc227751974" w:history="1">
            <w:r w:rsidR="00F62517" w:rsidRPr="00F62517">
              <w:rPr>
                <w:rStyle w:val="Hyperlink"/>
                <w:rFonts w:ascii="Times New Roman" w:hAnsi="Times New Roman" w:cs="Times New Roman"/>
                <w:noProof/>
                <w:color w:val="auto"/>
              </w:rPr>
              <w:t>5A. Implementation Plan</w:t>
            </w:r>
            <w:r w:rsidR="00F62517" w:rsidRPr="00F62517">
              <w:rPr>
                <w:rFonts w:ascii="Times New Roman" w:hAnsi="Times New Roman" w:cs="Times New Roman"/>
                <w:noProof/>
                <w:webHidden/>
              </w:rPr>
              <w:tab/>
            </w:r>
            <w:r w:rsidRPr="00F62517">
              <w:rPr>
                <w:rFonts w:ascii="Times New Roman" w:hAnsi="Times New Roman" w:cs="Times New Roman"/>
                <w:noProof/>
                <w:webHidden/>
              </w:rPr>
              <w:fldChar w:fldCharType="begin"/>
            </w:r>
            <w:r w:rsidR="00F62517" w:rsidRPr="00F62517">
              <w:rPr>
                <w:rFonts w:ascii="Times New Roman" w:hAnsi="Times New Roman" w:cs="Times New Roman"/>
                <w:noProof/>
                <w:webHidden/>
              </w:rPr>
              <w:instrText xml:space="preserve"> PAGEREF _Toc227751974 \h </w:instrText>
            </w:r>
            <w:r w:rsidRPr="00F62517">
              <w:rPr>
                <w:rFonts w:ascii="Times New Roman" w:hAnsi="Times New Roman" w:cs="Times New Roman"/>
                <w:noProof/>
                <w:webHidden/>
              </w:rPr>
            </w:r>
            <w:r w:rsidRPr="00F62517">
              <w:rPr>
                <w:rFonts w:ascii="Times New Roman" w:hAnsi="Times New Roman" w:cs="Times New Roman"/>
                <w:noProof/>
                <w:webHidden/>
              </w:rPr>
              <w:fldChar w:fldCharType="separate"/>
            </w:r>
            <w:r w:rsidR="008673A8">
              <w:rPr>
                <w:rFonts w:ascii="Times New Roman" w:hAnsi="Times New Roman" w:cs="Times New Roman"/>
                <w:noProof/>
                <w:webHidden/>
              </w:rPr>
              <w:t>5</w:t>
            </w:r>
            <w:r w:rsidRPr="00F62517">
              <w:rPr>
                <w:rFonts w:ascii="Times New Roman" w:hAnsi="Times New Roman" w:cs="Times New Roman"/>
                <w:noProof/>
                <w:webHidden/>
              </w:rPr>
              <w:fldChar w:fldCharType="end"/>
            </w:r>
          </w:hyperlink>
        </w:p>
        <w:p w:rsidR="00F62517" w:rsidRPr="00F62517" w:rsidRDefault="008706D5" w:rsidP="00F62517">
          <w:pPr>
            <w:pStyle w:val="TOC1"/>
            <w:tabs>
              <w:tab w:val="right" w:leader="dot" w:pos="9016"/>
            </w:tabs>
            <w:spacing w:line="360" w:lineRule="auto"/>
            <w:jc w:val="both"/>
            <w:rPr>
              <w:rFonts w:ascii="Times New Roman" w:hAnsi="Times New Roman" w:cs="Times New Roman"/>
              <w:noProof/>
            </w:rPr>
          </w:pPr>
          <w:hyperlink w:anchor="_Toc227751975" w:history="1">
            <w:r w:rsidR="00F62517" w:rsidRPr="00F62517">
              <w:rPr>
                <w:rStyle w:val="Hyperlink"/>
                <w:rFonts w:ascii="Times New Roman" w:hAnsi="Times New Roman" w:cs="Times New Roman"/>
                <w:noProof/>
                <w:color w:val="auto"/>
              </w:rPr>
              <w:t>5B. Justification of Implementation Plan Activities</w:t>
            </w:r>
            <w:r w:rsidR="00F62517" w:rsidRPr="00F62517">
              <w:rPr>
                <w:rFonts w:ascii="Times New Roman" w:hAnsi="Times New Roman" w:cs="Times New Roman"/>
                <w:noProof/>
                <w:webHidden/>
              </w:rPr>
              <w:tab/>
            </w:r>
            <w:r w:rsidRPr="00F62517">
              <w:rPr>
                <w:rFonts w:ascii="Times New Roman" w:hAnsi="Times New Roman" w:cs="Times New Roman"/>
                <w:noProof/>
                <w:webHidden/>
              </w:rPr>
              <w:fldChar w:fldCharType="begin"/>
            </w:r>
            <w:r w:rsidR="00F62517" w:rsidRPr="00F62517">
              <w:rPr>
                <w:rFonts w:ascii="Times New Roman" w:hAnsi="Times New Roman" w:cs="Times New Roman"/>
                <w:noProof/>
                <w:webHidden/>
              </w:rPr>
              <w:instrText xml:space="preserve"> PAGEREF _Toc227751975 \h </w:instrText>
            </w:r>
            <w:r w:rsidRPr="00F62517">
              <w:rPr>
                <w:rFonts w:ascii="Times New Roman" w:hAnsi="Times New Roman" w:cs="Times New Roman"/>
                <w:noProof/>
                <w:webHidden/>
              </w:rPr>
            </w:r>
            <w:r w:rsidRPr="00F62517">
              <w:rPr>
                <w:rFonts w:ascii="Times New Roman" w:hAnsi="Times New Roman" w:cs="Times New Roman"/>
                <w:noProof/>
                <w:webHidden/>
              </w:rPr>
              <w:fldChar w:fldCharType="separate"/>
            </w:r>
            <w:r w:rsidR="008673A8">
              <w:rPr>
                <w:rFonts w:ascii="Times New Roman" w:hAnsi="Times New Roman" w:cs="Times New Roman"/>
                <w:noProof/>
                <w:webHidden/>
              </w:rPr>
              <w:t>5</w:t>
            </w:r>
            <w:r w:rsidRPr="00F62517">
              <w:rPr>
                <w:rFonts w:ascii="Times New Roman" w:hAnsi="Times New Roman" w:cs="Times New Roman"/>
                <w:noProof/>
                <w:webHidden/>
              </w:rPr>
              <w:fldChar w:fldCharType="end"/>
            </w:r>
          </w:hyperlink>
        </w:p>
        <w:p w:rsidR="00F62517" w:rsidRPr="00F62517" w:rsidRDefault="008706D5" w:rsidP="00F62517">
          <w:pPr>
            <w:pStyle w:val="TOC1"/>
            <w:tabs>
              <w:tab w:val="right" w:leader="dot" w:pos="9016"/>
            </w:tabs>
            <w:spacing w:line="360" w:lineRule="auto"/>
            <w:jc w:val="both"/>
            <w:rPr>
              <w:rFonts w:ascii="Times New Roman" w:hAnsi="Times New Roman" w:cs="Times New Roman"/>
              <w:noProof/>
            </w:rPr>
          </w:pPr>
          <w:hyperlink w:anchor="_Toc227751976" w:history="1">
            <w:r w:rsidR="00F62517" w:rsidRPr="00F62517">
              <w:rPr>
                <w:rStyle w:val="Hyperlink"/>
                <w:rFonts w:ascii="Times New Roman" w:hAnsi="Times New Roman" w:cs="Times New Roman"/>
                <w:noProof/>
                <w:color w:val="auto"/>
              </w:rPr>
              <w:t>6A. Key Performance Indicator and SMART Objectives</w:t>
            </w:r>
            <w:r w:rsidR="00F62517" w:rsidRPr="00F62517">
              <w:rPr>
                <w:rFonts w:ascii="Times New Roman" w:hAnsi="Times New Roman" w:cs="Times New Roman"/>
                <w:noProof/>
                <w:webHidden/>
              </w:rPr>
              <w:tab/>
            </w:r>
            <w:r w:rsidRPr="00F62517">
              <w:rPr>
                <w:rFonts w:ascii="Times New Roman" w:hAnsi="Times New Roman" w:cs="Times New Roman"/>
                <w:noProof/>
                <w:webHidden/>
              </w:rPr>
              <w:fldChar w:fldCharType="begin"/>
            </w:r>
            <w:r w:rsidR="00F62517" w:rsidRPr="00F62517">
              <w:rPr>
                <w:rFonts w:ascii="Times New Roman" w:hAnsi="Times New Roman" w:cs="Times New Roman"/>
                <w:noProof/>
                <w:webHidden/>
              </w:rPr>
              <w:instrText xml:space="preserve"> PAGEREF _Toc227751976 \h </w:instrText>
            </w:r>
            <w:r w:rsidRPr="00F62517">
              <w:rPr>
                <w:rFonts w:ascii="Times New Roman" w:hAnsi="Times New Roman" w:cs="Times New Roman"/>
                <w:noProof/>
                <w:webHidden/>
              </w:rPr>
            </w:r>
            <w:r w:rsidRPr="00F62517">
              <w:rPr>
                <w:rFonts w:ascii="Times New Roman" w:hAnsi="Times New Roman" w:cs="Times New Roman"/>
                <w:noProof/>
                <w:webHidden/>
              </w:rPr>
              <w:fldChar w:fldCharType="separate"/>
            </w:r>
            <w:r w:rsidR="008673A8">
              <w:rPr>
                <w:rFonts w:ascii="Times New Roman" w:hAnsi="Times New Roman" w:cs="Times New Roman"/>
                <w:noProof/>
                <w:webHidden/>
              </w:rPr>
              <w:t>6</w:t>
            </w:r>
            <w:r w:rsidRPr="00F62517">
              <w:rPr>
                <w:rFonts w:ascii="Times New Roman" w:hAnsi="Times New Roman" w:cs="Times New Roman"/>
                <w:noProof/>
                <w:webHidden/>
              </w:rPr>
              <w:fldChar w:fldCharType="end"/>
            </w:r>
          </w:hyperlink>
        </w:p>
        <w:p w:rsidR="00F62517" w:rsidRPr="00F62517" w:rsidRDefault="008706D5" w:rsidP="00F62517">
          <w:pPr>
            <w:pStyle w:val="TOC1"/>
            <w:tabs>
              <w:tab w:val="right" w:leader="dot" w:pos="9016"/>
            </w:tabs>
            <w:spacing w:line="360" w:lineRule="auto"/>
            <w:jc w:val="both"/>
            <w:rPr>
              <w:rFonts w:ascii="Times New Roman" w:hAnsi="Times New Roman" w:cs="Times New Roman"/>
              <w:noProof/>
            </w:rPr>
          </w:pPr>
          <w:hyperlink w:anchor="_Toc227751977" w:history="1">
            <w:r w:rsidR="00F62517" w:rsidRPr="00F62517">
              <w:rPr>
                <w:rStyle w:val="Hyperlink"/>
                <w:rFonts w:ascii="Times New Roman" w:hAnsi="Times New Roman" w:cs="Times New Roman"/>
                <w:noProof/>
                <w:color w:val="auto"/>
              </w:rPr>
              <w:t>6B. Monitoring and Evaluation of Effectiveness</w:t>
            </w:r>
            <w:r w:rsidR="00F62517" w:rsidRPr="00F62517">
              <w:rPr>
                <w:rFonts w:ascii="Times New Roman" w:hAnsi="Times New Roman" w:cs="Times New Roman"/>
                <w:noProof/>
                <w:webHidden/>
              </w:rPr>
              <w:tab/>
            </w:r>
            <w:r w:rsidRPr="00F62517">
              <w:rPr>
                <w:rFonts w:ascii="Times New Roman" w:hAnsi="Times New Roman" w:cs="Times New Roman"/>
                <w:noProof/>
                <w:webHidden/>
              </w:rPr>
              <w:fldChar w:fldCharType="begin"/>
            </w:r>
            <w:r w:rsidR="00F62517" w:rsidRPr="00F62517">
              <w:rPr>
                <w:rFonts w:ascii="Times New Roman" w:hAnsi="Times New Roman" w:cs="Times New Roman"/>
                <w:noProof/>
                <w:webHidden/>
              </w:rPr>
              <w:instrText xml:space="preserve"> PAGEREF _Toc227751977 \h </w:instrText>
            </w:r>
            <w:r w:rsidRPr="00F62517">
              <w:rPr>
                <w:rFonts w:ascii="Times New Roman" w:hAnsi="Times New Roman" w:cs="Times New Roman"/>
                <w:noProof/>
                <w:webHidden/>
              </w:rPr>
            </w:r>
            <w:r w:rsidRPr="00F62517">
              <w:rPr>
                <w:rFonts w:ascii="Times New Roman" w:hAnsi="Times New Roman" w:cs="Times New Roman"/>
                <w:noProof/>
                <w:webHidden/>
              </w:rPr>
              <w:fldChar w:fldCharType="separate"/>
            </w:r>
            <w:r w:rsidR="008673A8">
              <w:rPr>
                <w:rFonts w:ascii="Times New Roman" w:hAnsi="Times New Roman" w:cs="Times New Roman"/>
                <w:noProof/>
                <w:webHidden/>
              </w:rPr>
              <w:t>6</w:t>
            </w:r>
            <w:r w:rsidRPr="00F62517">
              <w:rPr>
                <w:rFonts w:ascii="Times New Roman" w:hAnsi="Times New Roman" w:cs="Times New Roman"/>
                <w:noProof/>
                <w:webHidden/>
              </w:rPr>
              <w:fldChar w:fldCharType="end"/>
            </w:r>
          </w:hyperlink>
        </w:p>
        <w:p w:rsidR="00F62517" w:rsidRPr="00F62517" w:rsidRDefault="008706D5" w:rsidP="00F62517">
          <w:pPr>
            <w:pStyle w:val="TOC1"/>
            <w:tabs>
              <w:tab w:val="right" w:leader="dot" w:pos="9016"/>
            </w:tabs>
            <w:spacing w:line="360" w:lineRule="auto"/>
            <w:jc w:val="both"/>
            <w:rPr>
              <w:rFonts w:ascii="Times New Roman" w:hAnsi="Times New Roman" w:cs="Times New Roman"/>
              <w:noProof/>
            </w:rPr>
          </w:pPr>
          <w:hyperlink w:anchor="_Toc227751978" w:history="1">
            <w:r w:rsidR="00F62517" w:rsidRPr="00F62517">
              <w:rPr>
                <w:rStyle w:val="Hyperlink"/>
                <w:rFonts w:ascii="Times New Roman" w:hAnsi="Times New Roman" w:cs="Times New Roman"/>
                <w:noProof/>
                <w:color w:val="auto"/>
              </w:rPr>
              <w:t>7. Summary of Key Findings</w:t>
            </w:r>
            <w:r w:rsidR="00F62517" w:rsidRPr="00F62517">
              <w:rPr>
                <w:rFonts w:ascii="Times New Roman" w:hAnsi="Times New Roman" w:cs="Times New Roman"/>
                <w:noProof/>
                <w:webHidden/>
              </w:rPr>
              <w:tab/>
            </w:r>
            <w:r w:rsidRPr="00F62517">
              <w:rPr>
                <w:rFonts w:ascii="Times New Roman" w:hAnsi="Times New Roman" w:cs="Times New Roman"/>
                <w:noProof/>
                <w:webHidden/>
              </w:rPr>
              <w:fldChar w:fldCharType="begin"/>
            </w:r>
            <w:r w:rsidR="00F62517" w:rsidRPr="00F62517">
              <w:rPr>
                <w:rFonts w:ascii="Times New Roman" w:hAnsi="Times New Roman" w:cs="Times New Roman"/>
                <w:noProof/>
                <w:webHidden/>
              </w:rPr>
              <w:instrText xml:space="preserve"> PAGEREF _Toc227751978 \h </w:instrText>
            </w:r>
            <w:r w:rsidRPr="00F62517">
              <w:rPr>
                <w:rFonts w:ascii="Times New Roman" w:hAnsi="Times New Roman" w:cs="Times New Roman"/>
                <w:noProof/>
                <w:webHidden/>
              </w:rPr>
            </w:r>
            <w:r w:rsidRPr="00F62517">
              <w:rPr>
                <w:rFonts w:ascii="Times New Roman" w:hAnsi="Times New Roman" w:cs="Times New Roman"/>
                <w:noProof/>
                <w:webHidden/>
              </w:rPr>
              <w:fldChar w:fldCharType="separate"/>
            </w:r>
            <w:r w:rsidR="008673A8">
              <w:rPr>
                <w:rFonts w:ascii="Times New Roman" w:hAnsi="Times New Roman" w:cs="Times New Roman"/>
                <w:noProof/>
                <w:webHidden/>
              </w:rPr>
              <w:t>7</w:t>
            </w:r>
            <w:r w:rsidRPr="00F62517">
              <w:rPr>
                <w:rFonts w:ascii="Times New Roman" w:hAnsi="Times New Roman" w:cs="Times New Roman"/>
                <w:noProof/>
                <w:webHidden/>
              </w:rPr>
              <w:fldChar w:fldCharType="end"/>
            </w:r>
          </w:hyperlink>
        </w:p>
        <w:p w:rsidR="00F62517" w:rsidRPr="00F62517" w:rsidRDefault="008706D5" w:rsidP="00F62517">
          <w:pPr>
            <w:pStyle w:val="TOC1"/>
            <w:tabs>
              <w:tab w:val="right" w:leader="dot" w:pos="9016"/>
            </w:tabs>
            <w:spacing w:line="360" w:lineRule="auto"/>
            <w:jc w:val="both"/>
            <w:rPr>
              <w:rFonts w:ascii="Times New Roman" w:hAnsi="Times New Roman" w:cs="Times New Roman"/>
              <w:noProof/>
            </w:rPr>
          </w:pPr>
          <w:hyperlink w:anchor="_Toc227751979" w:history="1">
            <w:r w:rsidR="00F62517" w:rsidRPr="00F62517">
              <w:rPr>
                <w:rStyle w:val="Hyperlink"/>
                <w:rFonts w:ascii="Times New Roman" w:hAnsi="Times New Roman" w:cs="Times New Roman"/>
                <w:noProof/>
                <w:color w:val="auto"/>
              </w:rPr>
              <w:t>Reference List</w:t>
            </w:r>
            <w:r w:rsidR="00F62517" w:rsidRPr="00F62517">
              <w:rPr>
                <w:rFonts w:ascii="Times New Roman" w:hAnsi="Times New Roman" w:cs="Times New Roman"/>
                <w:noProof/>
                <w:webHidden/>
              </w:rPr>
              <w:tab/>
            </w:r>
            <w:r w:rsidRPr="00F62517">
              <w:rPr>
                <w:rFonts w:ascii="Times New Roman" w:hAnsi="Times New Roman" w:cs="Times New Roman"/>
                <w:noProof/>
                <w:webHidden/>
              </w:rPr>
              <w:fldChar w:fldCharType="begin"/>
            </w:r>
            <w:r w:rsidR="00F62517" w:rsidRPr="00F62517">
              <w:rPr>
                <w:rFonts w:ascii="Times New Roman" w:hAnsi="Times New Roman" w:cs="Times New Roman"/>
                <w:noProof/>
                <w:webHidden/>
              </w:rPr>
              <w:instrText xml:space="preserve"> PAGEREF _Toc227751979 \h </w:instrText>
            </w:r>
            <w:r w:rsidRPr="00F62517">
              <w:rPr>
                <w:rFonts w:ascii="Times New Roman" w:hAnsi="Times New Roman" w:cs="Times New Roman"/>
                <w:noProof/>
                <w:webHidden/>
              </w:rPr>
            </w:r>
            <w:r w:rsidRPr="00F62517">
              <w:rPr>
                <w:rFonts w:ascii="Times New Roman" w:hAnsi="Times New Roman" w:cs="Times New Roman"/>
                <w:noProof/>
                <w:webHidden/>
              </w:rPr>
              <w:fldChar w:fldCharType="separate"/>
            </w:r>
            <w:r w:rsidR="008673A8">
              <w:rPr>
                <w:rFonts w:ascii="Times New Roman" w:hAnsi="Times New Roman" w:cs="Times New Roman"/>
                <w:noProof/>
                <w:webHidden/>
              </w:rPr>
              <w:t>8</w:t>
            </w:r>
            <w:r w:rsidRPr="00F62517">
              <w:rPr>
                <w:rFonts w:ascii="Times New Roman" w:hAnsi="Times New Roman" w:cs="Times New Roman"/>
                <w:noProof/>
                <w:webHidden/>
              </w:rPr>
              <w:fldChar w:fldCharType="end"/>
            </w:r>
          </w:hyperlink>
        </w:p>
        <w:p w:rsidR="00F62517" w:rsidRPr="00F62517" w:rsidRDefault="008706D5" w:rsidP="00F62517">
          <w:pPr>
            <w:pStyle w:val="TOC1"/>
            <w:tabs>
              <w:tab w:val="right" w:leader="dot" w:pos="9016"/>
            </w:tabs>
            <w:spacing w:line="360" w:lineRule="auto"/>
            <w:jc w:val="both"/>
            <w:rPr>
              <w:rFonts w:ascii="Times New Roman" w:hAnsi="Times New Roman" w:cs="Times New Roman"/>
              <w:noProof/>
            </w:rPr>
          </w:pPr>
          <w:hyperlink w:anchor="_Toc227751980" w:history="1">
            <w:r w:rsidR="00F62517" w:rsidRPr="00F62517">
              <w:rPr>
                <w:rStyle w:val="Hyperlink"/>
                <w:rFonts w:ascii="Times New Roman" w:hAnsi="Times New Roman" w:cs="Times New Roman"/>
                <w:noProof/>
                <w:color w:val="auto"/>
              </w:rPr>
              <w:t>Appendix 1: Grid Analysis</w:t>
            </w:r>
            <w:r w:rsidR="00F62517" w:rsidRPr="00F62517">
              <w:rPr>
                <w:rFonts w:ascii="Times New Roman" w:hAnsi="Times New Roman" w:cs="Times New Roman"/>
                <w:noProof/>
                <w:webHidden/>
              </w:rPr>
              <w:tab/>
            </w:r>
            <w:r w:rsidRPr="00F62517">
              <w:rPr>
                <w:rFonts w:ascii="Times New Roman" w:hAnsi="Times New Roman" w:cs="Times New Roman"/>
                <w:noProof/>
                <w:webHidden/>
              </w:rPr>
              <w:fldChar w:fldCharType="begin"/>
            </w:r>
            <w:r w:rsidR="00F62517" w:rsidRPr="00F62517">
              <w:rPr>
                <w:rFonts w:ascii="Times New Roman" w:hAnsi="Times New Roman" w:cs="Times New Roman"/>
                <w:noProof/>
                <w:webHidden/>
              </w:rPr>
              <w:instrText xml:space="preserve"> PAGEREF _Toc227751980 \h </w:instrText>
            </w:r>
            <w:r w:rsidRPr="00F62517">
              <w:rPr>
                <w:rFonts w:ascii="Times New Roman" w:hAnsi="Times New Roman" w:cs="Times New Roman"/>
                <w:noProof/>
                <w:webHidden/>
              </w:rPr>
            </w:r>
            <w:r w:rsidRPr="00F62517">
              <w:rPr>
                <w:rFonts w:ascii="Times New Roman" w:hAnsi="Times New Roman" w:cs="Times New Roman"/>
                <w:noProof/>
                <w:webHidden/>
              </w:rPr>
              <w:fldChar w:fldCharType="separate"/>
            </w:r>
            <w:r w:rsidR="008673A8">
              <w:rPr>
                <w:rFonts w:ascii="Times New Roman" w:hAnsi="Times New Roman" w:cs="Times New Roman"/>
                <w:noProof/>
                <w:webHidden/>
              </w:rPr>
              <w:t>9</w:t>
            </w:r>
            <w:r w:rsidRPr="00F62517">
              <w:rPr>
                <w:rFonts w:ascii="Times New Roman" w:hAnsi="Times New Roman" w:cs="Times New Roman"/>
                <w:noProof/>
                <w:webHidden/>
              </w:rPr>
              <w:fldChar w:fldCharType="end"/>
            </w:r>
          </w:hyperlink>
        </w:p>
        <w:p w:rsidR="00F62517" w:rsidRPr="00F62517" w:rsidRDefault="008706D5" w:rsidP="00F62517">
          <w:pPr>
            <w:pStyle w:val="TOC1"/>
            <w:tabs>
              <w:tab w:val="right" w:leader="dot" w:pos="9016"/>
            </w:tabs>
            <w:spacing w:line="360" w:lineRule="auto"/>
            <w:jc w:val="both"/>
            <w:rPr>
              <w:rFonts w:ascii="Times New Roman" w:hAnsi="Times New Roman" w:cs="Times New Roman"/>
              <w:noProof/>
            </w:rPr>
          </w:pPr>
          <w:hyperlink w:anchor="_Toc227751981" w:history="1">
            <w:r w:rsidR="00F62517" w:rsidRPr="00F62517">
              <w:rPr>
                <w:rStyle w:val="Hyperlink"/>
                <w:rFonts w:ascii="Times New Roman" w:hAnsi="Times New Roman" w:cs="Times New Roman"/>
                <w:noProof/>
                <w:color w:val="auto"/>
              </w:rPr>
              <w:t>Appendix 2: Risk Analysis</w:t>
            </w:r>
            <w:r w:rsidR="00F62517" w:rsidRPr="00F62517">
              <w:rPr>
                <w:rFonts w:ascii="Times New Roman" w:hAnsi="Times New Roman" w:cs="Times New Roman"/>
                <w:noProof/>
                <w:webHidden/>
              </w:rPr>
              <w:tab/>
            </w:r>
            <w:r w:rsidRPr="00F62517">
              <w:rPr>
                <w:rFonts w:ascii="Times New Roman" w:hAnsi="Times New Roman" w:cs="Times New Roman"/>
                <w:noProof/>
                <w:webHidden/>
              </w:rPr>
              <w:fldChar w:fldCharType="begin"/>
            </w:r>
            <w:r w:rsidR="00F62517" w:rsidRPr="00F62517">
              <w:rPr>
                <w:rFonts w:ascii="Times New Roman" w:hAnsi="Times New Roman" w:cs="Times New Roman"/>
                <w:noProof/>
                <w:webHidden/>
              </w:rPr>
              <w:instrText xml:space="preserve"> PAGEREF _Toc227751981 \h </w:instrText>
            </w:r>
            <w:r w:rsidRPr="00F62517">
              <w:rPr>
                <w:rFonts w:ascii="Times New Roman" w:hAnsi="Times New Roman" w:cs="Times New Roman"/>
                <w:noProof/>
                <w:webHidden/>
              </w:rPr>
            </w:r>
            <w:r w:rsidRPr="00F62517">
              <w:rPr>
                <w:rFonts w:ascii="Times New Roman" w:hAnsi="Times New Roman" w:cs="Times New Roman"/>
                <w:noProof/>
                <w:webHidden/>
              </w:rPr>
              <w:fldChar w:fldCharType="separate"/>
            </w:r>
            <w:r w:rsidR="008673A8">
              <w:rPr>
                <w:rFonts w:ascii="Times New Roman" w:hAnsi="Times New Roman" w:cs="Times New Roman"/>
                <w:noProof/>
                <w:webHidden/>
              </w:rPr>
              <w:t>10</w:t>
            </w:r>
            <w:r w:rsidRPr="00F62517">
              <w:rPr>
                <w:rFonts w:ascii="Times New Roman" w:hAnsi="Times New Roman" w:cs="Times New Roman"/>
                <w:noProof/>
                <w:webHidden/>
              </w:rPr>
              <w:fldChar w:fldCharType="end"/>
            </w:r>
          </w:hyperlink>
        </w:p>
        <w:p w:rsidR="00F62517" w:rsidRPr="00F62517" w:rsidRDefault="008706D5" w:rsidP="00F62517">
          <w:pPr>
            <w:pStyle w:val="TOC1"/>
            <w:tabs>
              <w:tab w:val="right" w:leader="dot" w:pos="9016"/>
            </w:tabs>
            <w:spacing w:line="360" w:lineRule="auto"/>
            <w:jc w:val="both"/>
            <w:rPr>
              <w:rFonts w:ascii="Times New Roman" w:hAnsi="Times New Roman" w:cs="Times New Roman"/>
              <w:noProof/>
            </w:rPr>
          </w:pPr>
          <w:hyperlink w:anchor="_Toc227751982" w:history="1">
            <w:r w:rsidR="00F62517" w:rsidRPr="00F62517">
              <w:rPr>
                <w:rStyle w:val="Hyperlink"/>
                <w:rFonts w:ascii="Times New Roman" w:hAnsi="Times New Roman" w:cs="Times New Roman"/>
                <w:noProof/>
                <w:color w:val="auto"/>
              </w:rPr>
              <w:t>Appendix 3: Implementation Plan</w:t>
            </w:r>
            <w:r w:rsidR="00F62517" w:rsidRPr="00F62517">
              <w:rPr>
                <w:rFonts w:ascii="Times New Roman" w:hAnsi="Times New Roman" w:cs="Times New Roman"/>
                <w:noProof/>
                <w:webHidden/>
              </w:rPr>
              <w:tab/>
            </w:r>
            <w:r w:rsidRPr="00F62517">
              <w:rPr>
                <w:rFonts w:ascii="Times New Roman" w:hAnsi="Times New Roman" w:cs="Times New Roman"/>
                <w:noProof/>
                <w:webHidden/>
              </w:rPr>
              <w:fldChar w:fldCharType="begin"/>
            </w:r>
            <w:r w:rsidR="00F62517" w:rsidRPr="00F62517">
              <w:rPr>
                <w:rFonts w:ascii="Times New Roman" w:hAnsi="Times New Roman" w:cs="Times New Roman"/>
                <w:noProof/>
                <w:webHidden/>
              </w:rPr>
              <w:instrText xml:space="preserve"> PAGEREF _Toc227751982 \h </w:instrText>
            </w:r>
            <w:r w:rsidRPr="00F62517">
              <w:rPr>
                <w:rFonts w:ascii="Times New Roman" w:hAnsi="Times New Roman" w:cs="Times New Roman"/>
                <w:noProof/>
                <w:webHidden/>
              </w:rPr>
            </w:r>
            <w:r w:rsidRPr="00F62517">
              <w:rPr>
                <w:rFonts w:ascii="Times New Roman" w:hAnsi="Times New Roman" w:cs="Times New Roman"/>
                <w:noProof/>
                <w:webHidden/>
              </w:rPr>
              <w:fldChar w:fldCharType="separate"/>
            </w:r>
            <w:r w:rsidR="008673A8">
              <w:rPr>
                <w:rFonts w:ascii="Times New Roman" w:hAnsi="Times New Roman" w:cs="Times New Roman"/>
                <w:noProof/>
                <w:webHidden/>
              </w:rPr>
              <w:t>11</w:t>
            </w:r>
            <w:r w:rsidRPr="00F62517">
              <w:rPr>
                <w:rFonts w:ascii="Times New Roman" w:hAnsi="Times New Roman" w:cs="Times New Roman"/>
                <w:noProof/>
                <w:webHidden/>
              </w:rPr>
              <w:fldChar w:fldCharType="end"/>
            </w:r>
          </w:hyperlink>
        </w:p>
        <w:p w:rsidR="00F62517" w:rsidRPr="00F62517" w:rsidRDefault="008706D5" w:rsidP="00F62517">
          <w:pPr>
            <w:pStyle w:val="TOC1"/>
            <w:tabs>
              <w:tab w:val="right" w:leader="dot" w:pos="9016"/>
            </w:tabs>
            <w:spacing w:line="360" w:lineRule="auto"/>
            <w:jc w:val="both"/>
            <w:rPr>
              <w:rFonts w:ascii="Times New Roman" w:hAnsi="Times New Roman" w:cs="Times New Roman"/>
              <w:noProof/>
            </w:rPr>
          </w:pPr>
          <w:hyperlink w:anchor="_Toc227751983" w:history="1">
            <w:r w:rsidR="00F62517" w:rsidRPr="00F62517">
              <w:rPr>
                <w:rStyle w:val="Hyperlink"/>
                <w:rFonts w:ascii="Times New Roman" w:hAnsi="Times New Roman" w:cs="Times New Roman"/>
                <w:noProof/>
                <w:color w:val="auto"/>
              </w:rPr>
              <w:t>Appendix 4: KPI and SMART Objectives</w:t>
            </w:r>
            <w:r w:rsidR="00F62517" w:rsidRPr="00F62517">
              <w:rPr>
                <w:rFonts w:ascii="Times New Roman" w:hAnsi="Times New Roman" w:cs="Times New Roman"/>
                <w:noProof/>
                <w:webHidden/>
              </w:rPr>
              <w:tab/>
            </w:r>
            <w:r w:rsidRPr="00F62517">
              <w:rPr>
                <w:rFonts w:ascii="Times New Roman" w:hAnsi="Times New Roman" w:cs="Times New Roman"/>
                <w:noProof/>
                <w:webHidden/>
              </w:rPr>
              <w:fldChar w:fldCharType="begin"/>
            </w:r>
            <w:r w:rsidR="00F62517" w:rsidRPr="00F62517">
              <w:rPr>
                <w:rFonts w:ascii="Times New Roman" w:hAnsi="Times New Roman" w:cs="Times New Roman"/>
                <w:noProof/>
                <w:webHidden/>
              </w:rPr>
              <w:instrText xml:space="preserve"> PAGEREF _Toc227751983 \h </w:instrText>
            </w:r>
            <w:r w:rsidRPr="00F62517">
              <w:rPr>
                <w:rFonts w:ascii="Times New Roman" w:hAnsi="Times New Roman" w:cs="Times New Roman"/>
                <w:noProof/>
                <w:webHidden/>
              </w:rPr>
            </w:r>
            <w:r w:rsidRPr="00F62517">
              <w:rPr>
                <w:rFonts w:ascii="Times New Roman" w:hAnsi="Times New Roman" w:cs="Times New Roman"/>
                <w:noProof/>
                <w:webHidden/>
              </w:rPr>
              <w:fldChar w:fldCharType="separate"/>
            </w:r>
            <w:r w:rsidR="008673A8">
              <w:rPr>
                <w:rFonts w:ascii="Times New Roman" w:hAnsi="Times New Roman" w:cs="Times New Roman"/>
                <w:noProof/>
                <w:webHidden/>
              </w:rPr>
              <w:t>12</w:t>
            </w:r>
            <w:r w:rsidRPr="00F62517">
              <w:rPr>
                <w:rFonts w:ascii="Times New Roman" w:hAnsi="Times New Roman" w:cs="Times New Roman"/>
                <w:noProof/>
                <w:webHidden/>
              </w:rPr>
              <w:fldChar w:fldCharType="end"/>
            </w:r>
          </w:hyperlink>
        </w:p>
        <w:p w:rsidR="00F62517" w:rsidRDefault="008706D5" w:rsidP="00F62517">
          <w:pPr>
            <w:spacing w:line="360" w:lineRule="auto"/>
            <w:jc w:val="both"/>
          </w:pPr>
          <w:r w:rsidRPr="00F62517">
            <w:rPr>
              <w:rFonts w:ascii="Times New Roman" w:hAnsi="Times New Roman" w:cs="Times New Roman"/>
            </w:rPr>
            <w:fldChar w:fldCharType="end"/>
          </w:r>
        </w:p>
      </w:sdtContent>
    </w:sdt>
    <w:p w:rsidR="00D4249B" w:rsidRPr="00F656B9" w:rsidRDefault="00D4249B" w:rsidP="00F656B9">
      <w:pPr>
        <w:spacing w:line="360" w:lineRule="auto"/>
        <w:jc w:val="both"/>
        <w:rPr>
          <w:rFonts w:ascii="Times New Roman" w:hAnsi="Times New Roman" w:cs="Times New Roman"/>
        </w:rPr>
      </w:pPr>
    </w:p>
    <w:p w:rsidR="00D4249B" w:rsidRPr="00F656B9" w:rsidRDefault="00D4249B" w:rsidP="00F656B9">
      <w:pPr>
        <w:spacing w:line="360" w:lineRule="auto"/>
        <w:jc w:val="both"/>
        <w:rPr>
          <w:rFonts w:ascii="Times New Roman" w:hAnsi="Times New Roman" w:cs="Times New Roman"/>
        </w:rPr>
      </w:pPr>
    </w:p>
    <w:p w:rsidR="00D4249B" w:rsidRPr="00F656B9" w:rsidRDefault="00D4249B" w:rsidP="00F656B9">
      <w:pPr>
        <w:spacing w:line="360" w:lineRule="auto"/>
        <w:jc w:val="both"/>
        <w:rPr>
          <w:rFonts w:ascii="Times New Roman" w:hAnsi="Times New Roman" w:cs="Times New Roman"/>
        </w:rPr>
      </w:pPr>
    </w:p>
    <w:p w:rsidR="00D4249B" w:rsidRPr="00F656B9" w:rsidRDefault="00D4249B" w:rsidP="00F656B9">
      <w:pPr>
        <w:spacing w:line="360" w:lineRule="auto"/>
        <w:jc w:val="both"/>
        <w:rPr>
          <w:rFonts w:ascii="Times New Roman" w:hAnsi="Times New Roman" w:cs="Times New Roman"/>
        </w:rPr>
      </w:pPr>
    </w:p>
    <w:p w:rsidR="00D4249B" w:rsidRPr="00F656B9" w:rsidRDefault="00D4249B" w:rsidP="00F656B9">
      <w:pPr>
        <w:spacing w:line="360" w:lineRule="auto"/>
        <w:jc w:val="both"/>
        <w:rPr>
          <w:rFonts w:ascii="Times New Roman" w:hAnsi="Times New Roman" w:cs="Times New Roman"/>
        </w:rPr>
      </w:pPr>
    </w:p>
    <w:p w:rsidR="00D4249B" w:rsidRPr="00F656B9" w:rsidRDefault="00D4249B" w:rsidP="00F656B9">
      <w:pPr>
        <w:spacing w:line="360" w:lineRule="auto"/>
        <w:jc w:val="both"/>
        <w:rPr>
          <w:rFonts w:ascii="Times New Roman" w:hAnsi="Times New Roman" w:cs="Times New Roman"/>
        </w:rPr>
      </w:pPr>
    </w:p>
    <w:p w:rsidR="00F62517" w:rsidRPr="00F656B9" w:rsidRDefault="00F62517" w:rsidP="00F656B9">
      <w:pPr>
        <w:spacing w:line="360" w:lineRule="auto"/>
        <w:jc w:val="both"/>
        <w:rPr>
          <w:rFonts w:ascii="Times New Roman" w:hAnsi="Times New Roman" w:cs="Times New Roman"/>
        </w:rPr>
      </w:pPr>
    </w:p>
    <w:p w:rsidR="006F52E2" w:rsidRPr="00F656B9" w:rsidRDefault="006F52E2" w:rsidP="00F656B9">
      <w:pPr>
        <w:spacing w:line="360" w:lineRule="auto"/>
        <w:jc w:val="both"/>
        <w:rPr>
          <w:rFonts w:ascii="Times New Roman" w:hAnsi="Times New Roman" w:cs="Times New Roman"/>
        </w:rPr>
      </w:pPr>
    </w:p>
    <w:p w:rsidR="006F52E2" w:rsidRPr="00F656B9" w:rsidRDefault="000538DB" w:rsidP="00F656B9">
      <w:pPr>
        <w:pStyle w:val="Heading1"/>
        <w:spacing w:line="360" w:lineRule="auto"/>
        <w:jc w:val="both"/>
        <w:rPr>
          <w:rFonts w:ascii="Times New Roman" w:hAnsi="Times New Roman" w:cs="Times New Roman"/>
          <w:color w:val="auto"/>
        </w:rPr>
      </w:pPr>
      <w:bookmarkStart w:id="0" w:name="_Toc227751966"/>
      <w:r w:rsidRPr="00F656B9">
        <w:rPr>
          <w:rFonts w:ascii="Times New Roman" w:hAnsi="Times New Roman" w:cs="Times New Roman"/>
          <w:color w:val="auto"/>
        </w:rPr>
        <w:lastRenderedPageBreak/>
        <w:t>1. Overview of Case Study and Problem</w:t>
      </w:r>
      <w:bookmarkEnd w:id="0"/>
    </w:p>
    <w:p w:rsidR="006F52E2" w:rsidRPr="00F656B9" w:rsidRDefault="00870925" w:rsidP="00F656B9">
      <w:pPr>
        <w:spacing w:after="120" w:line="360" w:lineRule="auto"/>
        <w:jc w:val="both"/>
        <w:rPr>
          <w:rFonts w:ascii="Times New Roman" w:hAnsi="Times New Roman" w:cs="Times New Roman"/>
        </w:rPr>
      </w:pPr>
      <w:r w:rsidRPr="00870925">
        <w:rPr>
          <w:rFonts w:ascii="Times New Roman" w:hAnsi="Times New Roman" w:cs="Times New Roman"/>
        </w:rPr>
        <w:t>Green Haven Florists is a small company, founded in 2016 by two partners Liam and Priya Patel. The business focused on building a reputation in the floristry industry with the community as well as become an ambassador for eco-friendly packaging. This past year, Green Haven recently noticed a drastic 30% decrease in in-store sales. The UK florist industry is declining by a 0.6% CAGR, which demonstrates the declining demand for flo</w:t>
      </w:r>
      <w:r w:rsidR="006B1CFF">
        <w:rPr>
          <w:rFonts w:ascii="Times New Roman" w:hAnsi="Times New Roman" w:cs="Times New Roman"/>
        </w:rPr>
        <w:t xml:space="preserve">rists in an only retail market </w:t>
      </w:r>
      <w:r w:rsidR="008706D5">
        <w:rPr>
          <w:rFonts w:ascii="Times New Roman" w:hAnsi="Times New Roman" w:cs="Times New Roman"/>
        </w:rPr>
        <w:fldChar w:fldCharType="begin" w:fldLock="1"/>
      </w:r>
      <w:r w:rsidR="00757D0B">
        <w:rPr>
          <w:rFonts w:ascii="Times New Roman" w:hAnsi="Times New Roman" w:cs="Times New Roman"/>
        </w:rPr>
        <w:instrText>ADDIN CSL_CITATION {"citationItems":[{"id":"ITEM-1","itemData":{"author":[{"dropping-particle":"","family":"IBISWorld","given":"","non-dropping-particle":"","parse-names":false,"suffix":""}],"id":"ITEM-1","issued":{"date-parts":[["2025"]]},"title":"Florists in the UK – Industry Analysis","type":"report"},"uris":["http://www.mendeley.com/documents/?uuid=454c9c84-469b-4758-bfe1-8990a8a50d5a"]}],"mendeley":{"formattedCitation":"(IBISWorld, 2025)","plainTextFormattedCitation":"(IBISWorld, 2025)","previouslyFormattedCitation":"(IBISWorld, 2025)"},"properties":{"noteIndex":0},"schema":"https://github.com/citation-style-language/schema/raw/master/csl-citation.json"}</w:instrText>
      </w:r>
      <w:r w:rsidR="008706D5">
        <w:rPr>
          <w:rFonts w:ascii="Times New Roman" w:hAnsi="Times New Roman" w:cs="Times New Roman"/>
        </w:rPr>
        <w:fldChar w:fldCharType="separate"/>
      </w:r>
      <w:r w:rsidR="006B1CFF" w:rsidRPr="006B1CFF">
        <w:rPr>
          <w:rFonts w:ascii="Times New Roman" w:hAnsi="Times New Roman" w:cs="Times New Roman"/>
          <w:noProof/>
        </w:rPr>
        <w:t>(IBISWorld, 2025)</w:t>
      </w:r>
      <w:r w:rsidR="008706D5">
        <w:rPr>
          <w:rFonts w:ascii="Times New Roman" w:hAnsi="Times New Roman" w:cs="Times New Roman"/>
        </w:rPr>
        <w:fldChar w:fldCharType="end"/>
      </w:r>
      <w:r w:rsidRPr="00870925">
        <w:rPr>
          <w:rFonts w:ascii="Times New Roman" w:hAnsi="Times New Roman" w:cs="Times New Roman"/>
        </w:rPr>
        <w:t>. Company’s new goal is to determine to focus on developing an innovative business model to ensure business continuity in a growing market.</w:t>
      </w:r>
    </w:p>
    <w:p w:rsidR="006F52E2" w:rsidRPr="00F656B9" w:rsidRDefault="000538DB" w:rsidP="00F656B9">
      <w:pPr>
        <w:pStyle w:val="Heading1"/>
        <w:spacing w:line="360" w:lineRule="auto"/>
        <w:jc w:val="both"/>
        <w:rPr>
          <w:rFonts w:ascii="Times New Roman" w:hAnsi="Times New Roman" w:cs="Times New Roman"/>
          <w:color w:val="auto"/>
        </w:rPr>
      </w:pPr>
      <w:bookmarkStart w:id="1" w:name="_Toc227751967"/>
      <w:r w:rsidRPr="00F656B9">
        <w:rPr>
          <w:rFonts w:ascii="Times New Roman" w:hAnsi="Times New Roman" w:cs="Times New Roman"/>
          <w:color w:val="auto"/>
        </w:rPr>
        <w:t>2. Proposed Solutions</w:t>
      </w:r>
      <w:bookmarkEnd w:id="1"/>
    </w:p>
    <w:p w:rsidR="006F52E2" w:rsidRPr="00F656B9" w:rsidRDefault="000538DB" w:rsidP="00F656B9">
      <w:pPr>
        <w:pStyle w:val="Heading2"/>
        <w:spacing w:line="360" w:lineRule="auto"/>
        <w:jc w:val="both"/>
        <w:rPr>
          <w:rFonts w:ascii="Times New Roman" w:hAnsi="Times New Roman" w:cs="Times New Roman"/>
          <w:color w:val="auto"/>
        </w:rPr>
      </w:pPr>
      <w:bookmarkStart w:id="2" w:name="_Toc227751968"/>
      <w:r w:rsidRPr="00F656B9">
        <w:rPr>
          <w:rFonts w:ascii="Times New Roman" w:hAnsi="Times New Roman" w:cs="Times New Roman"/>
          <w:color w:val="auto"/>
        </w:rPr>
        <w:t>Solution A: Tiered Flower Subscription Service</w:t>
      </w:r>
      <w:bookmarkEnd w:id="2"/>
    </w:p>
    <w:p w:rsidR="006F52E2" w:rsidRPr="00F656B9" w:rsidRDefault="008007C9" w:rsidP="00F656B9">
      <w:pPr>
        <w:spacing w:after="120" w:line="360" w:lineRule="auto"/>
        <w:jc w:val="both"/>
        <w:rPr>
          <w:rFonts w:ascii="Times New Roman" w:hAnsi="Times New Roman" w:cs="Times New Roman"/>
        </w:rPr>
      </w:pPr>
      <w:r w:rsidRPr="00F656B9">
        <w:rPr>
          <w:rFonts w:ascii="Times New Roman" w:hAnsi="Times New Roman" w:cs="Times New Roman"/>
        </w:rPr>
        <w:t>The first solution concerns the creation of a rolling membership service in which customers are able to choose a selection of seasonal flowers to be delivered at a set date. A requested membership will be held at one of three pricing tiers (Standard, Premium, or Luxury) each at the price of £25, £40, and £65, respectively. These solutions will address inline and online sales issues and in addition, may provide Green Haven with a more predictable and steady stre</w:t>
      </w:r>
      <w:r w:rsidR="00123C49" w:rsidRPr="00F656B9">
        <w:rPr>
          <w:rFonts w:ascii="Times New Roman" w:hAnsi="Times New Roman" w:cs="Times New Roman"/>
        </w:rPr>
        <w:t>am of income</w:t>
      </w:r>
      <w:r w:rsidRPr="00F656B9">
        <w:rPr>
          <w:rFonts w:ascii="Times New Roman" w:hAnsi="Times New Roman" w:cs="Times New Roman"/>
        </w:rPr>
        <w:t xml:space="preserve">. Economically, the solution is justified with the opening of new subscription services, showing growth by </w:t>
      </w:r>
      <w:r w:rsidR="008706D5">
        <w:rPr>
          <w:rFonts w:ascii="Times New Roman" w:hAnsi="Times New Roman" w:cs="Times New Roman"/>
        </w:rPr>
        <w:fldChar w:fldCharType="begin" w:fldLock="1"/>
      </w:r>
      <w:r w:rsidR="00F62517">
        <w:rPr>
          <w:rFonts w:ascii="Times New Roman" w:hAnsi="Times New Roman" w:cs="Times New Roman"/>
        </w:rPr>
        <w:instrText>ADDIN CSL_CITATION {"citationItems":[{"id":"ITEM-1","itemData":{"author":[{"dropping-particle":"","family":"Global Market Insights","given":"","non-dropping-particle":"","parse-names":false,"suffix":""}],"id":"ITEM-1","issued":{"date-parts":[["2025"]]},"number-of-pages":"2025 - 2034","title":"Subscription Box Market Size and Forecast","type":"report"},"uris":["http://www.mendeley.com/documents/?uuid=97022d6f-8f41-4528-9f3a-aa2ceb1ff6e9"]}],"mendeley":{"formattedCitation":"(Global Market Insights, 2025)","manualFormatting":"Global Market Insights (2025)","plainTextFormattedCitation":"(Global Market Insights, 2025)","previouslyFormattedCitation":"(Global Market Insights, 2025)"},"properties":{"noteIndex":0},"schema":"https://github.com/citation-style-language/schema/raw/master/csl-citation.json"}</w:instrText>
      </w:r>
      <w:r w:rsidR="008706D5">
        <w:rPr>
          <w:rFonts w:ascii="Times New Roman" w:hAnsi="Times New Roman" w:cs="Times New Roman"/>
        </w:rPr>
        <w:fldChar w:fldCharType="separate"/>
      </w:r>
      <w:r w:rsidR="00F62517">
        <w:rPr>
          <w:rFonts w:ascii="Times New Roman" w:hAnsi="Times New Roman" w:cs="Times New Roman"/>
          <w:noProof/>
        </w:rPr>
        <w:t>Global Market Insights</w:t>
      </w:r>
      <w:r w:rsidR="00F62517" w:rsidRPr="00F62517">
        <w:rPr>
          <w:rFonts w:ascii="Times New Roman" w:hAnsi="Times New Roman" w:cs="Times New Roman"/>
          <w:noProof/>
        </w:rPr>
        <w:t xml:space="preserve"> </w:t>
      </w:r>
      <w:r w:rsidR="00F62517">
        <w:rPr>
          <w:rFonts w:ascii="Times New Roman" w:hAnsi="Times New Roman" w:cs="Times New Roman"/>
          <w:noProof/>
        </w:rPr>
        <w:t>(</w:t>
      </w:r>
      <w:r w:rsidR="00F62517" w:rsidRPr="00F62517">
        <w:rPr>
          <w:rFonts w:ascii="Times New Roman" w:hAnsi="Times New Roman" w:cs="Times New Roman"/>
          <w:noProof/>
        </w:rPr>
        <w:t>2025)</w:t>
      </w:r>
      <w:r w:rsidR="008706D5">
        <w:rPr>
          <w:rFonts w:ascii="Times New Roman" w:hAnsi="Times New Roman" w:cs="Times New Roman"/>
        </w:rPr>
        <w:fldChar w:fldCharType="end"/>
      </w:r>
      <w:r w:rsidRPr="00F656B9">
        <w:rPr>
          <w:rFonts w:ascii="Times New Roman" w:hAnsi="Times New Roman" w:cs="Times New Roman"/>
        </w:rPr>
        <w:t xml:space="preserve"> at the rate of USD 18.4 billion in 2025 to 31.3 billion by 2034, alongside UK subscriptions reaching £2 billion</w:t>
      </w:r>
      <w:r w:rsidR="00F62517">
        <w:rPr>
          <w:rFonts w:ascii="Times New Roman" w:hAnsi="Times New Roman" w:cs="Times New Roman"/>
        </w:rPr>
        <w:t xml:space="preserve"> </w:t>
      </w:r>
      <w:r w:rsidR="008706D5">
        <w:rPr>
          <w:rFonts w:ascii="Times New Roman" w:hAnsi="Times New Roman" w:cs="Times New Roman"/>
        </w:rPr>
        <w:fldChar w:fldCharType="begin" w:fldLock="1"/>
      </w:r>
      <w:r w:rsidR="00F62517">
        <w:rPr>
          <w:rFonts w:ascii="Times New Roman" w:hAnsi="Times New Roman" w:cs="Times New Roman"/>
        </w:rPr>
        <w:instrText>ADDIN CSL_CITATION {"citationItems":[{"id":"ITEM-1","itemData":{"author":[{"dropping-particle":"","family":"Market.us","given":"","non-dropping-particle":"","parse-names":false,"suffix":""}],"id":"ITEM-1","issued":{"date-parts":[["2025"]]},"title":"Subscription Box Market Size, Share and CAGR of 13.6%","type":"report"},"uris":["http://www.mendeley.com/documents/?uuid=6684b3a2-724c-4df7-b276-2d7984ac9b16"]}],"mendeley":{"formattedCitation":"(Market.us, 2025)","plainTextFormattedCitation":"(Market.us, 2025)","previouslyFormattedCitation":"(Market.us, 2025)"},"properties":{"noteIndex":0},"schema":"https://github.com/citation-style-language/schema/raw/master/csl-citation.json"}</w:instrText>
      </w:r>
      <w:r w:rsidR="008706D5">
        <w:rPr>
          <w:rFonts w:ascii="Times New Roman" w:hAnsi="Times New Roman" w:cs="Times New Roman"/>
        </w:rPr>
        <w:fldChar w:fldCharType="separate"/>
      </w:r>
      <w:r w:rsidR="00F62517" w:rsidRPr="00F62517">
        <w:rPr>
          <w:rFonts w:ascii="Times New Roman" w:hAnsi="Times New Roman" w:cs="Times New Roman"/>
          <w:noProof/>
        </w:rPr>
        <w:t>(Market.us, 2025)</w:t>
      </w:r>
      <w:r w:rsidR="008706D5">
        <w:rPr>
          <w:rFonts w:ascii="Times New Roman" w:hAnsi="Times New Roman" w:cs="Times New Roman"/>
        </w:rPr>
        <w:fldChar w:fldCharType="end"/>
      </w:r>
      <w:r w:rsidRPr="00F656B9">
        <w:rPr>
          <w:rFonts w:ascii="Times New Roman" w:hAnsi="Times New Roman" w:cs="Times New Roman"/>
        </w:rPr>
        <w:t xml:space="preserve">. </w:t>
      </w:r>
      <w:r w:rsidR="008706D5">
        <w:rPr>
          <w:rFonts w:ascii="Times New Roman" w:hAnsi="Times New Roman" w:cs="Times New Roman"/>
        </w:rPr>
        <w:fldChar w:fldCharType="begin" w:fldLock="1"/>
      </w:r>
      <w:r w:rsidR="00F62517">
        <w:rPr>
          <w:rFonts w:ascii="Times New Roman" w:hAnsi="Times New Roman" w:cs="Times New Roman"/>
        </w:rPr>
        <w:instrText>ADDIN CSL_CITATION {"citationItems":[{"id":"ITEM-1","itemData":{"ISSN":"0148-2963","author":[{"dropping-particle":"","family":"Wu","given":"Banggang","non-dropping-particle":"","parse-names":false,"suffix":""},{"dropping-particle":"","family":"Guo","given":"Gengxuan","non-dropping-particle":"","parse-names":false,"suffix":""},{"dropping-particle":"","family":"Luo","given":"Peng","non-dropping-particle":"","parse-names":false,"suffix":""}],"container-title":"Journal of Business Research","id":"ITEM-1","issued":{"date-parts":[["2024"]]},"page":"114638","publisher":"Elsevier","title":"The effect of subscriptions on customer engagement","type":"article-journal","volume":"178"},"uris":["http://www.mendeley.com/documents/?uuid=360e2ba4-f266-4f0c-bc1a-85c0f66bfa8d"]}],"mendeley":{"formattedCitation":"(Wu, Guo and Luo, 2024)","manualFormatting":"Wu, Guo and Luo, (2024)","plainTextFormattedCitation":"(Wu, Guo and Luo, 2024)","previouslyFormattedCitation":"(Wu, Guo and Luo, 2024)"},"properties":{"noteIndex":0},"schema":"https://github.com/citation-style-language/schema/raw/master/csl-citation.json"}</w:instrText>
      </w:r>
      <w:r w:rsidR="008706D5">
        <w:rPr>
          <w:rFonts w:ascii="Times New Roman" w:hAnsi="Times New Roman" w:cs="Times New Roman"/>
        </w:rPr>
        <w:fldChar w:fldCharType="separate"/>
      </w:r>
      <w:r w:rsidR="00F62517" w:rsidRPr="00F62517">
        <w:rPr>
          <w:rFonts w:ascii="Times New Roman" w:hAnsi="Times New Roman" w:cs="Times New Roman"/>
          <w:noProof/>
        </w:rPr>
        <w:t xml:space="preserve">Wu, Guo and Luo, </w:t>
      </w:r>
      <w:r w:rsidR="00F62517">
        <w:rPr>
          <w:rFonts w:ascii="Times New Roman" w:hAnsi="Times New Roman" w:cs="Times New Roman"/>
          <w:noProof/>
        </w:rPr>
        <w:t>(</w:t>
      </w:r>
      <w:r w:rsidR="00F62517" w:rsidRPr="00F62517">
        <w:rPr>
          <w:rFonts w:ascii="Times New Roman" w:hAnsi="Times New Roman" w:cs="Times New Roman"/>
          <w:noProof/>
        </w:rPr>
        <w:t>2024)</w:t>
      </w:r>
      <w:r w:rsidR="008706D5">
        <w:rPr>
          <w:rFonts w:ascii="Times New Roman" w:hAnsi="Times New Roman" w:cs="Times New Roman"/>
        </w:rPr>
        <w:fldChar w:fldCharType="end"/>
      </w:r>
      <w:r w:rsidRPr="00F656B9">
        <w:rPr>
          <w:rFonts w:ascii="Times New Roman" w:hAnsi="Times New Roman" w:cs="Times New Roman"/>
        </w:rPr>
        <w:t xml:space="preserve"> state subscription services will have new and loyal customers. Subscription services provide more direct value and the company is more profitable, with a customer lifetime value increase by 70% compared to transactional services</w:t>
      </w:r>
      <w:r w:rsidR="00F62517">
        <w:rPr>
          <w:rFonts w:ascii="Times New Roman" w:hAnsi="Times New Roman" w:cs="Times New Roman"/>
        </w:rPr>
        <w:t xml:space="preserve"> </w:t>
      </w:r>
      <w:r w:rsidR="008706D5">
        <w:rPr>
          <w:rFonts w:ascii="Times New Roman" w:hAnsi="Times New Roman" w:cs="Times New Roman"/>
        </w:rPr>
        <w:fldChar w:fldCharType="begin" w:fldLock="1"/>
      </w:r>
      <w:r w:rsidR="00F62517">
        <w:rPr>
          <w:rFonts w:ascii="Times New Roman" w:hAnsi="Times New Roman" w:cs="Times New Roman"/>
        </w:rPr>
        <w:instrText>ADDIN CSL_CITATION {"citationItems":[{"id":"ITEM-1","itemData":{"author":[{"dropping-particle":"","family":"Marketing LTB","given":"","non-dropping-particle":"","parse-names":false,"suffix":""}],"id":"ITEM-1","issued":{"date-parts":[["2026"]]},"title":"Subscription Statistics 2026: 92+ Stats and Insights","type":"report"},"uris":["http://www.mendeley.com/documents/?uuid=02337fa5-7095-4c5d-90f9-ef1a12460a8b"]}],"mendeley":{"formattedCitation":"(Marketing LTB, 2026)","plainTextFormattedCitation":"(Marketing LTB, 2026)","previouslyFormattedCitation":"(Marketing LTB, 2026)"},"properties":{"noteIndex":0},"schema":"https://github.com/citation-style-language/schema/raw/master/csl-citation.json"}</w:instrText>
      </w:r>
      <w:r w:rsidR="008706D5">
        <w:rPr>
          <w:rFonts w:ascii="Times New Roman" w:hAnsi="Times New Roman" w:cs="Times New Roman"/>
        </w:rPr>
        <w:fldChar w:fldCharType="separate"/>
      </w:r>
      <w:r w:rsidR="00F62517" w:rsidRPr="00F62517">
        <w:rPr>
          <w:rFonts w:ascii="Times New Roman" w:hAnsi="Times New Roman" w:cs="Times New Roman"/>
          <w:noProof/>
        </w:rPr>
        <w:t>(Marketing LTB, 2026)</w:t>
      </w:r>
      <w:r w:rsidR="008706D5">
        <w:rPr>
          <w:rFonts w:ascii="Times New Roman" w:hAnsi="Times New Roman" w:cs="Times New Roman"/>
        </w:rPr>
        <w:fldChar w:fldCharType="end"/>
      </w:r>
      <w:r w:rsidRPr="00F656B9">
        <w:rPr>
          <w:rFonts w:ascii="Times New Roman" w:hAnsi="Times New Roman" w:cs="Times New Roman"/>
        </w:rPr>
        <w:t>, and for Green Haven, the service will help achieve long-lasting profitable sales</w:t>
      </w:r>
      <w:r w:rsidR="000538DB" w:rsidRPr="00F656B9">
        <w:rPr>
          <w:rFonts w:ascii="Times New Roman" w:hAnsi="Times New Roman" w:cs="Times New Roman"/>
        </w:rPr>
        <w:t>.</w:t>
      </w:r>
    </w:p>
    <w:p w:rsidR="006F52E2" w:rsidRPr="00F656B9" w:rsidRDefault="000538DB" w:rsidP="00F656B9">
      <w:pPr>
        <w:pStyle w:val="Heading2"/>
        <w:spacing w:line="360" w:lineRule="auto"/>
        <w:jc w:val="both"/>
        <w:rPr>
          <w:rFonts w:ascii="Times New Roman" w:hAnsi="Times New Roman" w:cs="Times New Roman"/>
          <w:color w:val="auto"/>
        </w:rPr>
      </w:pPr>
      <w:bookmarkStart w:id="3" w:name="_Toc227751969"/>
      <w:r w:rsidRPr="00F656B9">
        <w:rPr>
          <w:rFonts w:ascii="Times New Roman" w:hAnsi="Times New Roman" w:cs="Times New Roman"/>
          <w:color w:val="auto"/>
        </w:rPr>
        <w:t>Solution B: Social Media and Digital Marketing Overhaul</w:t>
      </w:r>
      <w:bookmarkEnd w:id="3"/>
    </w:p>
    <w:p w:rsidR="006F52E2" w:rsidRPr="00F656B9" w:rsidRDefault="008007C9" w:rsidP="00F656B9">
      <w:pPr>
        <w:spacing w:after="120" w:line="360" w:lineRule="auto"/>
        <w:jc w:val="both"/>
        <w:rPr>
          <w:rFonts w:ascii="Times New Roman" w:hAnsi="Times New Roman" w:cs="Times New Roman"/>
        </w:rPr>
      </w:pPr>
      <w:r w:rsidRPr="00F656B9">
        <w:rPr>
          <w:rFonts w:ascii="Times New Roman" w:hAnsi="Times New Roman" w:cs="Times New Roman"/>
          <w:shd w:val="clear" w:color="auto" w:fill="FFFFFF"/>
        </w:rPr>
        <w:t xml:space="preserve">The second option would include a complete overhaul of Green Haven’s social media and digital marketing strategy. This would include a new Green Haven website prioritising usability and mobile optimisation, new social media channels with consistent, visually appealing content, and the beginning of focused paid advertising. </w:t>
      </w:r>
      <w:r w:rsidR="001134CD" w:rsidRPr="00F656B9">
        <w:rPr>
          <w:rFonts w:ascii="Times New Roman" w:hAnsi="Times New Roman" w:cs="Times New Roman"/>
          <w:shd w:val="clear" w:color="auto" w:fill="FFFFFF"/>
        </w:rPr>
        <w:t xml:space="preserve">It was found that the website is outdated, as per responses by Green Haven customers, and this creates a significant challenge to online sales. According to </w:t>
      </w:r>
      <w:r w:rsidR="008706D5">
        <w:rPr>
          <w:rFonts w:ascii="Times New Roman" w:hAnsi="Times New Roman" w:cs="Times New Roman"/>
          <w:shd w:val="clear" w:color="auto" w:fill="FFFFFF"/>
        </w:rPr>
        <w:fldChar w:fldCharType="begin" w:fldLock="1"/>
      </w:r>
      <w:r w:rsidR="00F62517">
        <w:rPr>
          <w:rFonts w:ascii="Times New Roman" w:hAnsi="Times New Roman" w:cs="Times New Roman"/>
          <w:shd w:val="clear" w:color="auto" w:fill="FFFFFF"/>
        </w:rPr>
        <w:instrText>ADDIN CSL_CITATION {"citationItems":[{"id":"ITEM-1","itemData":{"author":[{"dropping-particle":"","family":"Sprout Social","given":"","non-dropping-particle":"","parse-names":false,"suffix":""}],"id":"ITEM-1","issued":{"date-parts":[["2025"]]},"title":"Instagram Statistics Marketers Should Know in 2025","type":"report"},"uris":["http://www.mendeley.com/documents/?uuid=081b472e-a13a-4e53-8750-1e5af7598d52"]}],"mendeley":{"formattedCitation":"(Sprout Social, 2025)","manualFormatting":"Sprout Social, (2025)","plainTextFormattedCitation":"(Sprout Social, 2025)","previouslyFormattedCitation":"(Sprout Social, 2025)"},"properties":{"noteIndex":0},"schema":"https://github.com/citation-style-language/schema/raw/master/csl-citation.json"}</w:instrText>
      </w:r>
      <w:r w:rsidR="008706D5">
        <w:rPr>
          <w:rFonts w:ascii="Times New Roman" w:hAnsi="Times New Roman" w:cs="Times New Roman"/>
          <w:shd w:val="clear" w:color="auto" w:fill="FFFFFF"/>
        </w:rPr>
        <w:fldChar w:fldCharType="separate"/>
      </w:r>
      <w:r w:rsidR="00F62517" w:rsidRPr="00F62517">
        <w:rPr>
          <w:rFonts w:ascii="Times New Roman" w:hAnsi="Times New Roman" w:cs="Times New Roman"/>
          <w:noProof/>
          <w:shd w:val="clear" w:color="auto" w:fill="FFFFFF"/>
        </w:rPr>
        <w:t xml:space="preserve">Sprout Social, </w:t>
      </w:r>
      <w:r w:rsidR="00F62517">
        <w:rPr>
          <w:rFonts w:ascii="Times New Roman" w:hAnsi="Times New Roman" w:cs="Times New Roman"/>
          <w:noProof/>
          <w:shd w:val="clear" w:color="auto" w:fill="FFFFFF"/>
        </w:rPr>
        <w:t>(</w:t>
      </w:r>
      <w:r w:rsidR="00F62517" w:rsidRPr="00F62517">
        <w:rPr>
          <w:rFonts w:ascii="Times New Roman" w:hAnsi="Times New Roman" w:cs="Times New Roman"/>
          <w:noProof/>
          <w:shd w:val="clear" w:color="auto" w:fill="FFFFFF"/>
        </w:rPr>
        <w:t>2025)</w:t>
      </w:r>
      <w:r w:rsidR="008706D5">
        <w:rPr>
          <w:rFonts w:ascii="Times New Roman" w:hAnsi="Times New Roman" w:cs="Times New Roman"/>
          <w:shd w:val="clear" w:color="auto" w:fill="FFFFFF"/>
        </w:rPr>
        <w:fldChar w:fldCharType="end"/>
      </w:r>
      <w:r w:rsidR="001134CD" w:rsidRPr="00F656B9">
        <w:rPr>
          <w:rFonts w:ascii="Times New Roman" w:hAnsi="Times New Roman" w:cs="Times New Roman"/>
          <w:shd w:val="clear" w:color="auto" w:fill="FFFFFF"/>
        </w:rPr>
        <w:t xml:space="preserve"> reports, 29% of Instagram users </w:t>
      </w:r>
      <w:r w:rsidR="001134CD" w:rsidRPr="00F656B9">
        <w:rPr>
          <w:rFonts w:ascii="Times New Roman" w:hAnsi="Times New Roman" w:cs="Times New Roman"/>
          <w:shd w:val="clear" w:color="auto" w:fill="FFFFFF"/>
        </w:rPr>
        <w:lastRenderedPageBreak/>
        <w:t>buy on Instagram, and 58% of users find new businesses on social media</w:t>
      </w:r>
      <w:r w:rsidRPr="00F656B9">
        <w:rPr>
          <w:rFonts w:ascii="Times New Roman" w:hAnsi="Times New Roman" w:cs="Times New Roman"/>
          <w:shd w:val="clear" w:color="auto" w:fill="FFFFFF"/>
        </w:rPr>
        <w:t>. This solution would improve the brand's online appearance and increase online sales, but not the revenue gap by itself. This is a multi-step process and the sales would not be realised for a significant period of time.” As a result, Solution B is more of a general initiative than Solution A.</w:t>
      </w:r>
    </w:p>
    <w:p w:rsidR="006F52E2" w:rsidRPr="00F656B9" w:rsidRDefault="000538DB" w:rsidP="00F656B9">
      <w:pPr>
        <w:pStyle w:val="Heading1"/>
        <w:spacing w:line="360" w:lineRule="auto"/>
        <w:jc w:val="both"/>
        <w:rPr>
          <w:rFonts w:ascii="Times New Roman" w:hAnsi="Times New Roman" w:cs="Times New Roman"/>
          <w:color w:val="auto"/>
        </w:rPr>
      </w:pPr>
      <w:bookmarkStart w:id="4" w:name="_Toc227751970"/>
      <w:r w:rsidRPr="00F656B9">
        <w:rPr>
          <w:rFonts w:ascii="Times New Roman" w:hAnsi="Times New Roman" w:cs="Times New Roman"/>
          <w:color w:val="auto"/>
        </w:rPr>
        <w:t>3A. Evaluation of Solutions – Grid Analysis</w:t>
      </w:r>
      <w:bookmarkEnd w:id="4"/>
    </w:p>
    <w:p w:rsidR="006F52E2" w:rsidRPr="00F656B9" w:rsidRDefault="008007C9" w:rsidP="00F656B9">
      <w:pPr>
        <w:spacing w:after="120" w:line="360" w:lineRule="auto"/>
        <w:jc w:val="both"/>
        <w:rPr>
          <w:rFonts w:ascii="Times New Roman" w:hAnsi="Times New Roman" w:cs="Times New Roman"/>
        </w:rPr>
      </w:pPr>
      <w:r w:rsidRPr="00F656B9">
        <w:rPr>
          <w:rFonts w:ascii="Times New Roman" w:hAnsi="Times New Roman" w:cs="Times New Roman"/>
          <w:shd w:val="clear" w:color="auto" w:fill="FFFFFF"/>
        </w:rPr>
        <w:t>A weighted Grid Analysis was used to compare the two options and objectively score them against five outcomes. These are the estimated cost to implement, layoffs for a small and medium Enterprise, revenue impact, vertical competitiveness, and ecological alignment. Each option was given a score of 1–5 per criterion, and the final score of each option was calculated. The Grid Analysis technique is widely used in business decision-making to reduce subjectivity by applying structured, quantitative weighting to qualitative judgements</w:t>
      </w:r>
      <w:r w:rsidR="00F62517">
        <w:rPr>
          <w:rFonts w:ascii="Times New Roman" w:hAnsi="Times New Roman" w:cs="Times New Roman"/>
          <w:shd w:val="clear" w:color="auto" w:fill="FFFFFF"/>
        </w:rPr>
        <w:t xml:space="preserve"> </w:t>
      </w:r>
      <w:r w:rsidR="008706D5">
        <w:rPr>
          <w:rFonts w:ascii="Times New Roman" w:hAnsi="Times New Roman" w:cs="Times New Roman"/>
          <w:shd w:val="clear" w:color="auto" w:fill="FFFFFF"/>
        </w:rPr>
        <w:fldChar w:fldCharType="begin" w:fldLock="1"/>
      </w:r>
      <w:r w:rsidR="00F62517">
        <w:rPr>
          <w:rFonts w:ascii="Times New Roman" w:hAnsi="Times New Roman" w:cs="Times New Roman"/>
          <w:shd w:val="clear" w:color="auto" w:fill="FFFFFF"/>
        </w:rPr>
        <w:instrText>ADDIN CSL_CITATION {"citationItems":[{"id":"ITEM-1","itemData":{"author":[{"dropping-particle":"","family":"Armstrong, G. and Kotler","given":"P.","non-dropping-particle":"","parse-names":false,"suffix":""}],"edition":"15th","id":"ITEM-1","issued":{"date-parts":[["2020"]]},"publisher":"Pearson Education.","title":"Marketing: An Introduction Harlow","type":"book"},"uris":["http://www.mendeley.com/documents/?uuid=c9acbd72-e084-4a18-b429-e1498d9ead95"]}],"mendeley":{"formattedCitation":"(Armstrong, G. and Kotler, 2020)","plainTextFormattedCitation":"(Armstrong, G. and Kotler, 2020)","previouslyFormattedCitation":"(Armstrong, G. and Kotler, 2020)"},"properties":{"noteIndex":0},"schema":"https://github.com/citation-style-language/schema/raw/master/csl-citation.json"}</w:instrText>
      </w:r>
      <w:r w:rsidR="008706D5">
        <w:rPr>
          <w:rFonts w:ascii="Times New Roman" w:hAnsi="Times New Roman" w:cs="Times New Roman"/>
          <w:shd w:val="clear" w:color="auto" w:fill="FFFFFF"/>
        </w:rPr>
        <w:fldChar w:fldCharType="separate"/>
      </w:r>
      <w:r w:rsidR="00F62517" w:rsidRPr="00F62517">
        <w:rPr>
          <w:rFonts w:ascii="Times New Roman" w:hAnsi="Times New Roman" w:cs="Times New Roman"/>
          <w:noProof/>
          <w:shd w:val="clear" w:color="auto" w:fill="FFFFFF"/>
        </w:rPr>
        <w:t>(Armstrong, G. and Kotler, 2020)</w:t>
      </w:r>
      <w:r w:rsidR="008706D5">
        <w:rPr>
          <w:rFonts w:ascii="Times New Roman" w:hAnsi="Times New Roman" w:cs="Times New Roman"/>
          <w:shd w:val="clear" w:color="auto" w:fill="FFFFFF"/>
        </w:rPr>
        <w:fldChar w:fldCharType="end"/>
      </w:r>
      <w:r w:rsidRPr="00F656B9">
        <w:rPr>
          <w:rFonts w:ascii="Times New Roman" w:hAnsi="Times New Roman" w:cs="Times New Roman"/>
          <w:shd w:val="clear" w:color="auto" w:fill="FFFFFF"/>
        </w:rPr>
        <w:t>. See Appendix 1 for the full Grid Analysis table.</w:t>
      </w:r>
    </w:p>
    <w:p w:rsidR="006F52E2" w:rsidRPr="00F656B9" w:rsidRDefault="000538DB" w:rsidP="00F656B9">
      <w:pPr>
        <w:pStyle w:val="Heading1"/>
        <w:spacing w:line="360" w:lineRule="auto"/>
        <w:jc w:val="both"/>
        <w:rPr>
          <w:rFonts w:ascii="Times New Roman" w:hAnsi="Times New Roman" w:cs="Times New Roman"/>
          <w:color w:val="auto"/>
        </w:rPr>
      </w:pPr>
      <w:bookmarkStart w:id="5" w:name="_Toc227751971"/>
      <w:r w:rsidRPr="00F656B9">
        <w:rPr>
          <w:rFonts w:ascii="Times New Roman" w:hAnsi="Times New Roman" w:cs="Times New Roman"/>
          <w:color w:val="auto"/>
        </w:rPr>
        <w:t>3B. Justification of Preferred Solution</w:t>
      </w:r>
      <w:bookmarkEnd w:id="5"/>
    </w:p>
    <w:p w:rsidR="006F52E2" w:rsidRPr="002313A4" w:rsidRDefault="002313A4" w:rsidP="002313A4">
      <w:pPr>
        <w:spacing w:after="120" w:line="360" w:lineRule="auto"/>
        <w:jc w:val="both"/>
        <w:rPr>
          <w:rFonts w:ascii="Times New Roman" w:hAnsi="Times New Roman" w:cs="Times New Roman"/>
        </w:rPr>
      </w:pPr>
      <w:r w:rsidRPr="002313A4">
        <w:rPr>
          <w:rFonts w:ascii="Times New Roman" w:hAnsi="Times New Roman" w:cs="Times New Roman"/>
          <w:shd w:val="clear" w:color="auto" w:fill="FFFFFF"/>
        </w:rPr>
        <w:t xml:space="preserve">The Grid Analysis yielded a score of 4.40 for the Flower Subscription Service and 3.80 for the Social Media Overhaul. The subscription model earned the maximum score in the grid for a direct sales impact, scoring 5/5, as it brings about a new funding source for the business. No local competitors offer subscription services. This model is eco-friendly, and therefore, its use does not require compromises on the brand, aligning with what </w:t>
      </w:r>
      <w:r w:rsidR="008706D5" w:rsidRPr="002313A4">
        <w:rPr>
          <w:rFonts w:ascii="Times New Roman" w:hAnsi="Times New Roman" w:cs="Times New Roman"/>
        </w:rPr>
        <w:fldChar w:fldCharType="begin" w:fldLock="1"/>
      </w:r>
      <w:r w:rsidRPr="002313A4">
        <w:rPr>
          <w:rFonts w:ascii="Times New Roman" w:hAnsi="Times New Roman" w:cs="Times New Roman"/>
        </w:rPr>
        <w:instrText>ADDIN CSL_CITATION {"citationItems":[{"id":"ITEM-1","itemData":{"ISSN":"2690-6090","author":[{"dropping-particle":"","family":"Lindström","given":"Christoffer Weland Johannes","non-dropping-particle":"","parse-names":false,"suffix":""},{"dropping-particle":"","family":"Maleki Vishkaei","given":"Behzad","non-dropping-particle":"","parse-names":false,"suffix":""},{"dropping-particle":"","family":"Giovanni","given":"Pietro","non-dropping-particle":"De","parse-names":false,"suffix":""}],"container-title":"International Journal of Industrial Engineering and Operations Management","id":"ITEM-1","issue":"3","issued":{"date-parts":[["2024"]]},"page":"256-274","publisher":"Emerald Publishing Limited","title":"Subscription-based business models in the context of tech firms: theory and applications","type":"article-journal","volume":"6"},"uris":["http://www.mendeley.com/documents/?uuid=16d2d075-ad43-446b-9693-6bb8708dfe28"]}],"mendeley":{"formattedCitation":"(Lindström, Maleki Vishkaei and De Giovanni, 2024)","manualFormatting":"(Lindström et al., (2024)","plainTextFormattedCitation":"(Lindström, Maleki Vishkaei and De Giovanni, 2024)","previouslyFormattedCitation":"(Lindström, Maleki Vishkaei and De Giovanni, 2024)"},"properties":{"noteIndex":0},"schema":"https://github.com/citation-style-language/schema/raw/master/csl-citation.json"}</w:instrText>
      </w:r>
      <w:r w:rsidR="008706D5" w:rsidRPr="002313A4">
        <w:rPr>
          <w:rFonts w:ascii="Times New Roman" w:hAnsi="Times New Roman" w:cs="Times New Roman"/>
        </w:rPr>
        <w:fldChar w:fldCharType="separate"/>
      </w:r>
      <w:r w:rsidRPr="002313A4">
        <w:rPr>
          <w:rFonts w:ascii="Times New Roman" w:hAnsi="Times New Roman" w:cs="Times New Roman"/>
          <w:noProof/>
        </w:rPr>
        <w:t>(Lindström et al., (2024)</w:t>
      </w:r>
      <w:r w:rsidR="008706D5" w:rsidRPr="002313A4">
        <w:rPr>
          <w:rFonts w:ascii="Times New Roman" w:hAnsi="Times New Roman" w:cs="Times New Roman"/>
        </w:rPr>
        <w:fldChar w:fldCharType="end"/>
      </w:r>
      <w:r w:rsidRPr="002313A4">
        <w:rPr>
          <w:rFonts w:ascii="Times New Roman" w:hAnsi="Times New Roman" w:cs="Times New Roman"/>
          <w:shd w:val="clear" w:color="auto" w:fill="FFFFFF"/>
        </w:rPr>
        <w:t xml:space="preserve"> argue on the success of subscription models as one of the support services. The Social Media Overhaul was scored 1/5 on the direct sales impact and scoring 3/5 on the differentiation in the comparison, as the dominant competitor is a local business with boutique positioning in Instagram. </w:t>
      </w:r>
      <w:r w:rsidR="008706D5" w:rsidRPr="002313A4">
        <w:rPr>
          <w:rFonts w:ascii="Times New Roman" w:hAnsi="Times New Roman" w:cs="Times New Roman"/>
        </w:rPr>
        <w:fldChar w:fldCharType="begin" w:fldLock="1"/>
      </w:r>
      <w:r w:rsidRPr="002313A4">
        <w:rPr>
          <w:rFonts w:ascii="Times New Roman" w:hAnsi="Times New Roman" w:cs="Times New Roman"/>
        </w:rPr>
        <w:instrText>ADDIN CSL_CITATION {"citationItems":[{"id":"ITEM-1","itemData":{"author":[{"dropping-particle":"","family":"Speed Commerce","given":"","non-dropping-particle":"","parse-names":false,"suffix":""}],"id":"ITEM-1","issued":{"date-parts":[["2025"]]},"title":"State of the Subscription Box Business Model and What's In Store for 2025","type":"report"},"uris":["http://www.mendeley.com/documents/?uuid=55136c97-7188-47df-b044-6da7cdf43ed7"]}],"mendeley":{"formattedCitation":"(Speed Commerce, 2025)","manualFormatting":"Speed Commerce, (2025)","plainTextFormattedCitation":"(Speed Commerce, 2025)","previouslyFormattedCitation":"(Speed Commerce, 2025)"},"properties":{"noteIndex":0},"schema":"https://github.com/citation-style-language/schema/raw/master/csl-citation.json"}</w:instrText>
      </w:r>
      <w:r w:rsidR="008706D5" w:rsidRPr="002313A4">
        <w:rPr>
          <w:rFonts w:ascii="Times New Roman" w:hAnsi="Times New Roman" w:cs="Times New Roman"/>
        </w:rPr>
        <w:fldChar w:fldCharType="separate"/>
      </w:r>
      <w:r w:rsidRPr="002313A4">
        <w:rPr>
          <w:rFonts w:ascii="Times New Roman" w:hAnsi="Times New Roman" w:cs="Times New Roman"/>
          <w:noProof/>
        </w:rPr>
        <w:t>Speed Commerce, (2025)</w:t>
      </w:r>
      <w:r w:rsidR="008706D5" w:rsidRPr="002313A4">
        <w:rPr>
          <w:rFonts w:ascii="Times New Roman" w:hAnsi="Times New Roman" w:cs="Times New Roman"/>
        </w:rPr>
        <w:fldChar w:fldCharType="end"/>
      </w:r>
      <w:r w:rsidRPr="002313A4">
        <w:rPr>
          <w:rFonts w:ascii="Times New Roman" w:hAnsi="Times New Roman" w:cs="Times New Roman"/>
          <w:shd w:val="clear" w:color="auto" w:fill="FFFFFF"/>
        </w:rPr>
        <w:t xml:space="preserve"> asserts that subscription services for businesses boast a net contribution margin of 60%. This suggests that from a financial standpoint, Solution A is more feasible. The subscription model also allows Green Haven to turn its competitive advantages in personalized services, quality, and a strong commitment to sustainable practices into a profitable ongoing revenue stream.</w:t>
      </w:r>
    </w:p>
    <w:p w:rsidR="00F656B9" w:rsidRDefault="00F656B9" w:rsidP="00F656B9">
      <w:pPr>
        <w:spacing w:after="120" w:line="360" w:lineRule="auto"/>
        <w:jc w:val="both"/>
        <w:rPr>
          <w:rFonts w:ascii="Times New Roman" w:hAnsi="Times New Roman" w:cs="Times New Roman"/>
        </w:rPr>
      </w:pPr>
    </w:p>
    <w:p w:rsidR="00870925" w:rsidRDefault="00870925" w:rsidP="00F656B9">
      <w:pPr>
        <w:spacing w:after="120" w:line="360" w:lineRule="auto"/>
        <w:jc w:val="both"/>
        <w:rPr>
          <w:rFonts w:ascii="Times New Roman" w:hAnsi="Times New Roman" w:cs="Times New Roman"/>
        </w:rPr>
      </w:pPr>
    </w:p>
    <w:p w:rsidR="00870925" w:rsidRPr="00F656B9" w:rsidRDefault="00870925" w:rsidP="00F656B9">
      <w:pPr>
        <w:spacing w:after="120" w:line="360" w:lineRule="auto"/>
        <w:jc w:val="both"/>
        <w:rPr>
          <w:rFonts w:ascii="Times New Roman" w:hAnsi="Times New Roman" w:cs="Times New Roman"/>
        </w:rPr>
      </w:pPr>
    </w:p>
    <w:p w:rsidR="006F52E2" w:rsidRPr="00F656B9" w:rsidRDefault="000538DB" w:rsidP="00F656B9">
      <w:pPr>
        <w:pStyle w:val="Heading1"/>
        <w:spacing w:line="360" w:lineRule="auto"/>
        <w:jc w:val="both"/>
        <w:rPr>
          <w:rFonts w:ascii="Times New Roman" w:hAnsi="Times New Roman" w:cs="Times New Roman"/>
          <w:color w:val="auto"/>
        </w:rPr>
      </w:pPr>
      <w:bookmarkStart w:id="6" w:name="_Toc227751972"/>
      <w:r w:rsidRPr="00F656B9">
        <w:rPr>
          <w:rFonts w:ascii="Times New Roman" w:hAnsi="Times New Roman" w:cs="Times New Roman"/>
          <w:color w:val="auto"/>
        </w:rPr>
        <w:lastRenderedPageBreak/>
        <w:t>4A. Risk Analysis</w:t>
      </w:r>
      <w:bookmarkEnd w:id="6"/>
    </w:p>
    <w:p w:rsidR="006F52E2" w:rsidRPr="00F656B9" w:rsidRDefault="002313A4" w:rsidP="00F656B9">
      <w:pPr>
        <w:spacing w:after="120" w:line="360" w:lineRule="auto"/>
        <w:jc w:val="both"/>
        <w:rPr>
          <w:rFonts w:ascii="Times New Roman" w:hAnsi="Times New Roman" w:cs="Times New Roman"/>
        </w:rPr>
      </w:pPr>
      <w:r w:rsidRPr="002313A4">
        <w:rPr>
          <w:rFonts w:ascii="Times New Roman" w:hAnsi="Times New Roman" w:cs="Times New Roman"/>
        </w:rPr>
        <w:t>The primary risks associated with the subscription service for flowers were identified in a formal Risk Analysis. Each risk was estimated and assigned a score based on their Likelihood (1-5) and Impact (1-5). The main risks were then prioritized, where the scores were 12 or above where classified as a risk, scores between 51 - 11 were classified as a medium risk, and scores of 5 or below were classified as a low risk. See Appendix 2 for the</w:t>
      </w:r>
      <w:r>
        <w:rPr>
          <w:rFonts w:ascii="Times New Roman" w:hAnsi="Times New Roman" w:cs="Times New Roman"/>
        </w:rPr>
        <w:t xml:space="preserve"> complete Risk Analysis matrix.</w:t>
      </w:r>
    </w:p>
    <w:p w:rsidR="006F52E2" w:rsidRPr="00F656B9" w:rsidRDefault="000538DB" w:rsidP="00F656B9">
      <w:pPr>
        <w:pStyle w:val="Heading1"/>
        <w:spacing w:line="360" w:lineRule="auto"/>
        <w:jc w:val="both"/>
        <w:rPr>
          <w:rFonts w:ascii="Times New Roman" w:hAnsi="Times New Roman" w:cs="Times New Roman"/>
          <w:color w:val="auto"/>
        </w:rPr>
      </w:pPr>
      <w:bookmarkStart w:id="7" w:name="_Toc227751973"/>
      <w:r w:rsidRPr="00F656B9">
        <w:rPr>
          <w:rFonts w:ascii="Times New Roman" w:hAnsi="Times New Roman" w:cs="Times New Roman"/>
          <w:color w:val="auto"/>
        </w:rPr>
        <w:t>4B. Results of the Risk Analysis</w:t>
      </w:r>
      <w:bookmarkEnd w:id="7"/>
    </w:p>
    <w:p w:rsidR="006F52E2" w:rsidRPr="00F656B9" w:rsidRDefault="002313A4" w:rsidP="00F656B9">
      <w:pPr>
        <w:spacing w:after="120" w:line="360" w:lineRule="auto"/>
        <w:jc w:val="both"/>
        <w:rPr>
          <w:rFonts w:ascii="Times New Roman" w:hAnsi="Times New Roman" w:cs="Times New Roman"/>
        </w:rPr>
      </w:pPr>
      <w:r w:rsidRPr="002313A4">
        <w:rPr>
          <w:rFonts w:ascii="Times New Roman" w:hAnsi="Times New Roman" w:cs="Times New Roman"/>
        </w:rPr>
        <w:t>Three risks were identified as High Risk (score ≥ 12). First, Green Haven is concerned about low subscriber uptake, considering that subscription models entail recurring payment commitments from customers. To mitigate this, Green Haven will initially launch to its loyal customer base and offer them discounted subscriptions. Second, stock procurement can place pressure on cash flow. This risk can be mitigated by using pre-shipment payment, as is common in the industry. Third, Managing the risk of fluctuating supply chains on imported flowers and flowers prices can be mitigated by Green Haven diversifying and focusing on seasonal flowers grown within the UK. This sustainability positioning also amplifies Green Haven’s commitment to sustainability. Two medium risk (score 9 each) factors can be managed through Green Haven’s mitigation strategies. This is because all identified risks were within Green</w:t>
      </w:r>
      <w:r>
        <w:rPr>
          <w:rFonts w:ascii="Times New Roman" w:hAnsi="Times New Roman" w:cs="Times New Roman"/>
        </w:rPr>
        <w:t xml:space="preserve"> Haven’s operational abilities.</w:t>
      </w:r>
    </w:p>
    <w:p w:rsidR="006F52E2" w:rsidRPr="00F656B9" w:rsidRDefault="000538DB" w:rsidP="00F656B9">
      <w:pPr>
        <w:pStyle w:val="Heading1"/>
        <w:spacing w:line="360" w:lineRule="auto"/>
        <w:jc w:val="both"/>
        <w:rPr>
          <w:rFonts w:ascii="Times New Roman" w:hAnsi="Times New Roman" w:cs="Times New Roman"/>
          <w:color w:val="auto"/>
        </w:rPr>
      </w:pPr>
      <w:bookmarkStart w:id="8" w:name="_Toc227751974"/>
      <w:r w:rsidRPr="00F656B9">
        <w:rPr>
          <w:rFonts w:ascii="Times New Roman" w:hAnsi="Times New Roman" w:cs="Times New Roman"/>
          <w:color w:val="auto"/>
        </w:rPr>
        <w:t>5A. Implementation Plan</w:t>
      </w:r>
      <w:bookmarkEnd w:id="8"/>
    </w:p>
    <w:p w:rsidR="006F52E2" w:rsidRPr="00F656B9" w:rsidRDefault="002313A4" w:rsidP="00F656B9">
      <w:pPr>
        <w:spacing w:after="120" w:line="360" w:lineRule="auto"/>
        <w:jc w:val="both"/>
        <w:rPr>
          <w:rFonts w:ascii="Times New Roman" w:hAnsi="Times New Roman" w:cs="Times New Roman"/>
        </w:rPr>
      </w:pPr>
      <w:r w:rsidRPr="002313A4">
        <w:rPr>
          <w:rFonts w:ascii="Times New Roman" w:hAnsi="Times New Roman" w:cs="Times New Roman"/>
        </w:rPr>
        <w:t>An implementation plan integrating the five phases of research and planning, set up, soft launch, full launch, and review, was drafted to cover the subscription service launch within nine months. Refer to appendix 3 for the full implementation plan.</w:t>
      </w:r>
    </w:p>
    <w:p w:rsidR="006F52E2" w:rsidRPr="00F656B9" w:rsidRDefault="000538DB" w:rsidP="00F656B9">
      <w:pPr>
        <w:pStyle w:val="Heading1"/>
        <w:spacing w:line="360" w:lineRule="auto"/>
        <w:jc w:val="both"/>
        <w:rPr>
          <w:rFonts w:ascii="Times New Roman" w:hAnsi="Times New Roman" w:cs="Times New Roman"/>
          <w:color w:val="auto"/>
        </w:rPr>
      </w:pPr>
      <w:bookmarkStart w:id="9" w:name="_Toc227751975"/>
      <w:r w:rsidRPr="00F656B9">
        <w:rPr>
          <w:rFonts w:ascii="Times New Roman" w:hAnsi="Times New Roman" w:cs="Times New Roman"/>
          <w:color w:val="auto"/>
        </w:rPr>
        <w:t>5B. Justification of Implementation Plan Activities</w:t>
      </w:r>
      <w:bookmarkEnd w:id="9"/>
    </w:p>
    <w:p w:rsidR="006F52E2" w:rsidRPr="002313A4" w:rsidRDefault="002313A4" w:rsidP="00F656B9">
      <w:pPr>
        <w:spacing w:after="120" w:line="360" w:lineRule="auto"/>
        <w:jc w:val="both"/>
        <w:rPr>
          <w:rFonts w:ascii="Times New Roman" w:hAnsi="Times New Roman" w:cs="Times New Roman"/>
        </w:rPr>
      </w:pPr>
      <w:r w:rsidRPr="002313A4">
        <w:rPr>
          <w:rFonts w:ascii="Times New Roman" w:hAnsi="Times New Roman" w:cs="Times New Roman"/>
          <w:shd w:val="clear" w:color="auto" w:fill="FFFFFF"/>
        </w:rPr>
        <w:t xml:space="preserve">To avoid financial risk, the plan is segment with each section addressing operational confidence prior to the full scale launch. The research and planning phase represents a significant portion of this, as validating customer demand mitigates most risks associated with the failure of a new product, subscription service. This can be achieved through a customer survey to as Green Haven’s loyal customers to gauge demand. Phase 2 (Setup) </w:t>
      </w:r>
      <w:r w:rsidRPr="002313A4">
        <w:rPr>
          <w:rFonts w:ascii="Times New Roman" w:hAnsi="Times New Roman" w:cs="Times New Roman"/>
          <w:shd w:val="clear" w:color="auto" w:fill="FFFFFF"/>
        </w:rPr>
        <w:lastRenderedPageBreak/>
        <w:t xml:space="preserve">focuses on upgrading the website and payment systems. Customer feedback shows the website slows conversions. </w:t>
      </w:r>
      <w:r w:rsidR="008706D5" w:rsidRPr="002313A4">
        <w:rPr>
          <w:rFonts w:ascii="Times New Roman" w:hAnsi="Times New Roman" w:cs="Times New Roman"/>
          <w:bCs/>
        </w:rPr>
        <w:fldChar w:fldCharType="begin" w:fldLock="1"/>
      </w:r>
      <w:r w:rsidRPr="002313A4">
        <w:rPr>
          <w:rFonts w:ascii="Times New Roman" w:hAnsi="Times New Roman" w:cs="Times New Roman"/>
          <w:bCs/>
        </w:rPr>
        <w:instrText>ADDIN CSL_CITATION {"citationItems":[{"id":"ITEM-1","itemData":{"ISSN":"2071-1395","author":[{"dropping-particle":"","family":"Deku","given":"Wisdom Apedo","non-dropping-particle":"","parse-names":false,"suffix":""},{"dropping-particle":"","family":"Wang","given":"Jiuhe","non-dropping-particle":"","parse-names":false,"suffix":""},{"dropping-particle":"","family":"Preko","given":"Alexander Kofi","non-dropping-particle":"","parse-names":false,"suffix":""}],"container-title":"Asia Pacific Journal of Innovation and Entrepreneurship","id":"ITEM-1","issue":"3","issued":{"date-parts":[["2024"]]},"page":"251-269","publisher":"Emerald Publishing Limited","title":"Digital marketing and small and medium-sized enterprises’ business performance in emerging markets","type":"article-journal","volume":"18"},"uris":["http://www.mendeley.com/documents/?uuid=bae595f9-9e5c-4700-8a80-2ddbbdb28e35"]}],"mendeley":{"formattedCitation":"(Deku, Wang and Preko, 2024)","manualFormatting":"Deku et al., (2024)","plainTextFormattedCitation":"(Deku, Wang and Preko, 2024)","previouslyFormattedCitation":"(Deku, Wang and Preko, 2024)"},"properties":{"noteIndex":0},"schema":"https://github.com/citation-style-language/schema/raw/master/csl-citation.json"}</w:instrText>
      </w:r>
      <w:r w:rsidR="008706D5" w:rsidRPr="002313A4">
        <w:rPr>
          <w:rFonts w:ascii="Times New Roman" w:hAnsi="Times New Roman" w:cs="Times New Roman"/>
          <w:bCs/>
        </w:rPr>
        <w:fldChar w:fldCharType="separate"/>
      </w:r>
      <w:r w:rsidRPr="002313A4">
        <w:rPr>
          <w:rFonts w:ascii="Times New Roman" w:hAnsi="Times New Roman" w:cs="Times New Roman"/>
          <w:bCs/>
          <w:noProof/>
        </w:rPr>
        <w:t>Deku et al., (2024)</w:t>
      </w:r>
      <w:r w:rsidR="008706D5" w:rsidRPr="002313A4">
        <w:rPr>
          <w:rFonts w:ascii="Times New Roman" w:hAnsi="Times New Roman" w:cs="Times New Roman"/>
          <w:bCs/>
        </w:rPr>
        <w:fldChar w:fldCharType="end"/>
      </w:r>
      <w:r w:rsidRPr="002313A4">
        <w:rPr>
          <w:rFonts w:ascii="Times New Roman" w:hAnsi="Times New Roman" w:cs="Times New Roman"/>
          <w:shd w:val="clear" w:color="auto" w:fill="FFFFFF"/>
        </w:rPr>
        <w:t xml:space="preserve"> states digital marketing will lose its purpose for SMEs when the website has a lack of user friendliness. Phase 3 (Soft Launch) consists of the first rollout to the existing customer base that is even more constrained. Starting with the same basis as </w:t>
      </w:r>
      <w:r w:rsidR="008706D5" w:rsidRPr="002313A4">
        <w:rPr>
          <w:rFonts w:ascii="Times New Roman" w:hAnsi="Times New Roman" w:cs="Times New Roman"/>
          <w:bCs/>
        </w:rPr>
        <w:fldChar w:fldCharType="begin" w:fldLock="1"/>
      </w:r>
      <w:r w:rsidRPr="002313A4">
        <w:rPr>
          <w:rFonts w:ascii="Times New Roman" w:hAnsi="Times New Roman" w:cs="Times New Roman"/>
          <w:bCs/>
        </w:rPr>
        <w:instrText>ADDIN CSL_CITATION {"citationItems":[{"id":"ITEM-1","itemData":{"author":[{"dropping-particle":"","family":"Swell","given":"","non-dropping-particle":"","parse-names":false,"suffix":""}],"id":"ITEM-1","issued":{"date-parts":[["2026"]]},"title":"32 Subscription Box Statistics That Drive Recurring Revenue in 2026","type":"report"},"uris":["http://www.mendeley.com/documents/?uuid=86853890-6027-4032-a8da-84f99558c8d0"]}],"mendeley":{"formattedCitation":"(Swell, 2026)","manualFormatting":"Swell, (2026)","plainTextFormattedCitation":"(Swell, 2026)","previouslyFormattedCitation":"(Swell, 2026)"},"properties":{"noteIndex":0},"schema":"https://github.com/citation-style-language/schema/raw/master/csl-citation.json"}</w:instrText>
      </w:r>
      <w:r w:rsidR="008706D5" w:rsidRPr="002313A4">
        <w:rPr>
          <w:rFonts w:ascii="Times New Roman" w:hAnsi="Times New Roman" w:cs="Times New Roman"/>
          <w:bCs/>
        </w:rPr>
        <w:fldChar w:fldCharType="separate"/>
      </w:r>
      <w:r w:rsidRPr="002313A4">
        <w:rPr>
          <w:rFonts w:ascii="Times New Roman" w:hAnsi="Times New Roman" w:cs="Times New Roman"/>
          <w:bCs/>
          <w:noProof/>
        </w:rPr>
        <w:t>Swell, (2026)</w:t>
      </w:r>
      <w:r w:rsidR="008706D5" w:rsidRPr="002313A4">
        <w:rPr>
          <w:rFonts w:ascii="Times New Roman" w:hAnsi="Times New Roman" w:cs="Times New Roman"/>
          <w:bCs/>
        </w:rPr>
        <w:fldChar w:fldCharType="end"/>
      </w:r>
      <w:r w:rsidRPr="002313A4">
        <w:rPr>
          <w:rFonts w:ascii="Times New Roman" w:hAnsi="Times New Roman" w:cs="Times New Roman"/>
          <w:shd w:val="clear" w:color="auto" w:fill="FFFFFF"/>
        </w:rPr>
        <w:t>, who claimed that the highest rates of trial-to-paid conversion were seen with the users who are the most familiar with the company, provides positive reinforcement to this statement. Phase 4 (Full Launch) plans to employ a small budget (between £200 and £300 per month) to encourage social media advertising targeted to acquire new subscribers. Liam will take the lead on KPI for this plan, as the subscription model demands weekly KPI performance tracking, and leadership on the KPI will not leave any gaps. To maintain a competitive, IT-led agile stance, monthly scheduled conversations among the partner companies are conducted.</w:t>
      </w:r>
    </w:p>
    <w:p w:rsidR="006F52E2" w:rsidRPr="00F656B9" w:rsidRDefault="000538DB" w:rsidP="00F656B9">
      <w:pPr>
        <w:pStyle w:val="Heading1"/>
        <w:spacing w:line="360" w:lineRule="auto"/>
        <w:jc w:val="both"/>
        <w:rPr>
          <w:rFonts w:ascii="Times New Roman" w:hAnsi="Times New Roman" w:cs="Times New Roman"/>
          <w:color w:val="auto"/>
        </w:rPr>
      </w:pPr>
      <w:bookmarkStart w:id="10" w:name="_Toc227751976"/>
      <w:r w:rsidRPr="00F656B9">
        <w:rPr>
          <w:rFonts w:ascii="Times New Roman" w:hAnsi="Times New Roman" w:cs="Times New Roman"/>
          <w:color w:val="auto"/>
        </w:rPr>
        <w:t>6A. Key Performance Indicator and SMART Objectives</w:t>
      </w:r>
      <w:bookmarkEnd w:id="10"/>
    </w:p>
    <w:p w:rsidR="006F52E2" w:rsidRPr="00F656B9" w:rsidRDefault="00757D0B" w:rsidP="00F656B9">
      <w:pPr>
        <w:spacing w:after="120" w:line="360" w:lineRule="auto"/>
        <w:jc w:val="both"/>
        <w:rPr>
          <w:rFonts w:ascii="Times New Roman" w:hAnsi="Times New Roman" w:cs="Times New Roman"/>
          <w:bCs/>
        </w:rPr>
      </w:pPr>
      <w:r w:rsidRPr="00757D0B">
        <w:rPr>
          <w:rFonts w:ascii="Times New Roman" w:hAnsi="Times New Roman" w:cs="Times New Roman"/>
          <w:bCs/>
        </w:rPr>
        <w:t>The KPI chosen is monthly revenue from subscriptions. It is the best, most immediate indicator to show that the revenue declines for Green Haven are changing. Website metrics (visits, social media followings, etc.) show user demand. However, the chosen metric is a direct indicator of the chosen business problem. To achieve the KPI, and the best-practice SMART Objectives, please see the detailed SMART Objectives table with Appendix 4 for reference.</w:t>
      </w:r>
    </w:p>
    <w:p w:rsidR="006F52E2" w:rsidRPr="00F656B9" w:rsidRDefault="000538DB" w:rsidP="00F656B9">
      <w:pPr>
        <w:pStyle w:val="Heading1"/>
        <w:spacing w:line="360" w:lineRule="auto"/>
        <w:jc w:val="both"/>
        <w:rPr>
          <w:rFonts w:ascii="Times New Roman" w:hAnsi="Times New Roman" w:cs="Times New Roman"/>
          <w:color w:val="auto"/>
        </w:rPr>
      </w:pPr>
      <w:bookmarkStart w:id="11" w:name="_Toc227751977"/>
      <w:r w:rsidRPr="00F656B9">
        <w:rPr>
          <w:rFonts w:ascii="Times New Roman" w:hAnsi="Times New Roman" w:cs="Times New Roman"/>
          <w:color w:val="auto"/>
        </w:rPr>
        <w:t>6B. Monitoring and Evaluation of Effectiveness</w:t>
      </w:r>
      <w:bookmarkEnd w:id="11"/>
    </w:p>
    <w:p w:rsidR="006F52E2" w:rsidRPr="00757D0B" w:rsidRDefault="00757D0B" w:rsidP="00F656B9">
      <w:pPr>
        <w:spacing w:after="120" w:line="360" w:lineRule="auto"/>
        <w:jc w:val="both"/>
        <w:rPr>
          <w:rFonts w:ascii="Times New Roman" w:hAnsi="Times New Roman" w:cs="Times New Roman"/>
        </w:rPr>
      </w:pPr>
      <w:r w:rsidRPr="00757D0B">
        <w:rPr>
          <w:rFonts w:ascii="Times New Roman" w:hAnsi="Times New Roman" w:cs="Times New Roman"/>
          <w:shd w:val="clear" w:color="auto" w:fill="FFFFFF"/>
        </w:rPr>
        <w:t xml:space="preserve">Using an affordable Proposition along with the CRM offered, Green Haven can engage with some of the major e-commerce (Shopify, etc.) to encourage users. Week to week, Conversion will be tracked through subscription Purchases aimed at the metric of monthly subscriptions. Along with multiple metrics, subscription tracking will include a reduction of changes rates (month to average) and an increase in transaction amount. According to </w:t>
      </w:r>
      <w:r w:rsidR="008706D5" w:rsidRPr="00757D0B">
        <w:rPr>
          <w:rFonts w:ascii="Times New Roman" w:hAnsi="Times New Roman" w:cs="Times New Roman"/>
        </w:rPr>
        <w:fldChar w:fldCharType="begin" w:fldLock="1"/>
      </w:r>
      <w:r w:rsidRPr="00757D0B">
        <w:rPr>
          <w:rFonts w:ascii="Times New Roman" w:hAnsi="Times New Roman" w:cs="Times New Roman"/>
        </w:rPr>
        <w:instrText>ADDIN CSL_CITATION {"citationItems":[{"id":"ITEM-1","itemData":{"author":[{"dropping-particle":"","family":"Marketing LTB","given":"","non-dropping-particle":"","parse-names":false,"suffix":""}],"id":"ITEM-1","issued":{"date-parts":[["2026"]]},"title":"Subscription Statistics 2026: 92+ Stats and Insights","type":"report"},"uris":["http://www.mendeley.com/documents/?uuid=02337fa5-7095-4c5d-90f9-ef1a12460a8b"]}],"mendeley":{"formattedCitation":"(Marketing LTB, 2026)","manualFormatting":"Marketing LTB (2026)","plainTextFormattedCitation":"(Marketing LTB, 2026)","previouslyFormattedCitation":"(Marketing LTB, 2026)"},"properties":{"noteIndex":0},"schema":"https://github.com/citation-style-language/schema/raw/master/csl-citation.json"}</w:instrText>
      </w:r>
      <w:r w:rsidR="008706D5" w:rsidRPr="00757D0B">
        <w:rPr>
          <w:rFonts w:ascii="Times New Roman" w:hAnsi="Times New Roman" w:cs="Times New Roman"/>
        </w:rPr>
        <w:fldChar w:fldCharType="separate"/>
      </w:r>
      <w:r w:rsidRPr="00757D0B">
        <w:rPr>
          <w:rFonts w:ascii="Times New Roman" w:hAnsi="Times New Roman" w:cs="Times New Roman"/>
          <w:noProof/>
        </w:rPr>
        <w:t>Marketing LTB (2026)</w:t>
      </w:r>
      <w:r w:rsidR="008706D5" w:rsidRPr="00757D0B">
        <w:rPr>
          <w:rFonts w:ascii="Times New Roman" w:hAnsi="Times New Roman" w:cs="Times New Roman"/>
        </w:rPr>
        <w:fldChar w:fldCharType="end"/>
      </w:r>
      <w:r w:rsidRPr="00757D0B">
        <w:rPr>
          <w:rFonts w:ascii="Times New Roman" w:hAnsi="Times New Roman" w:cs="Times New Roman"/>
          <w:shd w:val="clear" w:color="auto" w:fill="FFFFFF"/>
        </w:rPr>
        <w:t xml:space="preserve">, to be considered industry leaders, companies need to maintain a subscription churn rate of less than 4% monthly. Therefore, a rate of 5% or higher would warrant immediate changes to box contents, personalization, and pricing. </w:t>
      </w:r>
      <w:r w:rsidR="008706D5" w:rsidRPr="00757D0B">
        <w:rPr>
          <w:rFonts w:ascii="Times New Roman" w:hAnsi="Times New Roman" w:cs="Times New Roman"/>
          <w:shd w:val="clear" w:color="auto" w:fill="FFFFFF"/>
        </w:rPr>
        <w:fldChar w:fldCharType="begin" w:fldLock="1"/>
      </w:r>
      <w:r w:rsidRPr="00757D0B">
        <w:rPr>
          <w:rFonts w:ascii="Times New Roman" w:hAnsi="Times New Roman" w:cs="Times New Roman"/>
          <w:shd w:val="clear" w:color="auto" w:fill="FFFFFF"/>
        </w:rPr>
        <w:instrText>ADDIN CSL_CITATION {"citationItems":[{"id":"ITEM-1","itemData":{"author":[{"dropping-particle":"","family":"Armstrong, G. and Kotler","given":"P.","non-dropping-particle":"","parse-names":false,"suffix":""}],"edition":"15th","id":"ITEM-1","issued":{"date-parts":[["2020"]]},"publisher":"Pearson Education.","title":"Marketing: An Introduction Harlow","type":"book"},"uris":["http://www.mendeley.com/documents/?uuid=c9acbd72-e084-4a18-b429-e1498d9ead95"]}],"mendeley":{"formattedCitation":"(Armstrong, G. and Kotler, 2020)","manualFormatting":"Armstrong and Kotler (2020)","plainTextFormattedCitation":"(Armstrong, G. and Kotler, 2020)","previouslyFormattedCitation":"(Armstrong, G. and Kotler, 2020)"},"properties":{"noteIndex":0},"schema":"https://github.com/citation-style-language/schema/raw/master/csl-citation.json"}</w:instrText>
      </w:r>
      <w:r w:rsidR="008706D5" w:rsidRPr="00757D0B">
        <w:rPr>
          <w:rFonts w:ascii="Times New Roman" w:hAnsi="Times New Roman" w:cs="Times New Roman"/>
          <w:shd w:val="clear" w:color="auto" w:fill="FFFFFF"/>
        </w:rPr>
        <w:fldChar w:fldCharType="separate"/>
      </w:r>
      <w:r w:rsidRPr="00757D0B">
        <w:rPr>
          <w:rFonts w:ascii="Times New Roman" w:hAnsi="Times New Roman" w:cs="Times New Roman"/>
          <w:noProof/>
          <w:shd w:val="clear" w:color="auto" w:fill="FFFFFF"/>
        </w:rPr>
        <w:t>Armstrong and Kotler (2020)</w:t>
      </w:r>
      <w:r w:rsidR="008706D5" w:rsidRPr="00757D0B">
        <w:rPr>
          <w:rFonts w:ascii="Times New Roman" w:hAnsi="Times New Roman" w:cs="Times New Roman"/>
          <w:shd w:val="clear" w:color="auto" w:fill="FFFFFF"/>
        </w:rPr>
        <w:fldChar w:fldCharType="end"/>
      </w:r>
      <w:r w:rsidRPr="00757D0B">
        <w:rPr>
          <w:rFonts w:ascii="Times New Roman" w:hAnsi="Times New Roman" w:cs="Times New Roman"/>
          <w:shd w:val="clear" w:color="auto" w:fill="FFFFFF"/>
        </w:rPr>
        <w:t xml:space="preserve"> illustrate the importance of both leading and lagging indicators to evaluate the effectiveness of marketing. Important leading indicators include subscriber sign-ups, and important lagging </w:t>
      </w:r>
      <w:r w:rsidRPr="00757D0B">
        <w:rPr>
          <w:rFonts w:ascii="Times New Roman" w:hAnsi="Times New Roman" w:cs="Times New Roman"/>
          <w:shd w:val="clear" w:color="auto" w:fill="FFFFFF"/>
        </w:rPr>
        <w:lastRenderedPageBreak/>
        <w:t>indicators include profitability and customer lifetime value (CLV). This framework will help to ensure that companies do not confuse short-term success with long-term viability.</w:t>
      </w:r>
    </w:p>
    <w:p w:rsidR="006F52E2" w:rsidRPr="00F656B9" w:rsidRDefault="000538DB" w:rsidP="00F656B9">
      <w:pPr>
        <w:pStyle w:val="Heading1"/>
        <w:spacing w:line="360" w:lineRule="auto"/>
        <w:jc w:val="both"/>
        <w:rPr>
          <w:rFonts w:ascii="Times New Roman" w:hAnsi="Times New Roman" w:cs="Times New Roman"/>
          <w:color w:val="auto"/>
        </w:rPr>
      </w:pPr>
      <w:bookmarkStart w:id="12" w:name="_Toc227751978"/>
      <w:r w:rsidRPr="00F656B9">
        <w:rPr>
          <w:rFonts w:ascii="Times New Roman" w:hAnsi="Times New Roman" w:cs="Times New Roman"/>
          <w:color w:val="auto"/>
        </w:rPr>
        <w:t>7. Summary of Key Findings</w:t>
      </w:r>
      <w:bookmarkEnd w:id="12"/>
    </w:p>
    <w:p w:rsidR="00757D0B" w:rsidRPr="00757D0B" w:rsidRDefault="00757D0B" w:rsidP="00F656B9">
      <w:pPr>
        <w:pStyle w:val="ListParagraph"/>
        <w:numPr>
          <w:ilvl w:val="0"/>
          <w:numId w:val="6"/>
        </w:numPr>
        <w:spacing w:line="360" w:lineRule="auto"/>
        <w:jc w:val="both"/>
        <w:rPr>
          <w:rFonts w:ascii="Times New Roman" w:eastAsia="Times New Roman" w:hAnsi="Times New Roman" w:cs="Times New Roman"/>
        </w:rPr>
      </w:pPr>
      <w:r w:rsidRPr="00757D0B">
        <w:rPr>
          <w:rFonts w:ascii="Times New Roman" w:hAnsi="Times New Roman" w:cs="Times New Roman"/>
          <w:shd w:val="clear" w:color="auto" w:fill="FFFFFF"/>
        </w:rPr>
        <w:t>The florist market in the UK is experiencing a declining market of 0.6%</w:t>
      </w:r>
      <w:r>
        <w:rPr>
          <w:rFonts w:ascii="Times New Roman" w:hAnsi="Times New Roman" w:cs="Times New Roman"/>
          <w:shd w:val="clear" w:color="auto" w:fill="FFFFFF"/>
        </w:rPr>
        <w:t xml:space="preserve"> </w:t>
      </w:r>
      <w:r w:rsidR="008706D5">
        <w:rPr>
          <w:rFonts w:ascii="Times New Roman" w:hAnsi="Times New Roman" w:cs="Times New Roman"/>
          <w:shd w:val="clear" w:color="auto" w:fill="FFFFFF"/>
        </w:rPr>
        <w:fldChar w:fldCharType="begin" w:fldLock="1"/>
      </w:r>
      <w:r>
        <w:rPr>
          <w:rFonts w:ascii="Times New Roman" w:hAnsi="Times New Roman" w:cs="Times New Roman"/>
          <w:shd w:val="clear" w:color="auto" w:fill="FFFFFF"/>
        </w:rPr>
        <w:instrText>ADDIN CSL_CITATION {"citationItems":[{"id":"ITEM-1","itemData":{"author":[{"dropping-particle":"","family":"IBISWorld","given":"","non-dropping-particle":"","parse-names":false,"suffix":""}],"id":"ITEM-1","issued":{"date-parts":[["2025"]]},"title":"Florists in the UK – Industry Analysis","type":"report"},"uris":["http://www.mendeley.com/documents/?uuid=454c9c84-469b-4758-bfe1-8990a8a50d5a"]}],"mendeley":{"formattedCitation":"(IBISWorld, 2025)","plainTextFormattedCitation":"(IBISWorld, 2025)","previouslyFormattedCitation":"(IBISWorld, 2025)"},"properties":{"noteIndex":0},"schema":"https://github.com/citation-style-language/schema/raw/master/csl-citation.json"}</w:instrText>
      </w:r>
      <w:r w:rsidR="008706D5">
        <w:rPr>
          <w:rFonts w:ascii="Times New Roman" w:hAnsi="Times New Roman" w:cs="Times New Roman"/>
          <w:shd w:val="clear" w:color="auto" w:fill="FFFFFF"/>
        </w:rPr>
        <w:fldChar w:fldCharType="separate"/>
      </w:r>
      <w:r w:rsidRPr="00757D0B">
        <w:rPr>
          <w:rFonts w:ascii="Times New Roman" w:hAnsi="Times New Roman" w:cs="Times New Roman"/>
          <w:noProof/>
          <w:shd w:val="clear" w:color="auto" w:fill="FFFFFF"/>
        </w:rPr>
        <w:t>(IBISWorld, 2025)</w:t>
      </w:r>
      <w:r w:rsidR="008706D5">
        <w:rPr>
          <w:rFonts w:ascii="Times New Roman" w:hAnsi="Times New Roman" w:cs="Times New Roman"/>
          <w:shd w:val="clear" w:color="auto" w:fill="FFFFFF"/>
        </w:rPr>
        <w:fldChar w:fldCharType="end"/>
      </w:r>
      <w:r w:rsidRPr="00757D0B">
        <w:rPr>
          <w:rFonts w:ascii="Times New Roman" w:hAnsi="Times New Roman" w:cs="Times New Roman"/>
          <w:shd w:val="clear" w:color="auto" w:fill="FFFFFF"/>
        </w:rPr>
        <w:t>. Thus, the compa</w:t>
      </w:r>
      <w:r>
        <w:rPr>
          <w:rFonts w:ascii="Times New Roman" w:hAnsi="Times New Roman" w:cs="Times New Roman"/>
          <w:shd w:val="clear" w:color="auto" w:fill="FFFFFF"/>
        </w:rPr>
        <w:t>ny must act and adapt.</w:t>
      </w:r>
    </w:p>
    <w:p w:rsidR="00757D0B" w:rsidRPr="00757D0B" w:rsidRDefault="00757D0B" w:rsidP="00F656B9">
      <w:pPr>
        <w:pStyle w:val="ListParagraph"/>
        <w:numPr>
          <w:ilvl w:val="0"/>
          <w:numId w:val="6"/>
        </w:numPr>
        <w:spacing w:line="360" w:lineRule="auto"/>
        <w:jc w:val="both"/>
        <w:rPr>
          <w:rFonts w:ascii="Times New Roman" w:eastAsia="Times New Roman" w:hAnsi="Times New Roman" w:cs="Times New Roman"/>
        </w:rPr>
      </w:pPr>
      <w:r w:rsidRPr="00757D0B">
        <w:rPr>
          <w:rFonts w:ascii="Times New Roman" w:hAnsi="Times New Roman" w:cs="Times New Roman"/>
          <w:shd w:val="clear" w:color="auto" w:fill="FFFFFF"/>
        </w:rPr>
        <w:t>A tiered Flower Subscription Service beat a Social Media Overhaul in th</w:t>
      </w:r>
      <w:r>
        <w:rPr>
          <w:rFonts w:ascii="Times New Roman" w:hAnsi="Times New Roman" w:cs="Times New Roman"/>
          <w:shd w:val="clear" w:color="auto" w:fill="FFFFFF"/>
        </w:rPr>
        <w:t>e Grid Analysis (4.40 vs 3.80).</w:t>
      </w:r>
    </w:p>
    <w:p w:rsidR="00757D0B" w:rsidRPr="00757D0B" w:rsidRDefault="00757D0B" w:rsidP="00F656B9">
      <w:pPr>
        <w:pStyle w:val="ListParagraph"/>
        <w:numPr>
          <w:ilvl w:val="0"/>
          <w:numId w:val="6"/>
        </w:numPr>
        <w:spacing w:line="360" w:lineRule="auto"/>
        <w:jc w:val="both"/>
        <w:rPr>
          <w:rFonts w:ascii="Times New Roman" w:eastAsia="Times New Roman" w:hAnsi="Times New Roman" w:cs="Times New Roman"/>
        </w:rPr>
      </w:pPr>
      <w:r w:rsidRPr="00757D0B">
        <w:rPr>
          <w:rFonts w:ascii="Times New Roman" w:hAnsi="Times New Roman" w:cs="Times New Roman"/>
          <w:shd w:val="clear" w:color="auto" w:fill="FFFFFF"/>
        </w:rPr>
        <w:t xml:space="preserve">According to </w:t>
      </w:r>
      <w:r w:rsidR="008706D5">
        <w:rPr>
          <w:rFonts w:ascii="Times New Roman" w:hAnsi="Times New Roman" w:cs="Times New Roman"/>
          <w:shd w:val="clear" w:color="auto" w:fill="FFFFFF"/>
        </w:rPr>
        <w:fldChar w:fldCharType="begin" w:fldLock="1"/>
      </w:r>
      <w:r w:rsidR="007A1C50">
        <w:rPr>
          <w:rFonts w:ascii="Times New Roman" w:hAnsi="Times New Roman" w:cs="Times New Roman"/>
          <w:shd w:val="clear" w:color="auto" w:fill="FFFFFF"/>
        </w:rPr>
        <w:instrText>ADDIN CSL_CITATION {"citationItems":[{"id":"ITEM-1","itemData":{"ISSN":"0148-2963","author":[{"dropping-particle":"","family":"Wu","given":"Banggang","non-dropping-particle":"","parse-names":false,"suffix":""},{"dropping-particle":"","family":"Guo","given":"Gengxuan","non-dropping-particle":"","parse-names":false,"suffix":""},{"dropping-particle":"","family":"Luo","given":"Peng","non-dropping-particle":"","parse-names":false,"suffix":""}],"container-title":"Journal of Business Research","id":"ITEM-1","issued":{"date-parts":[["2024"]]},"page":"114638","publisher":"Elsevier","title":"The effect of subscriptions on customer engagement","type":"article-journal","volume":"178"},"uris":["http://www.mendeley.com/documents/?uuid=360e2ba4-f266-4f0c-bc1a-85c0f66bfa8d"]}],"mendeley":{"formattedCitation":"(Wu, Guo and Luo, 2024)","manualFormatting":"Wu et al., (2024)","plainTextFormattedCitation":"(Wu, Guo and Luo, 2024)","previouslyFormattedCitation":"(Wu, Guo and Luo, 2024)"},"properties":{"noteIndex":0},"schema":"https://github.com/citation-style-language/schema/raw/master/csl-citation.json"}</w:instrText>
      </w:r>
      <w:r w:rsidR="008706D5">
        <w:rPr>
          <w:rFonts w:ascii="Times New Roman" w:hAnsi="Times New Roman" w:cs="Times New Roman"/>
          <w:shd w:val="clear" w:color="auto" w:fill="FFFFFF"/>
        </w:rPr>
        <w:fldChar w:fldCharType="separate"/>
      </w:r>
      <w:r w:rsidRPr="00757D0B">
        <w:rPr>
          <w:rFonts w:ascii="Times New Roman" w:hAnsi="Times New Roman" w:cs="Times New Roman"/>
          <w:noProof/>
          <w:shd w:val="clear" w:color="auto" w:fill="FFFFFF"/>
        </w:rPr>
        <w:t>Wu</w:t>
      </w:r>
      <w:r>
        <w:rPr>
          <w:rFonts w:ascii="Times New Roman" w:hAnsi="Times New Roman" w:cs="Times New Roman"/>
          <w:noProof/>
          <w:shd w:val="clear" w:color="auto" w:fill="FFFFFF"/>
        </w:rPr>
        <w:t xml:space="preserve"> et al.</w:t>
      </w:r>
      <w:r w:rsidRPr="00757D0B">
        <w:rPr>
          <w:rFonts w:ascii="Times New Roman" w:hAnsi="Times New Roman" w:cs="Times New Roman"/>
          <w:noProof/>
          <w:shd w:val="clear" w:color="auto" w:fill="FFFFFF"/>
        </w:rPr>
        <w:t xml:space="preserve">, </w:t>
      </w:r>
      <w:r>
        <w:rPr>
          <w:rFonts w:ascii="Times New Roman" w:hAnsi="Times New Roman" w:cs="Times New Roman"/>
          <w:noProof/>
          <w:shd w:val="clear" w:color="auto" w:fill="FFFFFF"/>
        </w:rPr>
        <w:t>(</w:t>
      </w:r>
      <w:r w:rsidRPr="00757D0B">
        <w:rPr>
          <w:rFonts w:ascii="Times New Roman" w:hAnsi="Times New Roman" w:cs="Times New Roman"/>
          <w:noProof/>
          <w:shd w:val="clear" w:color="auto" w:fill="FFFFFF"/>
        </w:rPr>
        <w:t>2024)</w:t>
      </w:r>
      <w:r w:rsidR="008706D5">
        <w:rPr>
          <w:rFonts w:ascii="Times New Roman" w:hAnsi="Times New Roman" w:cs="Times New Roman"/>
          <w:shd w:val="clear" w:color="auto" w:fill="FFFFFF"/>
        </w:rPr>
        <w:fldChar w:fldCharType="end"/>
      </w:r>
      <w:r w:rsidRPr="00757D0B">
        <w:rPr>
          <w:rFonts w:ascii="Times New Roman" w:hAnsi="Times New Roman" w:cs="Times New Roman"/>
          <w:shd w:val="clear" w:color="auto" w:fill="FFFFFF"/>
        </w:rPr>
        <w:t xml:space="preserve">subscriptions broaden the horizon to a larger purchasing customer segment. Another researcher, </w:t>
      </w:r>
      <w:r w:rsidR="008706D5">
        <w:rPr>
          <w:rFonts w:ascii="Times New Roman" w:hAnsi="Times New Roman" w:cs="Times New Roman"/>
          <w:shd w:val="clear" w:color="auto" w:fill="FFFFFF"/>
        </w:rPr>
        <w:fldChar w:fldCharType="begin" w:fldLock="1"/>
      </w:r>
      <w:r>
        <w:rPr>
          <w:rFonts w:ascii="Times New Roman" w:hAnsi="Times New Roman" w:cs="Times New Roman"/>
          <w:shd w:val="clear" w:color="auto" w:fill="FFFFFF"/>
        </w:rPr>
        <w:instrText>ADDIN CSL_CITATION {"citationItems":[{"id":"ITEM-1","itemData":{"ISSN":"2690-6090","author":[{"dropping-particle":"","family":"Lindström","given":"Christoffer Weland Johannes","non-dropping-particle":"","parse-names":false,"suffix":""},{"dropping-particle":"","family":"Maleki Vishkaei","given":"Behzad","non-dropping-particle":"","parse-names":false,"suffix":""},{"dropping-particle":"","family":"Giovanni","given":"Pietro","non-dropping-particle":"De","parse-names":false,"suffix":""}],"container-title":"International Journal of Industrial Engineering and Operations Management","id":"ITEM-1","issue":"3","issued":{"date-parts":[["2024"]]},"page":"256-274","publisher":"Emerald Publishing Limited","title":"Subscription-based business models in the context of tech firms: theory and applications","type":"article-journal","volume":"6"},"uris":["http://www.mendeley.com/documents/?uuid=16d2d075-ad43-446b-9693-6bb8708dfe28"]}],"mendeley":{"formattedCitation":"(Lindström, Maleki Vishkaei and De Giovanni, 2024)","manualFormatting":"Lindström et al., (2024)","plainTextFormattedCitation":"(Lindström, Maleki Vishkaei and De Giovanni, 2024)","previouslyFormattedCitation":"(Lindström, Maleki Vishkaei and De Giovanni, 2024)"},"properties":{"noteIndex":0},"schema":"https://github.com/citation-style-language/schema/raw/master/csl-citation.json"}</w:instrText>
      </w:r>
      <w:r w:rsidR="008706D5">
        <w:rPr>
          <w:rFonts w:ascii="Times New Roman" w:hAnsi="Times New Roman" w:cs="Times New Roman"/>
          <w:shd w:val="clear" w:color="auto" w:fill="FFFFFF"/>
        </w:rPr>
        <w:fldChar w:fldCharType="separate"/>
      </w:r>
      <w:r w:rsidRPr="00757D0B">
        <w:rPr>
          <w:rFonts w:ascii="Times New Roman" w:hAnsi="Times New Roman" w:cs="Times New Roman"/>
          <w:noProof/>
          <w:shd w:val="clear" w:color="auto" w:fill="FFFFFF"/>
        </w:rPr>
        <w:t>Lindström</w:t>
      </w:r>
      <w:r>
        <w:rPr>
          <w:rFonts w:ascii="Times New Roman" w:hAnsi="Times New Roman" w:cs="Times New Roman"/>
          <w:noProof/>
          <w:shd w:val="clear" w:color="auto" w:fill="FFFFFF"/>
        </w:rPr>
        <w:t xml:space="preserve"> </w:t>
      </w:r>
      <w:r w:rsidRPr="00757D0B">
        <w:rPr>
          <w:rFonts w:ascii="Times New Roman" w:hAnsi="Times New Roman" w:cs="Times New Roman"/>
          <w:noProof/>
          <w:shd w:val="clear" w:color="auto" w:fill="FFFFFF"/>
        </w:rPr>
        <w:t xml:space="preserve">et al., </w:t>
      </w:r>
      <w:r>
        <w:rPr>
          <w:rFonts w:ascii="Times New Roman" w:hAnsi="Times New Roman" w:cs="Times New Roman"/>
          <w:noProof/>
          <w:shd w:val="clear" w:color="auto" w:fill="FFFFFF"/>
        </w:rPr>
        <w:t>(</w:t>
      </w:r>
      <w:r w:rsidRPr="00757D0B">
        <w:rPr>
          <w:rFonts w:ascii="Times New Roman" w:hAnsi="Times New Roman" w:cs="Times New Roman"/>
          <w:noProof/>
          <w:shd w:val="clear" w:color="auto" w:fill="FFFFFF"/>
        </w:rPr>
        <w:t>2024)</w:t>
      </w:r>
      <w:r w:rsidR="008706D5">
        <w:rPr>
          <w:rFonts w:ascii="Times New Roman" w:hAnsi="Times New Roman" w:cs="Times New Roman"/>
          <w:shd w:val="clear" w:color="auto" w:fill="FFFFFF"/>
        </w:rPr>
        <w:fldChar w:fldCharType="end"/>
      </w:r>
      <w:r w:rsidRPr="00757D0B">
        <w:rPr>
          <w:rFonts w:ascii="Times New Roman" w:hAnsi="Times New Roman" w:cs="Times New Roman"/>
          <w:shd w:val="clear" w:color="auto" w:fill="FFFFFF"/>
        </w:rPr>
        <w:t xml:space="preserve"> argue that successful subscript</w:t>
      </w:r>
      <w:r>
        <w:rPr>
          <w:rFonts w:ascii="Times New Roman" w:hAnsi="Times New Roman" w:cs="Times New Roman"/>
          <w:shd w:val="clear" w:color="auto" w:fill="FFFFFF"/>
        </w:rPr>
        <w:t>ion models have a strong Brand.</w:t>
      </w:r>
    </w:p>
    <w:p w:rsidR="00757D0B" w:rsidRPr="00757D0B" w:rsidRDefault="00757D0B" w:rsidP="00F656B9">
      <w:pPr>
        <w:pStyle w:val="ListParagraph"/>
        <w:numPr>
          <w:ilvl w:val="0"/>
          <w:numId w:val="6"/>
        </w:numPr>
        <w:spacing w:line="360" w:lineRule="auto"/>
        <w:jc w:val="both"/>
        <w:rPr>
          <w:rFonts w:ascii="Times New Roman" w:eastAsia="Times New Roman" w:hAnsi="Times New Roman" w:cs="Times New Roman"/>
        </w:rPr>
      </w:pPr>
      <w:r w:rsidRPr="00757D0B">
        <w:rPr>
          <w:rFonts w:ascii="Times New Roman" w:hAnsi="Times New Roman" w:cs="Times New Roman"/>
          <w:shd w:val="clear" w:color="auto" w:fill="FFFFFF"/>
        </w:rPr>
        <w:t>The company has distinguished three Major Risk Factors issues of customer adoptio</w:t>
      </w:r>
      <w:r>
        <w:rPr>
          <w:rFonts w:ascii="Times New Roman" w:hAnsi="Times New Roman" w:cs="Times New Roman"/>
          <w:shd w:val="clear" w:color="auto" w:fill="FFFFFF"/>
        </w:rPr>
        <w:t>n, cash flow, and supply chain.</w:t>
      </w:r>
    </w:p>
    <w:p w:rsidR="00757D0B" w:rsidRPr="00757D0B" w:rsidRDefault="00757D0B" w:rsidP="00F656B9">
      <w:pPr>
        <w:pStyle w:val="ListParagraph"/>
        <w:numPr>
          <w:ilvl w:val="0"/>
          <w:numId w:val="6"/>
        </w:numPr>
        <w:spacing w:line="360" w:lineRule="auto"/>
        <w:jc w:val="both"/>
        <w:rPr>
          <w:rFonts w:ascii="Times New Roman" w:eastAsia="Times New Roman" w:hAnsi="Times New Roman" w:cs="Times New Roman"/>
        </w:rPr>
      </w:pPr>
      <w:r w:rsidRPr="00757D0B">
        <w:rPr>
          <w:rFonts w:ascii="Times New Roman" w:hAnsi="Times New Roman" w:cs="Times New Roman"/>
          <w:shd w:val="clear" w:color="auto" w:fill="FFFFFF"/>
        </w:rPr>
        <w:t>The given plan has clearly delineated roles and clearly specified resource requirements at e</w:t>
      </w:r>
      <w:r>
        <w:rPr>
          <w:rFonts w:ascii="Times New Roman" w:hAnsi="Times New Roman" w:cs="Times New Roman"/>
          <w:shd w:val="clear" w:color="auto" w:fill="FFFFFF"/>
        </w:rPr>
        <w:t>ach level for over nine months.</w:t>
      </w:r>
    </w:p>
    <w:p w:rsidR="000A33B1" w:rsidRPr="00F656B9" w:rsidRDefault="00757D0B" w:rsidP="00F656B9">
      <w:pPr>
        <w:pStyle w:val="ListParagraph"/>
        <w:numPr>
          <w:ilvl w:val="0"/>
          <w:numId w:val="6"/>
        </w:numPr>
        <w:spacing w:line="360" w:lineRule="auto"/>
        <w:jc w:val="both"/>
        <w:rPr>
          <w:rFonts w:ascii="Times New Roman" w:eastAsia="Times New Roman" w:hAnsi="Times New Roman" w:cs="Times New Roman"/>
        </w:rPr>
      </w:pPr>
      <w:r w:rsidRPr="00757D0B">
        <w:rPr>
          <w:rFonts w:ascii="Times New Roman" w:hAnsi="Times New Roman" w:cs="Times New Roman"/>
          <w:shd w:val="clear" w:color="auto" w:fill="FFFFFF"/>
        </w:rPr>
        <w:t xml:space="preserve">Performance will be measured against the key KPI of Monthly Subscription Revenue, along with evaluations of the churn rate, subscriber count, and profit against the performance measurement paradigm of </w:t>
      </w:r>
      <w:r w:rsidR="008706D5">
        <w:rPr>
          <w:rFonts w:ascii="Times New Roman" w:hAnsi="Times New Roman" w:cs="Times New Roman"/>
          <w:shd w:val="clear" w:color="auto" w:fill="FFFFFF"/>
        </w:rPr>
        <w:fldChar w:fldCharType="begin" w:fldLock="1"/>
      </w:r>
      <w:r w:rsidR="007A1C50">
        <w:rPr>
          <w:rFonts w:ascii="Times New Roman" w:hAnsi="Times New Roman" w:cs="Times New Roman"/>
          <w:shd w:val="clear" w:color="auto" w:fill="FFFFFF"/>
        </w:rPr>
        <w:instrText>ADDIN CSL_CITATION {"citationItems":[{"id":"ITEM-1","itemData":{"author":[{"dropping-particle":"","family":"Armstrong, G. and Kotler","given":"P.","non-dropping-particle":"","parse-names":false,"suffix":""}],"edition":"15th","id":"ITEM-1","issued":{"date-parts":[["2020"]]},"publisher":"Pearson Education.","title":"Marketing: An Introduction Harlow","type":"book"},"uris":["http://www.mendeley.com/documents/?uuid=c9acbd72-e084-4a18-b429-e1498d9ead95"]}],"mendeley":{"formattedCitation":"(Armstrong, G. and Kotler, 2020)","manualFormatting":"Armstrong and Kotler (2020)","plainTextFormattedCitation":"(Armstrong, G. and Kotler, 2020)"},"properties":{"noteIndex":0},"schema":"https://github.com/citation-style-language/schema/raw/master/csl-citation.json"}</w:instrText>
      </w:r>
      <w:r w:rsidR="008706D5">
        <w:rPr>
          <w:rFonts w:ascii="Times New Roman" w:hAnsi="Times New Roman" w:cs="Times New Roman"/>
          <w:shd w:val="clear" w:color="auto" w:fill="FFFFFF"/>
        </w:rPr>
        <w:fldChar w:fldCharType="separate"/>
      </w:r>
      <w:r w:rsidR="007A1C50">
        <w:rPr>
          <w:rFonts w:ascii="Times New Roman" w:hAnsi="Times New Roman" w:cs="Times New Roman"/>
          <w:noProof/>
          <w:shd w:val="clear" w:color="auto" w:fill="FFFFFF"/>
        </w:rPr>
        <w:t>Armstrong and Kotler</w:t>
      </w:r>
      <w:r w:rsidR="007A1C50" w:rsidRPr="007A1C50">
        <w:rPr>
          <w:rFonts w:ascii="Times New Roman" w:hAnsi="Times New Roman" w:cs="Times New Roman"/>
          <w:noProof/>
          <w:shd w:val="clear" w:color="auto" w:fill="FFFFFF"/>
        </w:rPr>
        <w:t xml:space="preserve"> </w:t>
      </w:r>
      <w:r w:rsidR="007A1C50">
        <w:rPr>
          <w:rFonts w:ascii="Times New Roman" w:hAnsi="Times New Roman" w:cs="Times New Roman"/>
          <w:noProof/>
          <w:shd w:val="clear" w:color="auto" w:fill="FFFFFF"/>
        </w:rPr>
        <w:t>(</w:t>
      </w:r>
      <w:r w:rsidR="007A1C50" w:rsidRPr="007A1C50">
        <w:rPr>
          <w:rFonts w:ascii="Times New Roman" w:hAnsi="Times New Roman" w:cs="Times New Roman"/>
          <w:noProof/>
          <w:shd w:val="clear" w:color="auto" w:fill="FFFFFF"/>
        </w:rPr>
        <w:t>2020)</w:t>
      </w:r>
      <w:r w:rsidR="008706D5">
        <w:rPr>
          <w:rFonts w:ascii="Times New Roman" w:hAnsi="Times New Roman" w:cs="Times New Roman"/>
          <w:shd w:val="clear" w:color="auto" w:fill="FFFFFF"/>
        </w:rPr>
        <w:fldChar w:fldCharType="end"/>
      </w:r>
      <w:r w:rsidRPr="00757D0B">
        <w:rPr>
          <w:rFonts w:ascii="Times New Roman" w:hAnsi="Times New Roman" w:cs="Times New Roman"/>
          <w:shd w:val="clear" w:color="auto" w:fill="FFFFFF"/>
        </w:rPr>
        <w:t>.</w:t>
      </w:r>
    </w:p>
    <w:p w:rsidR="00F656B9" w:rsidRDefault="00F656B9" w:rsidP="00F656B9">
      <w:pPr>
        <w:spacing w:line="360" w:lineRule="auto"/>
        <w:jc w:val="both"/>
        <w:rPr>
          <w:rFonts w:ascii="Times New Roman" w:eastAsia="Times New Roman" w:hAnsi="Times New Roman" w:cs="Times New Roman"/>
        </w:rPr>
      </w:pPr>
    </w:p>
    <w:p w:rsidR="00F656B9" w:rsidRDefault="00F656B9" w:rsidP="00F656B9">
      <w:pPr>
        <w:spacing w:line="360" w:lineRule="auto"/>
        <w:jc w:val="both"/>
        <w:rPr>
          <w:rFonts w:ascii="Times New Roman" w:eastAsia="Times New Roman" w:hAnsi="Times New Roman" w:cs="Times New Roman"/>
        </w:rPr>
      </w:pPr>
    </w:p>
    <w:p w:rsidR="00F656B9" w:rsidRDefault="00F656B9" w:rsidP="00F656B9">
      <w:pPr>
        <w:spacing w:line="360" w:lineRule="auto"/>
        <w:jc w:val="both"/>
        <w:rPr>
          <w:rFonts w:ascii="Times New Roman" w:eastAsia="Times New Roman" w:hAnsi="Times New Roman" w:cs="Times New Roman"/>
        </w:rPr>
      </w:pPr>
    </w:p>
    <w:p w:rsidR="00F656B9" w:rsidRDefault="00F656B9" w:rsidP="00F656B9">
      <w:pPr>
        <w:spacing w:line="360" w:lineRule="auto"/>
        <w:jc w:val="both"/>
        <w:rPr>
          <w:rFonts w:ascii="Times New Roman" w:eastAsia="Times New Roman" w:hAnsi="Times New Roman" w:cs="Times New Roman"/>
        </w:rPr>
      </w:pPr>
    </w:p>
    <w:p w:rsidR="00F656B9" w:rsidRDefault="00F656B9" w:rsidP="00F656B9">
      <w:pPr>
        <w:spacing w:line="360" w:lineRule="auto"/>
        <w:jc w:val="both"/>
        <w:rPr>
          <w:rFonts w:ascii="Times New Roman" w:eastAsia="Times New Roman" w:hAnsi="Times New Roman" w:cs="Times New Roman"/>
        </w:rPr>
      </w:pPr>
    </w:p>
    <w:p w:rsidR="00F656B9" w:rsidRDefault="00F656B9" w:rsidP="00F656B9">
      <w:pPr>
        <w:spacing w:line="360" w:lineRule="auto"/>
        <w:jc w:val="both"/>
        <w:rPr>
          <w:rFonts w:ascii="Times New Roman" w:eastAsia="Times New Roman" w:hAnsi="Times New Roman" w:cs="Times New Roman"/>
        </w:rPr>
      </w:pPr>
    </w:p>
    <w:p w:rsidR="00F656B9" w:rsidRDefault="00F656B9" w:rsidP="00F656B9">
      <w:pPr>
        <w:spacing w:line="360" w:lineRule="auto"/>
        <w:jc w:val="both"/>
        <w:rPr>
          <w:rFonts w:ascii="Times New Roman" w:eastAsia="Times New Roman" w:hAnsi="Times New Roman" w:cs="Times New Roman"/>
        </w:rPr>
      </w:pPr>
    </w:p>
    <w:p w:rsidR="00F656B9" w:rsidRDefault="00F656B9" w:rsidP="00F656B9">
      <w:pPr>
        <w:spacing w:line="360" w:lineRule="auto"/>
        <w:jc w:val="both"/>
        <w:rPr>
          <w:rFonts w:ascii="Times New Roman" w:eastAsia="Times New Roman" w:hAnsi="Times New Roman" w:cs="Times New Roman"/>
        </w:rPr>
      </w:pPr>
    </w:p>
    <w:p w:rsidR="00F656B9" w:rsidRDefault="00F656B9" w:rsidP="00F656B9">
      <w:pPr>
        <w:spacing w:line="360" w:lineRule="auto"/>
        <w:jc w:val="both"/>
        <w:rPr>
          <w:rFonts w:ascii="Times New Roman" w:eastAsia="Times New Roman" w:hAnsi="Times New Roman" w:cs="Times New Roman"/>
        </w:rPr>
      </w:pPr>
    </w:p>
    <w:p w:rsidR="00F656B9" w:rsidRDefault="00F656B9" w:rsidP="00F656B9">
      <w:pPr>
        <w:spacing w:line="360" w:lineRule="auto"/>
        <w:jc w:val="both"/>
        <w:rPr>
          <w:rFonts w:ascii="Times New Roman" w:eastAsia="Times New Roman" w:hAnsi="Times New Roman" w:cs="Times New Roman"/>
        </w:rPr>
      </w:pPr>
    </w:p>
    <w:p w:rsidR="00757D0B" w:rsidRDefault="00757D0B" w:rsidP="00F656B9">
      <w:pPr>
        <w:spacing w:line="360" w:lineRule="auto"/>
        <w:jc w:val="both"/>
        <w:rPr>
          <w:rFonts w:ascii="Times New Roman" w:eastAsia="Times New Roman" w:hAnsi="Times New Roman" w:cs="Times New Roman"/>
        </w:rPr>
      </w:pPr>
    </w:p>
    <w:p w:rsidR="00757D0B" w:rsidRDefault="00757D0B" w:rsidP="00F656B9">
      <w:pPr>
        <w:spacing w:line="360" w:lineRule="auto"/>
        <w:jc w:val="both"/>
        <w:rPr>
          <w:rFonts w:ascii="Times New Roman" w:eastAsia="Times New Roman" w:hAnsi="Times New Roman" w:cs="Times New Roman"/>
        </w:rPr>
      </w:pPr>
    </w:p>
    <w:p w:rsidR="00757D0B" w:rsidRDefault="00757D0B" w:rsidP="00F656B9">
      <w:pPr>
        <w:spacing w:line="360" w:lineRule="auto"/>
        <w:jc w:val="both"/>
        <w:rPr>
          <w:rFonts w:ascii="Times New Roman" w:eastAsia="Times New Roman" w:hAnsi="Times New Roman" w:cs="Times New Roman"/>
        </w:rPr>
      </w:pPr>
    </w:p>
    <w:p w:rsidR="00757D0B" w:rsidRPr="00F656B9" w:rsidRDefault="00757D0B" w:rsidP="00F656B9">
      <w:pPr>
        <w:spacing w:line="360" w:lineRule="auto"/>
        <w:jc w:val="both"/>
        <w:rPr>
          <w:rFonts w:ascii="Times New Roman" w:eastAsia="Times New Roman" w:hAnsi="Times New Roman" w:cs="Times New Roman"/>
        </w:rPr>
      </w:pPr>
    </w:p>
    <w:p w:rsidR="006F52E2" w:rsidRPr="00F656B9" w:rsidRDefault="000538DB" w:rsidP="00F656B9">
      <w:pPr>
        <w:pStyle w:val="Heading1"/>
        <w:spacing w:line="360" w:lineRule="auto"/>
        <w:jc w:val="both"/>
        <w:rPr>
          <w:rFonts w:ascii="Times New Roman" w:hAnsi="Times New Roman" w:cs="Times New Roman"/>
          <w:color w:val="auto"/>
        </w:rPr>
      </w:pPr>
      <w:bookmarkStart w:id="13" w:name="_Toc227751979"/>
      <w:r w:rsidRPr="00F656B9">
        <w:rPr>
          <w:rFonts w:ascii="Times New Roman" w:hAnsi="Times New Roman" w:cs="Times New Roman"/>
          <w:color w:val="auto"/>
        </w:rPr>
        <w:lastRenderedPageBreak/>
        <w:t>Reference List</w:t>
      </w:r>
      <w:bookmarkEnd w:id="13"/>
    </w:p>
    <w:p w:rsidR="007A1C50" w:rsidRPr="007A1C50" w:rsidRDefault="008706D5" w:rsidP="007A1C50">
      <w:pPr>
        <w:widowControl w:val="0"/>
        <w:autoSpaceDE w:val="0"/>
        <w:autoSpaceDN w:val="0"/>
        <w:adjustRightInd w:val="0"/>
        <w:spacing w:after="120" w:line="360" w:lineRule="auto"/>
        <w:rPr>
          <w:rFonts w:ascii="Times New Roman" w:hAnsi="Times New Roman" w:cs="Times New Roman"/>
          <w:noProof/>
        </w:rPr>
      </w:pPr>
      <w:r>
        <w:rPr>
          <w:rFonts w:ascii="Times New Roman" w:hAnsi="Times New Roman" w:cs="Times New Roman"/>
        </w:rPr>
        <w:fldChar w:fldCharType="begin" w:fldLock="1"/>
      </w:r>
      <w:r w:rsidR="00F62517">
        <w:rPr>
          <w:rFonts w:ascii="Times New Roman" w:hAnsi="Times New Roman" w:cs="Times New Roman"/>
        </w:rPr>
        <w:instrText xml:space="preserve">ADDIN Mendeley Bibliography CSL_BIBLIOGRAPHY </w:instrText>
      </w:r>
      <w:r>
        <w:rPr>
          <w:rFonts w:ascii="Times New Roman" w:hAnsi="Times New Roman" w:cs="Times New Roman"/>
        </w:rPr>
        <w:fldChar w:fldCharType="separate"/>
      </w:r>
      <w:r w:rsidR="007A1C50" w:rsidRPr="007A1C50">
        <w:rPr>
          <w:rFonts w:ascii="Times New Roman" w:hAnsi="Times New Roman" w:cs="Times New Roman"/>
          <w:noProof/>
        </w:rPr>
        <w:t xml:space="preserve">Armstrong, G. and Kotler, P. (2020) </w:t>
      </w:r>
      <w:r w:rsidR="007A1C50" w:rsidRPr="007A1C50">
        <w:rPr>
          <w:rFonts w:ascii="Times New Roman" w:hAnsi="Times New Roman" w:cs="Times New Roman"/>
          <w:i/>
          <w:iCs/>
          <w:noProof/>
        </w:rPr>
        <w:t>Marketing: An Introduction Harlow</w:t>
      </w:r>
      <w:r w:rsidR="007A1C50" w:rsidRPr="007A1C50">
        <w:rPr>
          <w:rFonts w:ascii="Times New Roman" w:hAnsi="Times New Roman" w:cs="Times New Roman"/>
          <w:noProof/>
        </w:rPr>
        <w:t>. 15th ed. Pearson Education.</w:t>
      </w:r>
    </w:p>
    <w:p w:rsidR="007A1C50" w:rsidRPr="007A1C50" w:rsidRDefault="007A1C50" w:rsidP="007A1C50">
      <w:pPr>
        <w:widowControl w:val="0"/>
        <w:autoSpaceDE w:val="0"/>
        <w:autoSpaceDN w:val="0"/>
        <w:adjustRightInd w:val="0"/>
        <w:spacing w:after="120" w:line="360" w:lineRule="auto"/>
        <w:rPr>
          <w:rFonts w:ascii="Times New Roman" w:hAnsi="Times New Roman" w:cs="Times New Roman"/>
          <w:noProof/>
        </w:rPr>
      </w:pPr>
      <w:r w:rsidRPr="007A1C50">
        <w:rPr>
          <w:rFonts w:ascii="Times New Roman" w:hAnsi="Times New Roman" w:cs="Times New Roman"/>
          <w:noProof/>
        </w:rPr>
        <w:t xml:space="preserve">Deku, W.A., Wang, J. and Preko, A.K. (2024) “Digital marketing and small and medium-sized enterprises’ business performance in emerging markets,” </w:t>
      </w:r>
      <w:r w:rsidRPr="007A1C50">
        <w:rPr>
          <w:rFonts w:ascii="Times New Roman" w:hAnsi="Times New Roman" w:cs="Times New Roman"/>
          <w:i/>
          <w:iCs/>
          <w:noProof/>
        </w:rPr>
        <w:t>Asia Pacific Journal of Innovation and Entrepreneurship</w:t>
      </w:r>
      <w:r w:rsidRPr="007A1C50">
        <w:rPr>
          <w:rFonts w:ascii="Times New Roman" w:hAnsi="Times New Roman" w:cs="Times New Roman"/>
          <w:noProof/>
        </w:rPr>
        <w:t>, 18(3), pp. 251–269.</w:t>
      </w:r>
    </w:p>
    <w:p w:rsidR="007A1C50" w:rsidRPr="007A1C50" w:rsidRDefault="007A1C50" w:rsidP="007A1C50">
      <w:pPr>
        <w:widowControl w:val="0"/>
        <w:autoSpaceDE w:val="0"/>
        <w:autoSpaceDN w:val="0"/>
        <w:adjustRightInd w:val="0"/>
        <w:spacing w:after="120" w:line="360" w:lineRule="auto"/>
        <w:rPr>
          <w:rFonts w:ascii="Times New Roman" w:hAnsi="Times New Roman" w:cs="Times New Roman"/>
          <w:noProof/>
        </w:rPr>
      </w:pPr>
      <w:r w:rsidRPr="007A1C50">
        <w:rPr>
          <w:rFonts w:ascii="Times New Roman" w:hAnsi="Times New Roman" w:cs="Times New Roman"/>
          <w:noProof/>
        </w:rPr>
        <w:t xml:space="preserve">Global Market Insights (2025) </w:t>
      </w:r>
      <w:r w:rsidRPr="007A1C50">
        <w:rPr>
          <w:rFonts w:ascii="Times New Roman" w:hAnsi="Times New Roman" w:cs="Times New Roman"/>
          <w:i/>
          <w:iCs/>
          <w:noProof/>
        </w:rPr>
        <w:t>Subscription Box Market Size and Forecast</w:t>
      </w:r>
      <w:r w:rsidRPr="007A1C50">
        <w:rPr>
          <w:rFonts w:ascii="Times New Roman" w:hAnsi="Times New Roman" w:cs="Times New Roman"/>
          <w:noProof/>
        </w:rPr>
        <w:t>. Available at: https://www.gminsights.com/industry-analysis/subscription-box-market.</w:t>
      </w:r>
    </w:p>
    <w:p w:rsidR="007A1C50" w:rsidRPr="007A1C50" w:rsidRDefault="007A1C50" w:rsidP="007A1C50">
      <w:pPr>
        <w:widowControl w:val="0"/>
        <w:autoSpaceDE w:val="0"/>
        <w:autoSpaceDN w:val="0"/>
        <w:adjustRightInd w:val="0"/>
        <w:spacing w:after="120" w:line="360" w:lineRule="auto"/>
        <w:rPr>
          <w:rFonts w:ascii="Times New Roman" w:hAnsi="Times New Roman" w:cs="Times New Roman"/>
          <w:noProof/>
        </w:rPr>
      </w:pPr>
      <w:r w:rsidRPr="007A1C50">
        <w:rPr>
          <w:rFonts w:ascii="Times New Roman" w:hAnsi="Times New Roman" w:cs="Times New Roman"/>
          <w:noProof/>
        </w:rPr>
        <w:t xml:space="preserve">IBISWorld (2025) </w:t>
      </w:r>
      <w:r w:rsidRPr="007A1C50">
        <w:rPr>
          <w:rFonts w:ascii="Times New Roman" w:hAnsi="Times New Roman" w:cs="Times New Roman"/>
          <w:i/>
          <w:iCs/>
          <w:noProof/>
        </w:rPr>
        <w:t>Florists in the UK – Industry Analysis</w:t>
      </w:r>
      <w:r w:rsidRPr="007A1C50">
        <w:rPr>
          <w:rFonts w:ascii="Times New Roman" w:hAnsi="Times New Roman" w:cs="Times New Roman"/>
          <w:noProof/>
        </w:rPr>
        <w:t>. Available at: https://www.ibisworld.com/united-kingdom/industry/florists/6015/.</w:t>
      </w:r>
    </w:p>
    <w:p w:rsidR="007A1C50" w:rsidRPr="007A1C50" w:rsidRDefault="007A1C50" w:rsidP="007A1C50">
      <w:pPr>
        <w:widowControl w:val="0"/>
        <w:autoSpaceDE w:val="0"/>
        <w:autoSpaceDN w:val="0"/>
        <w:adjustRightInd w:val="0"/>
        <w:spacing w:after="120" w:line="360" w:lineRule="auto"/>
        <w:rPr>
          <w:rFonts w:ascii="Times New Roman" w:hAnsi="Times New Roman" w:cs="Times New Roman"/>
          <w:noProof/>
        </w:rPr>
      </w:pPr>
      <w:r w:rsidRPr="007A1C50">
        <w:rPr>
          <w:rFonts w:ascii="Times New Roman" w:hAnsi="Times New Roman" w:cs="Times New Roman"/>
          <w:noProof/>
        </w:rPr>
        <w:t xml:space="preserve">Lindström, C.W.J., Maleki Vishkaei, B. and De Giovanni, P. (2024) “Subscription-based business models in the context of tech firms: theory and applications,” </w:t>
      </w:r>
      <w:r w:rsidRPr="007A1C50">
        <w:rPr>
          <w:rFonts w:ascii="Times New Roman" w:hAnsi="Times New Roman" w:cs="Times New Roman"/>
          <w:i/>
          <w:iCs/>
          <w:noProof/>
        </w:rPr>
        <w:t>International Journal of Industrial Engineering and Operations Management</w:t>
      </w:r>
      <w:r w:rsidRPr="007A1C50">
        <w:rPr>
          <w:rFonts w:ascii="Times New Roman" w:hAnsi="Times New Roman" w:cs="Times New Roman"/>
          <w:noProof/>
        </w:rPr>
        <w:t>, 6(3), pp. 256–274.</w:t>
      </w:r>
    </w:p>
    <w:p w:rsidR="007A1C50" w:rsidRPr="007A1C50" w:rsidRDefault="007A1C50" w:rsidP="007A1C50">
      <w:pPr>
        <w:widowControl w:val="0"/>
        <w:autoSpaceDE w:val="0"/>
        <w:autoSpaceDN w:val="0"/>
        <w:adjustRightInd w:val="0"/>
        <w:spacing w:after="120" w:line="360" w:lineRule="auto"/>
        <w:rPr>
          <w:rFonts w:ascii="Times New Roman" w:hAnsi="Times New Roman" w:cs="Times New Roman"/>
          <w:noProof/>
        </w:rPr>
      </w:pPr>
      <w:r w:rsidRPr="007A1C50">
        <w:rPr>
          <w:rFonts w:ascii="Times New Roman" w:hAnsi="Times New Roman" w:cs="Times New Roman"/>
          <w:noProof/>
        </w:rPr>
        <w:t xml:space="preserve">Market.us (2025) </w:t>
      </w:r>
      <w:r w:rsidRPr="007A1C50">
        <w:rPr>
          <w:rFonts w:ascii="Times New Roman" w:hAnsi="Times New Roman" w:cs="Times New Roman"/>
          <w:i/>
          <w:iCs/>
          <w:noProof/>
        </w:rPr>
        <w:t>Subscription Box Market Size, Share and CAGR of 13.6%</w:t>
      </w:r>
      <w:r w:rsidRPr="007A1C50">
        <w:rPr>
          <w:rFonts w:ascii="Times New Roman" w:hAnsi="Times New Roman" w:cs="Times New Roman"/>
          <w:noProof/>
        </w:rPr>
        <w:t>. Available at: https://market.us/report/subscription-box-market/.</w:t>
      </w:r>
    </w:p>
    <w:p w:rsidR="007A1C50" w:rsidRPr="007A1C50" w:rsidRDefault="007A1C50" w:rsidP="007A1C50">
      <w:pPr>
        <w:widowControl w:val="0"/>
        <w:autoSpaceDE w:val="0"/>
        <w:autoSpaceDN w:val="0"/>
        <w:adjustRightInd w:val="0"/>
        <w:spacing w:after="120" w:line="360" w:lineRule="auto"/>
        <w:rPr>
          <w:rFonts w:ascii="Times New Roman" w:hAnsi="Times New Roman" w:cs="Times New Roman"/>
          <w:noProof/>
        </w:rPr>
      </w:pPr>
      <w:r w:rsidRPr="007A1C50">
        <w:rPr>
          <w:rFonts w:ascii="Times New Roman" w:hAnsi="Times New Roman" w:cs="Times New Roman"/>
          <w:noProof/>
        </w:rPr>
        <w:t xml:space="preserve">Marketing LTB (2026) </w:t>
      </w:r>
      <w:r w:rsidRPr="007A1C50">
        <w:rPr>
          <w:rFonts w:ascii="Times New Roman" w:hAnsi="Times New Roman" w:cs="Times New Roman"/>
          <w:i/>
          <w:iCs/>
          <w:noProof/>
        </w:rPr>
        <w:t>Subscription Statistics 2026: 92+ Stats and Insights</w:t>
      </w:r>
      <w:r w:rsidRPr="007A1C50">
        <w:rPr>
          <w:rFonts w:ascii="Times New Roman" w:hAnsi="Times New Roman" w:cs="Times New Roman"/>
          <w:noProof/>
        </w:rPr>
        <w:t>. Available at: https://marketingltb.com/blog/statistics/subscription-statistics/.</w:t>
      </w:r>
    </w:p>
    <w:p w:rsidR="007A1C50" w:rsidRPr="007A1C50" w:rsidRDefault="007A1C50" w:rsidP="007A1C50">
      <w:pPr>
        <w:widowControl w:val="0"/>
        <w:autoSpaceDE w:val="0"/>
        <w:autoSpaceDN w:val="0"/>
        <w:adjustRightInd w:val="0"/>
        <w:spacing w:after="120" w:line="360" w:lineRule="auto"/>
        <w:rPr>
          <w:rFonts w:ascii="Times New Roman" w:hAnsi="Times New Roman" w:cs="Times New Roman"/>
          <w:noProof/>
        </w:rPr>
      </w:pPr>
      <w:r w:rsidRPr="007A1C50">
        <w:rPr>
          <w:rFonts w:ascii="Times New Roman" w:hAnsi="Times New Roman" w:cs="Times New Roman"/>
          <w:noProof/>
        </w:rPr>
        <w:t xml:space="preserve">Speed Commerce (2025) </w:t>
      </w:r>
      <w:r w:rsidRPr="007A1C50">
        <w:rPr>
          <w:rFonts w:ascii="Times New Roman" w:hAnsi="Times New Roman" w:cs="Times New Roman"/>
          <w:i/>
          <w:iCs/>
          <w:noProof/>
        </w:rPr>
        <w:t>State of the Subscription Box Business Model and What’s In Store for 2025</w:t>
      </w:r>
      <w:r w:rsidRPr="007A1C50">
        <w:rPr>
          <w:rFonts w:ascii="Times New Roman" w:hAnsi="Times New Roman" w:cs="Times New Roman"/>
          <w:noProof/>
        </w:rPr>
        <w:t>. Available at: https://www.speedcommerce.com/insights/state-of-the-subscription-box-business-model-whats-in-store-for-2025/.</w:t>
      </w:r>
    </w:p>
    <w:p w:rsidR="007A1C50" w:rsidRPr="007A1C50" w:rsidRDefault="007A1C50" w:rsidP="007A1C50">
      <w:pPr>
        <w:widowControl w:val="0"/>
        <w:autoSpaceDE w:val="0"/>
        <w:autoSpaceDN w:val="0"/>
        <w:adjustRightInd w:val="0"/>
        <w:spacing w:after="120" w:line="360" w:lineRule="auto"/>
        <w:rPr>
          <w:rFonts w:ascii="Times New Roman" w:hAnsi="Times New Roman" w:cs="Times New Roman"/>
          <w:noProof/>
        </w:rPr>
      </w:pPr>
      <w:r w:rsidRPr="007A1C50">
        <w:rPr>
          <w:rFonts w:ascii="Times New Roman" w:hAnsi="Times New Roman" w:cs="Times New Roman"/>
          <w:noProof/>
        </w:rPr>
        <w:t xml:space="preserve">Sprout Social (2025) </w:t>
      </w:r>
      <w:r w:rsidRPr="007A1C50">
        <w:rPr>
          <w:rFonts w:ascii="Times New Roman" w:hAnsi="Times New Roman" w:cs="Times New Roman"/>
          <w:i/>
          <w:iCs/>
          <w:noProof/>
        </w:rPr>
        <w:t>Instagram Statistics Marketers Should Know in 2025</w:t>
      </w:r>
      <w:r w:rsidRPr="007A1C50">
        <w:rPr>
          <w:rFonts w:ascii="Times New Roman" w:hAnsi="Times New Roman" w:cs="Times New Roman"/>
          <w:noProof/>
        </w:rPr>
        <w:t>. Available at: https://sproutsocial.com/insights/instagram-stats/.</w:t>
      </w:r>
    </w:p>
    <w:p w:rsidR="007A1C50" w:rsidRPr="007A1C50" w:rsidRDefault="007A1C50" w:rsidP="007A1C50">
      <w:pPr>
        <w:widowControl w:val="0"/>
        <w:autoSpaceDE w:val="0"/>
        <w:autoSpaceDN w:val="0"/>
        <w:adjustRightInd w:val="0"/>
        <w:spacing w:after="120" w:line="360" w:lineRule="auto"/>
        <w:rPr>
          <w:rFonts w:ascii="Times New Roman" w:hAnsi="Times New Roman" w:cs="Times New Roman"/>
          <w:noProof/>
        </w:rPr>
      </w:pPr>
      <w:r w:rsidRPr="007A1C50">
        <w:rPr>
          <w:rFonts w:ascii="Times New Roman" w:hAnsi="Times New Roman" w:cs="Times New Roman"/>
          <w:noProof/>
        </w:rPr>
        <w:t xml:space="preserve">Swell (2026) </w:t>
      </w:r>
      <w:r w:rsidRPr="007A1C50">
        <w:rPr>
          <w:rFonts w:ascii="Times New Roman" w:hAnsi="Times New Roman" w:cs="Times New Roman"/>
          <w:i/>
          <w:iCs/>
          <w:noProof/>
        </w:rPr>
        <w:t>32 Subscription Box Statistics That Drive Recurring Revenue in 2026</w:t>
      </w:r>
      <w:r w:rsidRPr="007A1C50">
        <w:rPr>
          <w:rFonts w:ascii="Times New Roman" w:hAnsi="Times New Roman" w:cs="Times New Roman"/>
          <w:noProof/>
        </w:rPr>
        <w:t>. Available at: https://www.swell.is/content/subscription-box-statistics.</w:t>
      </w:r>
    </w:p>
    <w:p w:rsidR="007A1C50" w:rsidRPr="007A1C50" w:rsidRDefault="007A1C50" w:rsidP="007A1C50">
      <w:pPr>
        <w:widowControl w:val="0"/>
        <w:autoSpaceDE w:val="0"/>
        <w:autoSpaceDN w:val="0"/>
        <w:adjustRightInd w:val="0"/>
        <w:spacing w:after="120" w:line="360" w:lineRule="auto"/>
        <w:rPr>
          <w:rFonts w:ascii="Times New Roman" w:hAnsi="Times New Roman" w:cs="Times New Roman"/>
          <w:noProof/>
        </w:rPr>
      </w:pPr>
      <w:r w:rsidRPr="007A1C50">
        <w:rPr>
          <w:rFonts w:ascii="Times New Roman" w:hAnsi="Times New Roman" w:cs="Times New Roman"/>
          <w:noProof/>
        </w:rPr>
        <w:t xml:space="preserve">Wu, B., Guo, G. and Luo, P. (2024) “The effect of subscriptions on customer engagement,” </w:t>
      </w:r>
      <w:r w:rsidRPr="007A1C50">
        <w:rPr>
          <w:rFonts w:ascii="Times New Roman" w:hAnsi="Times New Roman" w:cs="Times New Roman"/>
          <w:i/>
          <w:iCs/>
          <w:noProof/>
        </w:rPr>
        <w:t>Journal of Business Research</w:t>
      </w:r>
      <w:r w:rsidRPr="007A1C50">
        <w:rPr>
          <w:rFonts w:ascii="Times New Roman" w:hAnsi="Times New Roman" w:cs="Times New Roman"/>
          <w:noProof/>
        </w:rPr>
        <w:t>, 178, p. 114638.</w:t>
      </w:r>
    </w:p>
    <w:p w:rsidR="006F52E2" w:rsidRDefault="008706D5" w:rsidP="007A1C50">
      <w:pPr>
        <w:widowControl w:val="0"/>
        <w:autoSpaceDE w:val="0"/>
        <w:autoSpaceDN w:val="0"/>
        <w:adjustRightInd w:val="0"/>
        <w:spacing w:after="120" w:line="360" w:lineRule="auto"/>
        <w:rPr>
          <w:rFonts w:ascii="Times New Roman" w:hAnsi="Times New Roman" w:cs="Times New Roman"/>
        </w:rPr>
      </w:pPr>
      <w:r>
        <w:rPr>
          <w:rFonts w:ascii="Times New Roman" w:hAnsi="Times New Roman" w:cs="Times New Roman"/>
        </w:rPr>
        <w:fldChar w:fldCharType="end"/>
      </w:r>
    </w:p>
    <w:p w:rsidR="00F62517" w:rsidRDefault="00F62517" w:rsidP="00F656B9">
      <w:pPr>
        <w:spacing w:after="120" w:line="360" w:lineRule="auto"/>
        <w:jc w:val="both"/>
        <w:rPr>
          <w:rFonts w:ascii="Times New Roman" w:hAnsi="Times New Roman" w:cs="Times New Roman"/>
        </w:rPr>
      </w:pPr>
    </w:p>
    <w:p w:rsidR="00870925" w:rsidRPr="00F656B9" w:rsidRDefault="00870925" w:rsidP="00F656B9">
      <w:pPr>
        <w:spacing w:after="120" w:line="360" w:lineRule="auto"/>
        <w:jc w:val="both"/>
        <w:rPr>
          <w:rFonts w:ascii="Times New Roman" w:hAnsi="Times New Roman" w:cs="Times New Roman"/>
        </w:rPr>
      </w:pPr>
    </w:p>
    <w:p w:rsidR="006F52E2" w:rsidRPr="00F656B9" w:rsidRDefault="000538DB" w:rsidP="00F656B9">
      <w:pPr>
        <w:pStyle w:val="Heading1"/>
        <w:spacing w:line="360" w:lineRule="auto"/>
        <w:jc w:val="both"/>
        <w:rPr>
          <w:rFonts w:ascii="Times New Roman" w:hAnsi="Times New Roman" w:cs="Times New Roman"/>
          <w:color w:val="auto"/>
        </w:rPr>
      </w:pPr>
      <w:bookmarkStart w:id="14" w:name="_Toc227751980"/>
      <w:r w:rsidRPr="00F656B9">
        <w:rPr>
          <w:rFonts w:ascii="Times New Roman" w:hAnsi="Times New Roman" w:cs="Times New Roman"/>
          <w:color w:val="auto"/>
        </w:rPr>
        <w:lastRenderedPageBreak/>
        <w:t>Appendix 1: Grid Analysis</w:t>
      </w:r>
      <w:bookmarkEnd w:id="14"/>
    </w:p>
    <w:p w:rsidR="006F52E2" w:rsidRPr="00F656B9" w:rsidRDefault="00125142" w:rsidP="00F62517">
      <w:pPr>
        <w:spacing w:after="120" w:line="360" w:lineRule="auto"/>
        <w:jc w:val="both"/>
        <w:rPr>
          <w:rFonts w:ascii="Times New Roman" w:hAnsi="Times New Roman" w:cs="Times New Roman"/>
        </w:rPr>
      </w:pPr>
      <w:r w:rsidRPr="00125142">
        <w:rPr>
          <w:rFonts w:ascii="Times New Roman" w:hAnsi="Times New Roman" w:cs="Times New Roman"/>
          <w:b/>
          <w:bCs/>
        </w:rPr>
        <w:t xml:space="preserve">Method: </w:t>
      </w:r>
      <w:r w:rsidRPr="00125142">
        <w:rPr>
          <w:rFonts w:ascii="Times New Roman" w:hAnsi="Times New Roman" w:cs="Times New Roman"/>
          <w:bCs/>
        </w:rPr>
        <w:t>Each option was scored 1-5 for each criterion with 5 being the most favorable and that score was multiplied by its respective criterion weight. The option with the highest score is the most favorable</w:t>
      </w:r>
      <w:r w:rsidR="000538DB" w:rsidRPr="00F656B9">
        <w:rPr>
          <w:rFonts w:ascii="Times New Roman" w:hAnsi="Times New Roman" w:cs="Times New Roman"/>
        </w:rPr>
        <w:t>.</w:t>
      </w:r>
    </w:p>
    <w:tbl>
      <w:tblPr>
        <w:tblW w:w="9800" w:type="dxa"/>
        <w:tblInd w:w="1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tblPr>
      <w:tblGrid>
        <w:gridCol w:w="2117"/>
        <w:gridCol w:w="1003"/>
        <w:gridCol w:w="1670"/>
        <w:gridCol w:w="1670"/>
        <w:gridCol w:w="1670"/>
        <w:gridCol w:w="1670"/>
      </w:tblGrid>
      <w:tr w:rsidR="006F52E2" w:rsidRPr="00F656B9">
        <w:tc>
          <w:tcPr>
            <w:tcW w:w="190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b/>
                <w:bCs/>
                <w:sz w:val="20"/>
                <w:szCs w:val="20"/>
              </w:rPr>
              <w:t>Criteria</w:t>
            </w:r>
          </w:p>
        </w:tc>
        <w:tc>
          <w:tcPr>
            <w:tcW w:w="90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b/>
                <w:bCs/>
                <w:sz w:val="20"/>
                <w:szCs w:val="20"/>
              </w:rPr>
              <w:t>Weight</w:t>
            </w:r>
          </w:p>
        </w:tc>
        <w:tc>
          <w:tcPr>
            <w:tcW w:w="150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b/>
                <w:bCs/>
                <w:sz w:val="20"/>
                <w:szCs w:val="20"/>
              </w:rPr>
              <w:t>Subscription Service Score (1-5)</w:t>
            </w:r>
          </w:p>
        </w:tc>
        <w:tc>
          <w:tcPr>
            <w:tcW w:w="150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b/>
                <w:bCs/>
                <w:sz w:val="20"/>
                <w:szCs w:val="20"/>
              </w:rPr>
              <w:t>Subscription Service Weighted</w:t>
            </w:r>
          </w:p>
        </w:tc>
        <w:tc>
          <w:tcPr>
            <w:tcW w:w="150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b/>
                <w:bCs/>
                <w:sz w:val="20"/>
                <w:szCs w:val="20"/>
              </w:rPr>
              <w:t>Social Media Overhaul Score (1-5)</w:t>
            </w:r>
          </w:p>
        </w:tc>
        <w:tc>
          <w:tcPr>
            <w:tcW w:w="150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b/>
                <w:bCs/>
                <w:sz w:val="20"/>
                <w:szCs w:val="20"/>
              </w:rPr>
              <w:t>Social Media Overhaul Weighted</w:t>
            </w:r>
          </w:p>
        </w:tc>
      </w:tr>
      <w:tr w:rsidR="006F52E2" w:rsidRPr="00F656B9">
        <w:tc>
          <w:tcPr>
            <w:tcW w:w="19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Implementation Cost</w:t>
            </w:r>
          </w:p>
        </w:tc>
        <w:tc>
          <w:tcPr>
            <w:tcW w:w="9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20%</w:t>
            </w:r>
          </w:p>
        </w:tc>
        <w:tc>
          <w:tcPr>
            <w:tcW w:w="15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3</w:t>
            </w:r>
          </w:p>
        </w:tc>
        <w:tc>
          <w:tcPr>
            <w:tcW w:w="15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0.60</w:t>
            </w:r>
          </w:p>
        </w:tc>
        <w:tc>
          <w:tcPr>
            <w:tcW w:w="15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4</w:t>
            </w:r>
          </w:p>
        </w:tc>
        <w:tc>
          <w:tcPr>
            <w:tcW w:w="15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0.80</w:t>
            </w:r>
          </w:p>
        </w:tc>
      </w:tr>
      <w:tr w:rsidR="006F52E2" w:rsidRPr="00F656B9">
        <w:tc>
          <w:tcPr>
            <w:tcW w:w="19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Feasibility for SME</w:t>
            </w:r>
          </w:p>
        </w:tc>
        <w:tc>
          <w:tcPr>
            <w:tcW w:w="9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20%</w:t>
            </w:r>
          </w:p>
        </w:tc>
        <w:tc>
          <w:tcPr>
            <w:tcW w:w="15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4</w:t>
            </w:r>
          </w:p>
        </w:tc>
        <w:tc>
          <w:tcPr>
            <w:tcW w:w="15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0.80</w:t>
            </w:r>
          </w:p>
        </w:tc>
        <w:tc>
          <w:tcPr>
            <w:tcW w:w="15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4</w:t>
            </w:r>
          </w:p>
        </w:tc>
        <w:tc>
          <w:tcPr>
            <w:tcW w:w="15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0.80</w:t>
            </w:r>
          </w:p>
        </w:tc>
      </w:tr>
      <w:tr w:rsidR="006F52E2" w:rsidRPr="00F656B9">
        <w:tc>
          <w:tcPr>
            <w:tcW w:w="19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Impact on Sales</w:t>
            </w:r>
          </w:p>
        </w:tc>
        <w:tc>
          <w:tcPr>
            <w:tcW w:w="9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25%</w:t>
            </w:r>
          </w:p>
        </w:tc>
        <w:tc>
          <w:tcPr>
            <w:tcW w:w="15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5</w:t>
            </w:r>
          </w:p>
        </w:tc>
        <w:tc>
          <w:tcPr>
            <w:tcW w:w="15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1.25</w:t>
            </w:r>
          </w:p>
        </w:tc>
        <w:tc>
          <w:tcPr>
            <w:tcW w:w="15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4</w:t>
            </w:r>
          </w:p>
        </w:tc>
        <w:tc>
          <w:tcPr>
            <w:tcW w:w="15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1.00</w:t>
            </w:r>
          </w:p>
        </w:tc>
      </w:tr>
      <w:tr w:rsidR="006F52E2" w:rsidRPr="00F656B9">
        <w:tc>
          <w:tcPr>
            <w:tcW w:w="19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Competitive Differentiation</w:t>
            </w:r>
          </w:p>
        </w:tc>
        <w:tc>
          <w:tcPr>
            <w:tcW w:w="9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20%</w:t>
            </w:r>
          </w:p>
        </w:tc>
        <w:tc>
          <w:tcPr>
            <w:tcW w:w="15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5</w:t>
            </w:r>
          </w:p>
        </w:tc>
        <w:tc>
          <w:tcPr>
            <w:tcW w:w="15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1.00</w:t>
            </w:r>
          </w:p>
        </w:tc>
        <w:tc>
          <w:tcPr>
            <w:tcW w:w="15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3</w:t>
            </w:r>
          </w:p>
        </w:tc>
        <w:tc>
          <w:tcPr>
            <w:tcW w:w="15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0.60</w:t>
            </w:r>
          </w:p>
        </w:tc>
      </w:tr>
      <w:tr w:rsidR="006F52E2" w:rsidRPr="00F656B9">
        <w:tc>
          <w:tcPr>
            <w:tcW w:w="19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Alignment with Eco-Ethos</w:t>
            </w:r>
          </w:p>
        </w:tc>
        <w:tc>
          <w:tcPr>
            <w:tcW w:w="9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15%</w:t>
            </w:r>
          </w:p>
        </w:tc>
        <w:tc>
          <w:tcPr>
            <w:tcW w:w="15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5</w:t>
            </w:r>
          </w:p>
        </w:tc>
        <w:tc>
          <w:tcPr>
            <w:tcW w:w="15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0.75</w:t>
            </w:r>
          </w:p>
        </w:tc>
        <w:tc>
          <w:tcPr>
            <w:tcW w:w="15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4</w:t>
            </w:r>
          </w:p>
        </w:tc>
        <w:tc>
          <w:tcPr>
            <w:tcW w:w="15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0.60</w:t>
            </w:r>
          </w:p>
        </w:tc>
      </w:tr>
      <w:tr w:rsidR="006F52E2" w:rsidRPr="00F656B9">
        <w:tc>
          <w:tcPr>
            <w:tcW w:w="1900" w:type="dxa"/>
            <w:tcBorders>
              <w:top w:val="single" w:sz="2" w:space="0" w:color="AAAAAA"/>
              <w:left w:val="single" w:sz="2" w:space="0" w:color="AAAAAA"/>
              <w:bottom w:val="single" w:sz="2" w:space="0" w:color="AAAAAA"/>
              <w:right w:val="single" w:sz="2" w:space="0" w:color="AAAAAA"/>
            </w:tcBorders>
            <w:shd w:val="clear" w:color="auto" w:fill="DCE6F1"/>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b/>
                <w:bCs/>
                <w:sz w:val="20"/>
                <w:szCs w:val="20"/>
              </w:rPr>
              <w:t>TOTAL</w:t>
            </w:r>
          </w:p>
        </w:tc>
        <w:tc>
          <w:tcPr>
            <w:tcW w:w="900" w:type="dxa"/>
            <w:tcBorders>
              <w:top w:val="single" w:sz="2" w:space="0" w:color="AAAAAA"/>
              <w:left w:val="single" w:sz="2" w:space="0" w:color="AAAAAA"/>
              <w:bottom w:val="single" w:sz="2" w:space="0" w:color="AAAAAA"/>
              <w:right w:val="single" w:sz="2" w:space="0" w:color="AAAAAA"/>
            </w:tcBorders>
            <w:shd w:val="clear" w:color="auto" w:fill="DCE6F1"/>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b/>
                <w:bCs/>
                <w:sz w:val="20"/>
                <w:szCs w:val="20"/>
              </w:rPr>
              <w:t>100%</w:t>
            </w:r>
          </w:p>
        </w:tc>
        <w:tc>
          <w:tcPr>
            <w:tcW w:w="1500" w:type="dxa"/>
            <w:tcBorders>
              <w:top w:val="single" w:sz="2" w:space="0" w:color="AAAAAA"/>
              <w:left w:val="single" w:sz="2" w:space="0" w:color="AAAAAA"/>
              <w:bottom w:val="single" w:sz="2" w:space="0" w:color="AAAAAA"/>
              <w:right w:val="single" w:sz="2" w:space="0" w:color="AAAAAA"/>
            </w:tcBorders>
            <w:shd w:val="clear" w:color="auto" w:fill="DCE6F1"/>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b/>
                <w:bCs/>
                <w:sz w:val="20"/>
                <w:szCs w:val="20"/>
              </w:rPr>
              <w:t>—</w:t>
            </w:r>
          </w:p>
        </w:tc>
        <w:tc>
          <w:tcPr>
            <w:tcW w:w="1500" w:type="dxa"/>
            <w:tcBorders>
              <w:top w:val="single" w:sz="2" w:space="0" w:color="AAAAAA"/>
              <w:left w:val="single" w:sz="2" w:space="0" w:color="AAAAAA"/>
              <w:bottom w:val="single" w:sz="2" w:space="0" w:color="AAAAAA"/>
              <w:right w:val="single" w:sz="2" w:space="0" w:color="AAAAAA"/>
            </w:tcBorders>
            <w:shd w:val="clear" w:color="auto" w:fill="DCE6F1"/>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b/>
                <w:bCs/>
                <w:sz w:val="20"/>
                <w:szCs w:val="20"/>
              </w:rPr>
              <w:t>4.40</w:t>
            </w:r>
          </w:p>
        </w:tc>
        <w:tc>
          <w:tcPr>
            <w:tcW w:w="1500" w:type="dxa"/>
            <w:tcBorders>
              <w:top w:val="single" w:sz="2" w:space="0" w:color="AAAAAA"/>
              <w:left w:val="single" w:sz="2" w:space="0" w:color="AAAAAA"/>
              <w:bottom w:val="single" w:sz="2" w:space="0" w:color="AAAAAA"/>
              <w:right w:val="single" w:sz="2" w:space="0" w:color="AAAAAA"/>
            </w:tcBorders>
            <w:shd w:val="clear" w:color="auto" w:fill="DCE6F1"/>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b/>
                <w:bCs/>
                <w:sz w:val="20"/>
                <w:szCs w:val="20"/>
              </w:rPr>
              <w:t>—</w:t>
            </w:r>
          </w:p>
        </w:tc>
        <w:tc>
          <w:tcPr>
            <w:tcW w:w="1500" w:type="dxa"/>
            <w:tcBorders>
              <w:top w:val="single" w:sz="2" w:space="0" w:color="AAAAAA"/>
              <w:left w:val="single" w:sz="2" w:space="0" w:color="AAAAAA"/>
              <w:bottom w:val="single" w:sz="2" w:space="0" w:color="AAAAAA"/>
              <w:right w:val="single" w:sz="2" w:space="0" w:color="AAAAAA"/>
            </w:tcBorders>
            <w:shd w:val="clear" w:color="auto" w:fill="DCE6F1"/>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b/>
                <w:bCs/>
                <w:sz w:val="20"/>
                <w:szCs w:val="20"/>
              </w:rPr>
              <w:t>3.80</w:t>
            </w:r>
          </w:p>
        </w:tc>
      </w:tr>
    </w:tbl>
    <w:p w:rsidR="006F52E2" w:rsidRPr="00F656B9" w:rsidRDefault="000538DB" w:rsidP="00F656B9">
      <w:pPr>
        <w:spacing w:after="120" w:line="360" w:lineRule="auto"/>
        <w:jc w:val="both"/>
        <w:rPr>
          <w:rFonts w:ascii="Times New Roman" w:hAnsi="Times New Roman" w:cs="Times New Roman"/>
        </w:rPr>
      </w:pPr>
      <w:r w:rsidRPr="00F656B9">
        <w:rPr>
          <w:rFonts w:ascii="Times New Roman" w:hAnsi="Times New Roman" w:cs="Times New Roman"/>
          <w:b/>
          <w:bCs/>
        </w:rPr>
        <w:t xml:space="preserve"> </w:t>
      </w:r>
      <w:r w:rsidR="00125142" w:rsidRPr="00125142">
        <w:rPr>
          <w:rFonts w:ascii="Times New Roman" w:hAnsi="Times New Roman" w:cs="Times New Roman"/>
          <w:b/>
          <w:bCs/>
        </w:rPr>
        <w:t xml:space="preserve">Conclusion: </w:t>
      </w:r>
      <w:r w:rsidR="00125142" w:rsidRPr="00125142">
        <w:rPr>
          <w:rFonts w:ascii="Times New Roman" w:hAnsi="Times New Roman" w:cs="Times New Roman"/>
          <w:bCs/>
        </w:rPr>
        <w:t>The Flower Subscription Service (4.40) option scored higher than the Social Media Overhaul (3.80) and is the most favorable option.</w:t>
      </w:r>
    </w:p>
    <w:p w:rsidR="006F52E2" w:rsidRDefault="000538DB" w:rsidP="00F656B9">
      <w:pPr>
        <w:spacing w:line="360" w:lineRule="auto"/>
        <w:jc w:val="both"/>
        <w:rPr>
          <w:rFonts w:ascii="Times New Roman" w:hAnsi="Times New Roman" w:cs="Times New Roman"/>
        </w:rPr>
      </w:pPr>
      <w:r w:rsidRPr="00F656B9">
        <w:rPr>
          <w:rFonts w:ascii="Times New Roman" w:hAnsi="Times New Roman" w:cs="Times New Roman"/>
        </w:rPr>
        <w:br/>
      </w:r>
    </w:p>
    <w:p w:rsidR="00F656B9" w:rsidRDefault="00F656B9" w:rsidP="00F656B9">
      <w:pPr>
        <w:spacing w:line="360" w:lineRule="auto"/>
        <w:jc w:val="both"/>
        <w:rPr>
          <w:rFonts w:ascii="Times New Roman" w:hAnsi="Times New Roman" w:cs="Times New Roman"/>
        </w:rPr>
      </w:pPr>
    </w:p>
    <w:p w:rsidR="00F656B9" w:rsidRDefault="00F656B9" w:rsidP="00F656B9">
      <w:pPr>
        <w:spacing w:line="360" w:lineRule="auto"/>
        <w:jc w:val="both"/>
        <w:rPr>
          <w:rFonts w:ascii="Times New Roman" w:hAnsi="Times New Roman" w:cs="Times New Roman"/>
        </w:rPr>
      </w:pPr>
    </w:p>
    <w:p w:rsidR="00F656B9" w:rsidRDefault="00F656B9" w:rsidP="00F656B9">
      <w:pPr>
        <w:spacing w:line="360" w:lineRule="auto"/>
        <w:jc w:val="both"/>
        <w:rPr>
          <w:rFonts w:ascii="Times New Roman" w:hAnsi="Times New Roman" w:cs="Times New Roman"/>
        </w:rPr>
      </w:pPr>
    </w:p>
    <w:p w:rsidR="00F656B9" w:rsidRDefault="00F656B9" w:rsidP="00F656B9">
      <w:pPr>
        <w:spacing w:line="360" w:lineRule="auto"/>
        <w:jc w:val="both"/>
        <w:rPr>
          <w:rFonts w:ascii="Times New Roman" w:hAnsi="Times New Roman" w:cs="Times New Roman"/>
        </w:rPr>
      </w:pPr>
    </w:p>
    <w:p w:rsidR="00F656B9" w:rsidRDefault="00F656B9" w:rsidP="00F656B9">
      <w:pPr>
        <w:spacing w:line="360" w:lineRule="auto"/>
        <w:jc w:val="both"/>
        <w:rPr>
          <w:rFonts w:ascii="Times New Roman" w:hAnsi="Times New Roman" w:cs="Times New Roman"/>
        </w:rPr>
      </w:pPr>
    </w:p>
    <w:p w:rsidR="00F656B9" w:rsidRDefault="00F656B9" w:rsidP="00F656B9">
      <w:pPr>
        <w:spacing w:line="360" w:lineRule="auto"/>
        <w:jc w:val="both"/>
        <w:rPr>
          <w:rFonts w:ascii="Times New Roman" w:hAnsi="Times New Roman" w:cs="Times New Roman"/>
        </w:rPr>
      </w:pPr>
    </w:p>
    <w:p w:rsidR="00F656B9" w:rsidRDefault="00F656B9" w:rsidP="00F656B9">
      <w:pPr>
        <w:spacing w:line="360" w:lineRule="auto"/>
        <w:jc w:val="both"/>
        <w:rPr>
          <w:rFonts w:ascii="Times New Roman" w:hAnsi="Times New Roman" w:cs="Times New Roman"/>
        </w:rPr>
      </w:pPr>
    </w:p>
    <w:p w:rsidR="00F656B9" w:rsidRDefault="00F656B9" w:rsidP="00F656B9">
      <w:pPr>
        <w:spacing w:line="360" w:lineRule="auto"/>
        <w:jc w:val="both"/>
        <w:rPr>
          <w:rFonts w:ascii="Times New Roman" w:hAnsi="Times New Roman" w:cs="Times New Roman"/>
        </w:rPr>
      </w:pPr>
    </w:p>
    <w:p w:rsidR="00F656B9" w:rsidRDefault="00F656B9" w:rsidP="00F656B9">
      <w:pPr>
        <w:spacing w:line="360" w:lineRule="auto"/>
        <w:jc w:val="both"/>
        <w:rPr>
          <w:rFonts w:ascii="Times New Roman" w:hAnsi="Times New Roman" w:cs="Times New Roman"/>
        </w:rPr>
      </w:pPr>
    </w:p>
    <w:p w:rsidR="00F62517" w:rsidRDefault="00F62517" w:rsidP="00F656B9">
      <w:pPr>
        <w:spacing w:line="360" w:lineRule="auto"/>
        <w:jc w:val="both"/>
        <w:rPr>
          <w:rFonts w:ascii="Times New Roman" w:hAnsi="Times New Roman" w:cs="Times New Roman"/>
        </w:rPr>
      </w:pPr>
    </w:p>
    <w:p w:rsidR="00F62517" w:rsidRDefault="00F62517" w:rsidP="00F656B9">
      <w:pPr>
        <w:spacing w:line="360" w:lineRule="auto"/>
        <w:jc w:val="both"/>
        <w:rPr>
          <w:rFonts w:ascii="Times New Roman" w:hAnsi="Times New Roman" w:cs="Times New Roman"/>
        </w:rPr>
      </w:pPr>
    </w:p>
    <w:p w:rsidR="00F656B9" w:rsidRPr="00F656B9" w:rsidRDefault="00F656B9" w:rsidP="00F656B9">
      <w:pPr>
        <w:spacing w:line="360" w:lineRule="auto"/>
        <w:jc w:val="both"/>
        <w:rPr>
          <w:rFonts w:ascii="Times New Roman" w:hAnsi="Times New Roman" w:cs="Times New Roman"/>
        </w:rPr>
      </w:pPr>
    </w:p>
    <w:p w:rsidR="006F52E2" w:rsidRPr="00F656B9" w:rsidRDefault="000538DB" w:rsidP="00F656B9">
      <w:pPr>
        <w:pStyle w:val="Heading1"/>
        <w:spacing w:line="360" w:lineRule="auto"/>
        <w:jc w:val="both"/>
        <w:rPr>
          <w:rFonts w:ascii="Times New Roman" w:hAnsi="Times New Roman" w:cs="Times New Roman"/>
          <w:color w:val="auto"/>
        </w:rPr>
      </w:pPr>
      <w:bookmarkStart w:id="15" w:name="_Toc227751981"/>
      <w:r w:rsidRPr="00F656B9">
        <w:rPr>
          <w:rFonts w:ascii="Times New Roman" w:hAnsi="Times New Roman" w:cs="Times New Roman"/>
          <w:color w:val="auto"/>
        </w:rPr>
        <w:lastRenderedPageBreak/>
        <w:t>Appendix 2: Risk Analysis</w:t>
      </w:r>
      <w:bookmarkEnd w:id="15"/>
    </w:p>
    <w:p w:rsidR="006F52E2" w:rsidRPr="00F656B9" w:rsidRDefault="00125142" w:rsidP="00F656B9">
      <w:pPr>
        <w:spacing w:after="160" w:line="360" w:lineRule="auto"/>
        <w:jc w:val="both"/>
        <w:rPr>
          <w:rFonts w:ascii="Times New Roman" w:hAnsi="Times New Roman" w:cs="Times New Roman"/>
        </w:rPr>
      </w:pPr>
      <w:r w:rsidRPr="00125142">
        <w:rPr>
          <w:rFonts w:ascii="Times New Roman" w:hAnsi="Times New Roman" w:cs="Times New Roman"/>
          <w:b/>
          <w:bCs/>
        </w:rPr>
        <w:t xml:space="preserve">Method: </w:t>
      </w:r>
      <w:r w:rsidRPr="00125142">
        <w:rPr>
          <w:rFonts w:ascii="Times New Roman" w:hAnsi="Times New Roman" w:cs="Times New Roman"/>
          <w:bCs/>
        </w:rPr>
        <w:t>Each risk is rated on Likelihood (1=rare, 5=almost certain) and Impact (1=negligible, 5=critical). Risk Score = Likelihood × Impact. Scores ≥ 12 are High Risk (red), scores 6–11 are Medium Risk (amber), scores ≤ 5 are Low Risk (green).</w:t>
      </w:r>
    </w:p>
    <w:tbl>
      <w:tblPr>
        <w:tblW w:w="9800" w:type="dxa"/>
        <w:tblInd w:w="1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tblPr>
      <w:tblGrid>
        <w:gridCol w:w="1893"/>
        <w:gridCol w:w="1448"/>
        <w:gridCol w:w="1448"/>
        <w:gridCol w:w="1336"/>
        <w:gridCol w:w="3675"/>
      </w:tblGrid>
      <w:tr w:rsidR="006F52E2" w:rsidRPr="00F656B9">
        <w:tc>
          <w:tcPr>
            <w:tcW w:w="170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b/>
                <w:bCs/>
                <w:sz w:val="20"/>
                <w:szCs w:val="20"/>
              </w:rPr>
              <w:t>Risk</w:t>
            </w:r>
          </w:p>
        </w:tc>
        <w:tc>
          <w:tcPr>
            <w:tcW w:w="130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b/>
                <w:bCs/>
                <w:sz w:val="20"/>
                <w:szCs w:val="20"/>
              </w:rPr>
              <w:t>Likelihood (1-5)</w:t>
            </w:r>
          </w:p>
        </w:tc>
        <w:tc>
          <w:tcPr>
            <w:tcW w:w="130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b/>
                <w:bCs/>
                <w:sz w:val="20"/>
                <w:szCs w:val="20"/>
              </w:rPr>
              <w:t>Impact (1-5)</w:t>
            </w:r>
          </w:p>
        </w:tc>
        <w:tc>
          <w:tcPr>
            <w:tcW w:w="120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b/>
                <w:bCs/>
                <w:sz w:val="20"/>
                <w:szCs w:val="20"/>
              </w:rPr>
              <w:t>Risk Score</w:t>
            </w:r>
          </w:p>
        </w:tc>
        <w:tc>
          <w:tcPr>
            <w:tcW w:w="330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b/>
                <w:bCs/>
                <w:sz w:val="20"/>
                <w:szCs w:val="20"/>
              </w:rPr>
              <w:t>Mitigation Strategy</w:t>
            </w:r>
          </w:p>
        </w:tc>
      </w:tr>
      <w:tr w:rsidR="006F52E2" w:rsidRPr="00F656B9">
        <w:tc>
          <w:tcPr>
            <w:tcW w:w="17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Low subscriber uptake</w:t>
            </w:r>
          </w:p>
        </w:tc>
        <w:tc>
          <w:tcPr>
            <w:tcW w:w="13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3</w:t>
            </w:r>
          </w:p>
        </w:tc>
        <w:tc>
          <w:tcPr>
            <w:tcW w:w="13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4</w:t>
            </w:r>
          </w:p>
        </w:tc>
        <w:tc>
          <w:tcPr>
            <w:tcW w:w="1200" w:type="dxa"/>
            <w:tcBorders>
              <w:top w:val="single" w:sz="2" w:space="0" w:color="AAAAAA"/>
              <w:left w:val="single" w:sz="2" w:space="0" w:color="AAAAAA"/>
              <w:bottom w:val="single" w:sz="2" w:space="0" w:color="AAAAAA"/>
              <w:right w:val="single" w:sz="2" w:space="0" w:color="AAAAAA"/>
            </w:tcBorders>
            <w:shd w:val="clear" w:color="auto" w:fill="FFE0E0"/>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12</w:t>
            </w:r>
          </w:p>
        </w:tc>
        <w:tc>
          <w:tcPr>
            <w:tcW w:w="33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Introductory offer (e.g. first box 20% off); targeted social media promotion</w:t>
            </w:r>
          </w:p>
        </w:tc>
      </w:tr>
      <w:tr w:rsidR="006F52E2" w:rsidRPr="00F656B9">
        <w:tc>
          <w:tcPr>
            <w:tcW w:w="17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Cash flow pressure from up-front stock costs</w:t>
            </w:r>
          </w:p>
        </w:tc>
        <w:tc>
          <w:tcPr>
            <w:tcW w:w="13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3</w:t>
            </w:r>
          </w:p>
        </w:tc>
        <w:tc>
          <w:tcPr>
            <w:tcW w:w="13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4</w:t>
            </w:r>
          </w:p>
        </w:tc>
        <w:tc>
          <w:tcPr>
            <w:tcW w:w="1200" w:type="dxa"/>
            <w:tcBorders>
              <w:top w:val="single" w:sz="2" w:space="0" w:color="AAAAAA"/>
              <w:left w:val="single" w:sz="2" w:space="0" w:color="AAAAAA"/>
              <w:bottom w:val="single" w:sz="2" w:space="0" w:color="AAAAAA"/>
              <w:right w:val="single" w:sz="2" w:space="0" w:color="AAAAAA"/>
            </w:tcBorders>
            <w:shd w:val="clear" w:color="auto" w:fill="FFE0E0"/>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12</w:t>
            </w:r>
          </w:p>
        </w:tc>
        <w:tc>
          <w:tcPr>
            <w:tcW w:w="33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Require payment before dispatch; use pre-orders to gauge demand</w:t>
            </w:r>
          </w:p>
        </w:tc>
      </w:tr>
      <w:tr w:rsidR="006F52E2" w:rsidRPr="00F656B9">
        <w:tc>
          <w:tcPr>
            <w:tcW w:w="17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Supply chain disruption / flower price volatility</w:t>
            </w:r>
          </w:p>
        </w:tc>
        <w:tc>
          <w:tcPr>
            <w:tcW w:w="13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4</w:t>
            </w:r>
          </w:p>
        </w:tc>
        <w:tc>
          <w:tcPr>
            <w:tcW w:w="13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3</w:t>
            </w:r>
          </w:p>
        </w:tc>
        <w:tc>
          <w:tcPr>
            <w:tcW w:w="1200" w:type="dxa"/>
            <w:tcBorders>
              <w:top w:val="single" w:sz="2" w:space="0" w:color="AAAAAA"/>
              <w:left w:val="single" w:sz="2" w:space="0" w:color="AAAAAA"/>
              <w:bottom w:val="single" w:sz="2" w:space="0" w:color="AAAAAA"/>
              <w:right w:val="single" w:sz="2" w:space="0" w:color="AAAAAA"/>
            </w:tcBorders>
            <w:shd w:val="clear" w:color="auto" w:fill="FFE0E0"/>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12</w:t>
            </w:r>
          </w:p>
        </w:tc>
        <w:tc>
          <w:tcPr>
            <w:tcW w:w="33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Diversify to UK-grown seasonal blooms; maintain 2 backup suppliers</w:t>
            </w:r>
          </w:p>
        </w:tc>
      </w:tr>
      <w:tr w:rsidR="006F52E2" w:rsidRPr="00F656B9">
        <w:tc>
          <w:tcPr>
            <w:tcW w:w="17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Delivery logistics complexity</w:t>
            </w:r>
          </w:p>
        </w:tc>
        <w:tc>
          <w:tcPr>
            <w:tcW w:w="13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3</w:t>
            </w:r>
          </w:p>
        </w:tc>
        <w:tc>
          <w:tcPr>
            <w:tcW w:w="13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3</w:t>
            </w:r>
          </w:p>
        </w:tc>
        <w:tc>
          <w:tcPr>
            <w:tcW w:w="1200" w:type="dxa"/>
            <w:tcBorders>
              <w:top w:val="single" w:sz="2" w:space="0" w:color="AAAAAA"/>
              <w:left w:val="single" w:sz="2" w:space="0" w:color="AAAAAA"/>
              <w:bottom w:val="single" w:sz="2" w:space="0" w:color="AAAAAA"/>
              <w:right w:val="single" w:sz="2" w:space="0" w:color="AAAAAA"/>
            </w:tcBorders>
            <w:shd w:val="clear" w:color="auto" w:fill="FFFBE6"/>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9</w:t>
            </w:r>
          </w:p>
        </w:tc>
        <w:tc>
          <w:tcPr>
            <w:tcW w:w="33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Partner with local courier; begin with Norwich-only delivery zone</w:t>
            </w:r>
          </w:p>
        </w:tc>
      </w:tr>
      <w:tr w:rsidR="006F52E2" w:rsidRPr="00F656B9">
        <w:tc>
          <w:tcPr>
            <w:tcW w:w="17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Competition copying the model</w:t>
            </w:r>
          </w:p>
        </w:tc>
        <w:tc>
          <w:tcPr>
            <w:tcW w:w="13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2</w:t>
            </w:r>
          </w:p>
        </w:tc>
        <w:tc>
          <w:tcPr>
            <w:tcW w:w="13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3</w:t>
            </w:r>
          </w:p>
        </w:tc>
        <w:tc>
          <w:tcPr>
            <w:tcW w:w="1200" w:type="dxa"/>
            <w:tcBorders>
              <w:top w:val="single" w:sz="2" w:space="0" w:color="AAAAAA"/>
              <w:left w:val="single" w:sz="2" w:space="0" w:color="AAAAAA"/>
              <w:bottom w:val="single" w:sz="2" w:space="0" w:color="AAAAAA"/>
              <w:right w:val="single" w:sz="2" w:space="0" w:color="AAAAAA"/>
            </w:tcBorders>
            <w:shd w:val="clear" w:color="auto" w:fill="FFFBE6"/>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6</w:t>
            </w:r>
          </w:p>
        </w:tc>
        <w:tc>
          <w:tcPr>
            <w:tcW w:w="33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Emphasise bespoke, sustainable brand story; build loyalty via personalisation</w:t>
            </w:r>
          </w:p>
        </w:tc>
      </w:tr>
      <w:tr w:rsidR="006F52E2" w:rsidRPr="00F656B9">
        <w:tc>
          <w:tcPr>
            <w:tcW w:w="17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Staff capacity constraints</w:t>
            </w:r>
          </w:p>
        </w:tc>
        <w:tc>
          <w:tcPr>
            <w:tcW w:w="13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3</w:t>
            </w:r>
          </w:p>
        </w:tc>
        <w:tc>
          <w:tcPr>
            <w:tcW w:w="13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3</w:t>
            </w:r>
          </w:p>
        </w:tc>
        <w:tc>
          <w:tcPr>
            <w:tcW w:w="1200" w:type="dxa"/>
            <w:tcBorders>
              <w:top w:val="single" w:sz="2" w:space="0" w:color="AAAAAA"/>
              <w:left w:val="single" w:sz="2" w:space="0" w:color="AAAAAA"/>
              <w:bottom w:val="single" w:sz="2" w:space="0" w:color="AAAAAA"/>
              <w:right w:val="single" w:sz="2" w:space="0" w:color="AAAAAA"/>
            </w:tcBorders>
            <w:shd w:val="clear" w:color="auto" w:fill="FFFBE6"/>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9</w:t>
            </w:r>
          </w:p>
        </w:tc>
        <w:tc>
          <w:tcPr>
            <w:tcW w:w="33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Hire one part-time member; use delivery scheduling tool to optimise workflow</w:t>
            </w:r>
          </w:p>
        </w:tc>
      </w:tr>
    </w:tbl>
    <w:p w:rsidR="006F52E2" w:rsidRPr="00F62517" w:rsidRDefault="000538DB" w:rsidP="00F656B9">
      <w:pPr>
        <w:spacing w:after="120" w:line="360" w:lineRule="auto"/>
        <w:jc w:val="both"/>
        <w:rPr>
          <w:rFonts w:ascii="Times New Roman" w:hAnsi="Times New Roman" w:cs="Times New Roman"/>
          <w:i/>
        </w:rPr>
      </w:pPr>
      <w:r w:rsidRPr="00F656B9">
        <w:rPr>
          <w:rFonts w:ascii="Times New Roman" w:hAnsi="Times New Roman" w:cs="Times New Roman"/>
          <w:b/>
          <w:bCs/>
        </w:rPr>
        <w:t xml:space="preserve"> </w:t>
      </w:r>
      <w:r w:rsidR="00125142" w:rsidRPr="00125142">
        <w:rPr>
          <w:rFonts w:ascii="Times New Roman" w:hAnsi="Times New Roman" w:cs="Times New Roman"/>
          <w:b/>
          <w:bCs/>
          <w:i/>
        </w:rPr>
        <w:t xml:space="preserve">Note: </w:t>
      </w:r>
      <w:r w:rsidR="00125142" w:rsidRPr="00125142">
        <w:rPr>
          <w:rFonts w:ascii="Times New Roman" w:hAnsi="Times New Roman" w:cs="Times New Roman"/>
          <w:bCs/>
          <w:i/>
        </w:rPr>
        <w:t>Risk Score cells are colored with red highlights for an aggregate score ≥ 12, and with yellow for an aggregate score 6–11. There are viable and sufficient strategies to mitigate and limit the impact of all identified risks.</w:t>
      </w:r>
    </w:p>
    <w:p w:rsidR="006F52E2" w:rsidRDefault="000538DB" w:rsidP="00F656B9">
      <w:pPr>
        <w:spacing w:line="360" w:lineRule="auto"/>
        <w:jc w:val="both"/>
        <w:rPr>
          <w:rFonts w:ascii="Times New Roman" w:hAnsi="Times New Roman" w:cs="Times New Roman"/>
        </w:rPr>
      </w:pPr>
      <w:r w:rsidRPr="00F656B9">
        <w:rPr>
          <w:rFonts w:ascii="Times New Roman" w:hAnsi="Times New Roman" w:cs="Times New Roman"/>
        </w:rPr>
        <w:br/>
      </w:r>
    </w:p>
    <w:p w:rsidR="00F656B9" w:rsidRDefault="00F656B9" w:rsidP="00F656B9">
      <w:pPr>
        <w:spacing w:line="360" w:lineRule="auto"/>
        <w:jc w:val="both"/>
        <w:rPr>
          <w:rFonts w:ascii="Times New Roman" w:hAnsi="Times New Roman" w:cs="Times New Roman"/>
        </w:rPr>
      </w:pPr>
    </w:p>
    <w:p w:rsidR="00F656B9" w:rsidRDefault="00F656B9" w:rsidP="00F656B9">
      <w:pPr>
        <w:spacing w:line="360" w:lineRule="auto"/>
        <w:jc w:val="both"/>
        <w:rPr>
          <w:rFonts w:ascii="Times New Roman" w:hAnsi="Times New Roman" w:cs="Times New Roman"/>
        </w:rPr>
      </w:pPr>
    </w:p>
    <w:p w:rsidR="00F656B9" w:rsidRDefault="00F656B9" w:rsidP="00F656B9">
      <w:pPr>
        <w:spacing w:line="360" w:lineRule="auto"/>
        <w:jc w:val="both"/>
        <w:rPr>
          <w:rFonts w:ascii="Times New Roman" w:hAnsi="Times New Roman" w:cs="Times New Roman"/>
        </w:rPr>
      </w:pPr>
    </w:p>
    <w:p w:rsidR="00F656B9" w:rsidRDefault="00F656B9" w:rsidP="00F656B9">
      <w:pPr>
        <w:spacing w:line="360" w:lineRule="auto"/>
        <w:jc w:val="both"/>
        <w:rPr>
          <w:rFonts w:ascii="Times New Roman" w:hAnsi="Times New Roman" w:cs="Times New Roman"/>
        </w:rPr>
      </w:pPr>
    </w:p>
    <w:p w:rsidR="00F656B9" w:rsidRDefault="00F656B9" w:rsidP="00F656B9">
      <w:pPr>
        <w:spacing w:line="360" w:lineRule="auto"/>
        <w:jc w:val="both"/>
        <w:rPr>
          <w:rFonts w:ascii="Times New Roman" w:hAnsi="Times New Roman" w:cs="Times New Roman"/>
        </w:rPr>
      </w:pPr>
    </w:p>
    <w:p w:rsidR="00F656B9" w:rsidRPr="00F656B9" w:rsidRDefault="00F656B9" w:rsidP="00F656B9">
      <w:pPr>
        <w:spacing w:line="360" w:lineRule="auto"/>
        <w:jc w:val="both"/>
        <w:rPr>
          <w:rFonts w:ascii="Times New Roman" w:hAnsi="Times New Roman" w:cs="Times New Roman"/>
        </w:rPr>
      </w:pPr>
    </w:p>
    <w:p w:rsidR="006F52E2" w:rsidRPr="00F656B9" w:rsidRDefault="000538DB" w:rsidP="00F656B9">
      <w:pPr>
        <w:pStyle w:val="Heading1"/>
        <w:spacing w:line="360" w:lineRule="auto"/>
        <w:jc w:val="both"/>
        <w:rPr>
          <w:rFonts w:ascii="Times New Roman" w:hAnsi="Times New Roman" w:cs="Times New Roman"/>
          <w:color w:val="auto"/>
        </w:rPr>
      </w:pPr>
      <w:bookmarkStart w:id="16" w:name="_Toc227751982"/>
      <w:r w:rsidRPr="00F656B9">
        <w:rPr>
          <w:rFonts w:ascii="Times New Roman" w:hAnsi="Times New Roman" w:cs="Times New Roman"/>
          <w:color w:val="auto"/>
        </w:rPr>
        <w:lastRenderedPageBreak/>
        <w:t>Appendix 3: Implementation Plan</w:t>
      </w:r>
      <w:bookmarkEnd w:id="16"/>
    </w:p>
    <w:p w:rsidR="006F52E2" w:rsidRPr="00F656B9" w:rsidRDefault="000538DB" w:rsidP="00F62517">
      <w:pPr>
        <w:spacing w:after="120" w:line="360" w:lineRule="auto"/>
        <w:jc w:val="both"/>
        <w:rPr>
          <w:rFonts w:ascii="Times New Roman" w:hAnsi="Times New Roman" w:cs="Times New Roman"/>
        </w:rPr>
      </w:pPr>
      <w:r w:rsidRPr="00F656B9">
        <w:rPr>
          <w:rFonts w:ascii="Times New Roman" w:hAnsi="Times New Roman" w:cs="Times New Roman"/>
          <w:b/>
          <w:bCs/>
        </w:rPr>
        <w:t xml:space="preserve">Solution: </w:t>
      </w:r>
      <w:r w:rsidRPr="00F656B9">
        <w:rPr>
          <w:rFonts w:ascii="Times New Roman" w:hAnsi="Times New Roman" w:cs="Times New Roman"/>
        </w:rPr>
        <w:t>Flower Subscription Service | Timeframe: Weeks 1–ongoing (approx. 9 months to full review cycle)</w:t>
      </w:r>
    </w:p>
    <w:tbl>
      <w:tblPr>
        <w:tblW w:w="9600" w:type="dxa"/>
        <w:tblInd w:w="1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tblPr>
      <w:tblGrid>
        <w:gridCol w:w="1600"/>
        <w:gridCol w:w="2800"/>
        <w:gridCol w:w="1300"/>
        <w:gridCol w:w="1600"/>
        <w:gridCol w:w="2300"/>
      </w:tblGrid>
      <w:tr w:rsidR="006F52E2" w:rsidRPr="00F656B9">
        <w:tc>
          <w:tcPr>
            <w:tcW w:w="160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b/>
                <w:bCs/>
                <w:sz w:val="20"/>
                <w:szCs w:val="20"/>
              </w:rPr>
              <w:t>Phase</w:t>
            </w:r>
          </w:p>
        </w:tc>
        <w:tc>
          <w:tcPr>
            <w:tcW w:w="280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b/>
                <w:bCs/>
                <w:sz w:val="20"/>
                <w:szCs w:val="20"/>
              </w:rPr>
              <w:t>Activity</w:t>
            </w:r>
          </w:p>
        </w:tc>
        <w:tc>
          <w:tcPr>
            <w:tcW w:w="130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b/>
                <w:bCs/>
                <w:sz w:val="20"/>
                <w:szCs w:val="20"/>
              </w:rPr>
              <w:t>Timeline</w:t>
            </w:r>
          </w:p>
        </w:tc>
        <w:tc>
          <w:tcPr>
            <w:tcW w:w="160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b/>
                <w:bCs/>
                <w:sz w:val="20"/>
                <w:szCs w:val="20"/>
              </w:rPr>
              <w:t>Responsibility</w:t>
            </w:r>
          </w:p>
        </w:tc>
        <w:tc>
          <w:tcPr>
            <w:tcW w:w="230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b/>
                <w:bCs/>
                <w:sz w:val="20"/>
                <w:szCs w:val="20"/>
              </w:rPr>
              <w:t>Resources Required</w:t>
            </w:r>
          </w:p>
        </w:tc>
      </w:tr>
      <w:tr w:rsidR="006F52E2" w:rsidRPr="00F656B9">
        <w:tc>
          <w:tcPr>
            <w:tcW w:w="16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1 – Research &amp; Planning</w:t>
            </w:r>
          </w:p>
        </w:tc>
        <w:tc>
          <w:tcPr>
            <w:tcW w:w="28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Market research: survey existing customers re. subscription interest; analyse competitors</w:t>
            </w:r>
          </w:p>
        </w:tc>
        <w:tc>
          <w:tcPr>
            <w:tcW w:w="13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Weeks 1–2</w:t>
            </w:r>
          </w:p>
        </w:tc>
        <w:tc>
          <w:tcPr>
            <w:tcW w:w="16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Liam &amp; Priya</w:t>
            </w:r>
          </w:p>
        </w:tc>
        <w:tc>
          <w:tcPr>
            <w:tcW w:w="23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Survey tool (Google Forms); 2 hours staff time</w:t>
            </w:r>
          </w:p>
        </w:tc>
      </w:tr>
      <w:tr w:rsidR="006F52E2" w:rsidRPr="00F656B9">
        <w:tc>
          <w:tcPr>
            <w:tcW w:w="16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1 – Research &amp; Planning</w:t>
            </w:r>
          </w:p>
        </w:tc>
        <w:tc>
          <w:tcPr>
            <w:tcW w:w="28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Define subscription tiers (e.g. Standard £25/month, Premium £40/month, Luxury £65/month)</w:t>
            </w:r>
          </w:p>
        </w:tc>
        <w:tc>
          <w:tcPr>
            <w:tcW w:w="13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Week 2</w:t>
            </w:r>
          </w:p>
        </w:tc>
        <w:tc>
          <w:tcPr>
            <w:tcW w:w="16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Liam &amp; Priya</w:t>
            </w:r>
          </w:p>
        </w:tc>
        <w:tc>
          <w:tcPr>
            <w:tcW w:w="23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Pricing spreadsheet; supplier quotes</w:t>
            </w:r>
          </w:p>
        </w:tc>
      </w:tr>
      <w:tr w:rsidR="006F52E2" w:rsidRPr="00F656B9">
        <w:tc>
          <w:tcPr>
            <w:tcW w:w="16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2 – Setup</w:t>
            </w:r>
          </w:p>
        </w:tc>
        <w:tc>
          <w:tcPr>
            <w:tcW w:w="28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2517">
            <w:pPr>
              <w:spacing w:line="360" w:lineRule="auto"/>
              <w:jc w:val="both"/>
              <w:rPr>
                <w:rFonts w:ascii="Times New Roman" w:hAnsi="Times New Roman" w:cs="Times New Roman"/>
              </w:rPr>
            </w:pPr>
            <w:r w:rsidRPr="00F656B9">
              <w:rPr>
                <w:rFonts w:ascii="Times New Roman" w:hAnsi="Times New Roman" w:cs="Times New Roman"/>
                <w:sz w:val="20"/>
                <w:szCs w:val="20"/>
              </w:rPr>
              <w:t xml:space="preserve">Update website with subscription landing page and online payment gateway </w:t>
            </w:r>
          </w:p>
        </w:tc>
        <w:tc>
          <w:tcPr>
            <w:tcW w:w="13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Weeks 3–5</w:t>
            </w:r>
          </w:p>
        </w:tc>
        <w:tc>
          <w:tcPr>
            <w:tcW w:w="16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Web developer / Priya</w:t>
            </w:r>
          </w:p>
        </w:tc>
        <w:tc>
          <w:tcPr>
            <w:tcW w:w="23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£300–£800 web dev cost; Stripe integration</w:t>
            </w:r>
          </w:p>
        </w:tc>
      </w:tr>
      <w:tr w:rsidR="006F52E2" w:rsidRPr="00F656B9">
        <w:tc>
          <w:tcPr>
            <w:tcW w:w="16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2 – Setup</w:t>
            </w:r>
          </w:p>
        </w:tc>
        <w:tc>
          <w:tcPr>
            <w:tcW w:w="28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Source eco-friendly subscription packaging materials</w:t>
            </w:r>
          </w:p>
        </w:tc>
        <w:tc>
          <w:tcPr>
            <w:tcW w:w="13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Weeks 3–4</w:t>
            </w:r>
          </w:p>
        </w:tc>
        <w:tc>
          <w:tcPr>
            <w:tcW w:w="16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Liam</w:t>
            </w:r>
          </w:p>
        </w:tc>
        <w:tc>
          <w:tcPr>
            <w:tcW w:w="23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Packaging suppliers; budget ~£150 initial stock</w:t>
            </w:r>
          </w:p>
        </w:tc>
      </w:tr>
      <w:tr w:rsidR="006F52E2" w:rsidRPr="00F656B9">
        <w:tc>
          <w:tcPr>
            <w:tcW w:w="16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2 – Setup</w:t>
            </w:r>
          </w:p>
        </w:tc>
        <w:tc>
          <w:tcPr>
            <w:tcW w:w="28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Recruit part-time delivery driver / florist assistant</w:t>
            </w:r>
          </w:p>
        </w:tc>
        <w:tc>
          <w:tcPr>
            <w:tcW w:w="13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Weeks 4–5</w:t>
            </w:r>
          </w:p>
        </w:tc>
        <w:tc>
          <w:tcPr>
            <w:tcW w:w="16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Priya</w:t>
            </w:r>
          </w:p>
        </w:tc>
        <w:tc>
          <w:tcPr>
            <w:tcW w:w="23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Job advert on Indeed; interview time</w:t>
            </w:r>
          </w:p>
        </w:tc>
      </w:tr>
      <w:tr w:rsidR="006F52E2" w:rsidRPr="00F656B9">
        <w:tc>
          <w:tcPr>
            <w:tcW w:w="16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3 – Soft Launch</w:t>
            </w:r>
          </w:p>
        </w:tc>
        <w:tc>
          <w:tcPr>
            <w:tcW w:w="28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Launch to existing customer database with early-bird discount (first month 20% off)</w:t>
            </w:r>
          </w:p>
        </w:tc>
        <w:tc>
          <w:tcPr>
            <w:tcW w:w="13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Week 6</w:t>
            </w:r>
          </w:p>
        </w:tc>
        <w:tc>
          <w:tcPr>
            <w:tcW w:w="16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Both partners</w:t>
            </w:r>
          </w:p>
        </w:tc>
        <w:tc>
          <w:tcPr>
            <w:tcW w:w="23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Email marketing (Mailchimp); social media posts</w:t>
            </w:r>
          </w:p>
        </w:tc>
      </w:tr>
      <w:tr w:rsidR="006F52E2" w:rsidRPr="00F656B9">
        <w:tc>
          <w:tcPr>
            <w:tcW w:w="16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3 – Soft Launch</w:t>
            </w:r>
          </w:p>
        </w:tc>
        <w:tc>
          <w:tcPr>
            <w:tcW w:w="28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Collect feedback from first 20 subscribers; refine box contents and logistics</w:t>
            </w:r>
          </w:p>
        </w:tc>
        <w:tc>
          <w:tcPr>
            <w:tcW w:w="13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Weeks 7–8</w:t>
            </w:r>
          </w:p>
        </w:tc>
        <w:tc>
          <w:tcPr>
            <w:tcW w:w="16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Both partners</w:t>
            </w:r>
          </w:p>
        </w:tc>
        <w:tc>
          <w:tcPr>
            <w:tcW w:w="23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Feedback survey; 1 hour review session</w:t>
            </w:r>
          </w:p>
        </w:tc>
      </w:tr>
      <w:tr w:rsidR="006F52E2" w:rsidRPr="00F656B9">
        <w:tc>
          <w:tcPr>
            <w:tcW w:w="16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4 – Full Launch</w:t>
            </w:r>
          </w:p>
        </w:tc>
        <w:tc>
          <w:tcPr>
            <w:tcW w:w="28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Open subscriptions to general public; run Instagram/Facebook paid ads</w:t>
            </w:r>
          </w:p>
        </w:tc>
        <w:tc>
          <w:tcPr>
            <w:tcW w:w="13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Week 9</w:t>
            </w:r>
          </w:p>
        </w:tc>
        <w:tc>
          <w:tcPr>
            <w:tcW w:w="16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Both partners + social media freelancer</w:t>
            </w:r>
          </w:p>
        </w:tc>
        <w:tc>
          <w:tcPr>
            <w:tcW w:w="23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Ad budget: £200–£300 p/m initially</w:t>
            </w:r>
          </w:p>
        </w:tc>
      </w:tr>
      <w:tr w:rsidR="006F52E2" w:rsidRPr="00F656B9">
        <w:tc>
          <w:tcPr>
            <w:tcW w:w="16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4 – Full Launch</w:t>
            </w:r>
          </w:p>
        </w:tc>
        <w:tc>
          <w:tcPr>
            <w:tcW w:w="28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2517">
            <w:pPr>
              <w:spacing w:line="360" w:lineRule="auto"/>
              <w:jc w:val="both"/>
              <w:rPr>
                <w:rFonts w:ascii="Times New Roman" w:hAnsi="Times New Roman" w:cs="Times New Roman"/>
              </w:rPr>
            </w:pPr>
            <w:r w:rsidRPr="00F656B9">
              <w:rPr>
                <w:rFonts w:ascii="Times New Roman" w:hAnsi="Times New Roman" w:cs="Times New Roman"/>
                <w:sz w:val="20"/>
                <w:szCs w:val="20"/>
              </w:rPr>
              <w:t xml:space="preserve">Monitor KPIs weekly </w:t>
            </w:r>
          </w:p>
        </w:tc>
        <w:tc>
          <w:tcPr>
            <w:tcW w:w="13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Ongoing from Week 9</w:t>
            </w:r>
          </w:p>
        </w:tc>
        <w:tc>
          <w:tcPr>
            <w:tcW w:w="16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Liam</w:t>
            </w:r>
          </w:p>
        </w:tc>
        <w:tc>
          <w:tcPr>
            <w:tcW w:w="2300" w:type="dxa"/>
            <w:tcBorders>
              <w:top w:val="single" w:sz="2" w:space="0" w:color="AAAAAA"/>
              <w:left w:val="single" w:sz="2" w:space="0" w:color="AAAAAA"/>
              <w:bottom w:val="single" w:sz="2" w:space="0" w:color="AAAAAA"/>
              <w:right w:val="single" w:sz="2" w:space="0" w:color="AAAAAA"/>
            </w:tcBorders>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CRM or spreadsheet dashboard</w:t>
            </w:r>
          </w:p>
        </w:tc>
      </w:tr>
      <w:tr w:rsidR="006F52E2" w:rsidRPr="00F656B9">
        <w:tc>
          <w:tcPr>
            <w:tcW w:w="16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5 – Review</w:t>
            </w:r>
          </w:p>
        </w:tc>
        <w:tc>
          <w:tcPr>
            <w:tcW w:w="28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Monthly performance review; adjust tiers, pricing and box contents as needed</w:t>
            </w:r>
          </w:p>
        </w:tc>
        <w:tc>
          <w:tcPr>
            <w:tcW w:w="13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Monthly from Month 3</w:t>
            </w:r>
          </w:p>
        </w:tc>
        <w:tc>
          <w:tcPr>
            <w:tcW w:w="16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Both partners</w:t>
            </w:r>
          </w:p>
        </w:tc>
        <w:tc>
          <w:tcPr>
            <w:tcW w:w="23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KPI dashboard; accountant review quarterly</w:t>
            </w:r>
          </w:p>
        </w:tc>
      </w:tr>
    </w:tbl>
    <w:p w:rsidR="006F52E2" w:rsidRPr="00F656B9" w:rsidRDefault="000538DB" w:rsidP="00F656B9">
      <w:pPr>
        <w:pStyle w:val="Heading1"/>
        <w:spacing w:line="360" w:lineRule="auto"/>
        <w:jc w:val="both"/>
        <w:rPr>
          <w:rFonts w:ascii="Times New Roman" w:hAnsi="Times New Roman" w:cs="Times New Roman"/>
          <w:color w:val="auto"/>
        </w:rPr>
      </w:pPr>
      <w:bookmarkStart w:id="17" w:name="_Toc227751983"/>
      <w:r w:rsidRPr="00F656B9">
        <w:rPr>
          <w:rFonts w:ascii="Times New Roman" w:hAnsi="Times New Roman" w:cs="Times New Roman"/>
          <w:color w:val="auto"/>
        </w:rPr>
        <w:lastRenderedPageBreak/>
        <w:t>Appendix 4: KPI and SMART Objectives</w:t>
      </w:r>
      <w:bookmarkEnd w:id="17"/>
    </w:p>
    <w:p w:rsidR="006F52E2" w:rsidRPr="00F656B9" w:rsidRDefault="000538DB" w:rsidP="00870925">
      <w:pPr>
        <w:spacing w:after="120" w:line="360" w:lineRule="auto"/>
        <w:jc w:val="both"/>
        <w:rPr>
          <w:rFonts w:ascii="Times New Roman" w:hAnsi="Times New Roman" w:cs="Times New Roman"/>
        </w:rPr>
      </w:pPr>
      <w:r w:rsidRPr="00F656B9">
        <w:rPr>
          <w:rFonts w:ascii="Times New Roman" w:hAnsi="Times New Roman" w:cs="Times New Roman"/>
          <w:b/>
          <w:bCs/>
        </w:rPr>
        <w:t xml:space="preserve">Selected KPI: </w:t>
      </w:r>
      <w:r w:rsidRPr="00F656B9">
        <w:rPr>
          <w:rFonts w:ascii="Times New Roman" w:hAnsi="Times New Roman" w:cs="Times New Roman"/>
        </w:rPr>
        <w:t>Monthly Subscription Revenue (£)</w:t>
      </w:r>
    </w:p>
    <w:tbl>
      <w:tblPr>
        <w:tblW w:w="9600" w:type="dxa"/>
        <w:tblInd w:w="1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tblPr>
      <w:tblGrid>
        <w:gridCol w:w="1800"/>
        <w:gridCol w:w="7800"/>
      </w:tblGrid>
      <w:tr w:rsidR="006F52E2" w:rsidRPr="00F656B9">
        <w:tc>
          <w:tcPr>
            <w:tcW w:w="180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b/>
                <w:bCs/>
                <w:sz w:val="20"/>
                <w:szCs w:val="20"/>
              </w:rPr>
              <w:t>KPI</w:t>
            </w:r>
          </w:p>
        </w:tc>
        <w:tc>
          <w:tcPr>
            <w:tcW w:w="7800" w:type="dxa"/>
            <w:tcBorders>
              <w:top w:val="single" w:sz="2" w:space="0" w:color="AAAAAA"/>
              <w:left w:val="single" w:sz="2" w:space="0" w:color="AAAAAA"/>
              <w:bottom w:val="single" w:sz="2" w:space="0" w:color="AAAAAA"/>
              <w:right w:val="single" w:sz="2" w:space="0" w:color="AAAAAA"/>
            </w:tcBorders>
            <w:shd w:val="clear" w:color="auto" w:fill="1F3864"/>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b/>
                <w:bCs/>
                <w:sz w:val="20"/>
                <w:szCs w:val="20"/>
              </w:rPr>
              <w:t>Key Performance Indicator: Monthly Subscription Revenue (£)</w:t>
            </w:r>
          </w:p>
        </w:tc>
      </w:tr>
      <w:tr w:rsidR="006F52E2" w:rsidRPr="00F656B9">
        <w:tc>
          <w:tcPr>
            <w:tcW w:w="1800" w:type="dxa"/>
            <w:tcBorders>
              <w:top w:val="single" w:sz="2" w:space="0" w:color="AAAAAA"/>
              <w:left w:val="single" w:sz="2" w:space="0" w:color="AAAAAA"/>
              <w:bottom w:val="single" w:sz="2" w:space="0" w:color="AAAAAA"/>
              <w:right w:val="single" w:sz="2" w:space="0" w:color="AAAAAA"/>
            </w:tcBorders>
            <w:shd w:val="clear" w:color="auto" w:fill="2E75B6"/>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b/>
                <w:bCs/>
                <w:sz w:val="20"/>
                <w:szCs w:val="20"/>
              </w:rPr>
              <w:t>Specific</w:t>
            </w:r>
          </w:p>
        </w:tc>
        <w:tc>
          <w:tcPr>
            <w:tcW w:w="78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Generate recurring monthly income from flower subscriptions sold via Green Haven's updated website</w:t>
            </w:r>
          </w:p>
        </w:tc>
      </w:tr>
      <w:tr w:rsidR="006F52E2" w:rsidRPr="00F656B9">
        <w:tc>
          <w:tcPr>
            <w:tcW w:w="1800" w:type="dxa"/>
            <w:tcBorders>
              <w:top w:val="single" w:sz="2" w:space="0" w:color="AAAAAA"/>
              <w:left w:val="single" w:sz="2" w:space="0" w:color="AAAAAA"/>
              <w:bottom w:val="single" w:sz="2" w:space="0" w:color="AAAAAA"/>
              <w:right w:val="single" w:sz="2" w:space="0" w:color="AAAAAA"/>
            </w:tcBorders>
            <w:shd w:val="clear" w:color="auto" w:fill="2E75B6"/>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b/>
                <w:bCs/>
                <w:sz w:val="20"/>
                <w:szCs w:val="20"/>
              </w:rPr>
              <w:t>Measurable</w:t>
            </w:r>
          </w:p>
        </w:tc>
        <w:tc>
          <w:tcPr>
            <w:tcW w:w="78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Achieve 50 active subscribers by Month 3 and 120 active subscribers by Month 6, generating a minimum of £3,000/month</w:t>
            </w:r>
          </w:p>
        </w:tc>
      </w:tr>
      <w:tr w:rsidR="006F52E2" w:rsidRPr="00F656B9">
        <w:tc>
          <w:tcPr>
            <w:tcW w:w="1800" w:type="dxa"/>
            <w:tcBorders>
              <w:top w:val="single" w:sz="2" w:space="0" w:color="AAAAAA"/>
              <w:left w:val="single" w:sz="2" w:space="0" w:color="AAAAAA"/>
              <w:bottom w:val="single" w:sz="2" w:space="0" w:color="AAAAAA"/>
              <w:right w:val="single" w:sz="2" w:space="0" w:color="AAAAAA"/>
            </w:tcBorders>
            <w:shd w:val="clear" w:color="auto" w:fill="2E75B6"/>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b/>
                <w:bCs/>
                <w:sz w:val="20"/>
                <w:szCs w:val="20"/>
              </w:rPr>
              <w:t>Achievable</w:t>
            </w:r>
          </w:p>
        </w:tc>
        <w:tc>
          <w:tcPr>
            <w:tcW w:w="78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Based on existing customer base of ~300 loyal customers and targeted social media reach, a 4–6% conversion rate is realistic</w:t>
            </w:r>
          </w:p>
        </w:tc>
      </w:tr>
      <w:tr w:rsidR="006F52E2" w:rsidRPr="00F656B9">
        <w:tc>
          <w:tcPr>
            <w:tcW w:w="1800" w:type="dxa"/>
            <w:tcBorders>
              <w:top w:val="single" w:sz="2" w:space="0" w:color="AAAAAA"/>
              <w:left w:val="single" w:sz="2" w:space="0" w:color="AAAAAA"/>
              <w:bottom w:val="single" w:sz="2" w:space="0" w:color="AAAAAA"/>
              <w:right w:val="single" w:sz="2" w:space="0" w:color="AAAAAA"/>
            </w:tcBorders>
            <w:shd w:val="clear" w:color="auto" w:fill="2E75B6"/>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b/>
                <w:bCs/>
                <w:sz w:val="20"/>
                <w:szCs w:val="20"/>
              </w:rPr>
              <w:t>Relevant</w:t>
            </w:r>
          </w:p>
        </w:tc>
        <w:tc>
          <w:tcPr>
            <w:tcW w:w="78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Directly addresses the 30% decline in in-store sales by creating a new, recurring digital revenue stream</w:t>
            </w:r>
          </w:p>
        </w:tc>
      </w:tr>
      <w:tr w:rsidR="006F52E2" w:rsidRPr="00F656B9">
        <w:tc>
          <w:tcPr>
            <w:tcW w:w="1800" w:type="dxa"/>
            <w:tcBorders>
              <w:top w:val="single" w:sz="2" w:space="0" w:color="AAAAAA"/>
              <w:left w:val="single" w:sz="2" w:space="0" w:color="AAAAAA"/>
              <w:bottom w:val="single" w:sz="2" w:space="0" w:color="AAAAAA"/>
              <w:right w:val="single" w:sz="2" w:space="0" w:color="AAAAAA"/>
            </w:tcBorders>
            <w:shd w:val="clear" w:color="auto" w:fill="2E75B6"/>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b/>
                <w:bCs/>
                <w:sz w:val="20"/>
                <w:szCs w:val="20"/>
              </w:rPr>
              <w:t>Time-bound</w:t>
            </w:r>
          </w:p>
        </w:tc>
        <w:tc>
          <w:tcPr>
            <w:tcW w:w="7800" w:type="dxa"/>
            <w:tcBorders>
              <w:top w:val="single" w:sz="2" w:space="0" w:color="AAAAAA"/>
              <w:left w:val="single" w:sz="2" w:space="0" w:color="AAAAAA"/>
              <w:bottom w:val="single" w:sz="2" w:space="0" w:color="AAAAAA"/>
              <w:right w:val="single" w:sz="2" w:space="0" w:color="AAAAAA"/>
            </w:tcBorders>
            <w:shd w:val="clear" w:color="auto" w:fill="F2F7FF"/>
            <w:tcMar>
              <w:top w:w="80" w:type="dxa"/>
              <w:left w:w="120" w:type="dxa"/>
              <w:bottom w:w="80" w:type="dxa"/>
              <w:right w:w="120" w:type="dxa"/>
            </w:tcMar>
            <w:vAlign w:val="center"/>
          </w:tcPr>
          <w:p w:rsidR="006F52E2" w:rsidRPr="00F656B9" w:rsidRDefault="000538DB" w:rsidP="00F656B9">
            <w:pPr>
              <w:spacing w:line="360" w:lineRule="auto"/>
              <w:jc w:val="both"/>
              <w:rPr>
                <w:rFonts w:ascii="Times New Roman" w:hAnsi="Times New Roman" w:cs="Times New Roman"/>
              </w:rPr>
            </w:pPr>
            <w:r w:rsidRPr="00F656B9">
              <w:rPr>
                <w:rFonts w:ascii="Times New Roman" w:hAnsi="Times New Roman" w:cs="Times New Roman"/>
                <w:sz w:val="20"/>
                <w:szCs w:val="20"/>
              </w:rPr>
              <w:t>50 subscribers within 3 months of launch; 120 subscribers within 6 months; profitability threshold reached by Month 9</w:t>
            </w:r>
          </w:p>
        </w:tc>
      </w:tr>
    </w:tbl>
    <w:p w:rsidR="006F52E2" w:rsidRPr="00F656B9" w:rsidRDefault="006F52E2" w:rsidP="00F656B9">
      <w:pPr>
        <w:spacing w:after="200" w:line="360" w:lineRule="auto"/>
        <w:jc w:val="both"/>
        <w:rPr>
          <w:rFonts w:ascii="Times New Roman" w:hAnsi="Times New Roman" w:cs="Times New Roman"/>
        </w:rPr>
      </w:pPr>
    </w:p>
    <w:p w:rsidR="006F52E2" w:rsidRPr="00F656B9" w:rsidRDefault="000538DB" w:rsidP="00F656B9">
      <w:pPr>
        <w:spacing w:after="120" w:line="360" w:lineRule="auto"/>
        <w:jc w:val="both"/>
        <w:rPr>
          <w:rFonts w:ascii="Times New Roman" w:hAnsi="Times New Roman" w:cs="Times New Roman"/>
        </w:rPr>
      </w:pPr>
      <w:r w:rsidRPr="00F656B9">
        <w:rPr>
          <w:rFonts w:ascii="Times New Roman" w:hAnsi="Times New Roman" w:cs="Times New Roman"/>
          <w:b/>
          <w:bCs/>
        </w:rPr>
        <w:t>Additional Supporting KPIs to Monitor:</w:t>
      </w:r>
      <w:r w:rsidRPr="00F656B9">
        <w:rPr>
          <w:rFonts w:ascii="Times New Roman" w:hAnsi="Times New Roman" w:cs="Times New Roman"/>
        </w:rPr>
        <w:t xml:space="preserve"> (i) Monthly subscriber count; (ii) Monthly churn rate (%); (iii) Website conversion rate (%); (iv) Average order value (£); (v) Net Promoter Score (NPS) of subscribers.</w:t>
      </w:r>
    </w:p>
    <w:sectPr w:rsidR="006F52E2" w:rsidRPr="00F656B9" w:rsidSect="006F52E2">
      <w:headerReference w:type="default" r:id="rId9"/>
      <w:footerReference w:type="default" r:id="rId10"/>
      <w:pgSz w:w="11906" w:h="16838"/>
      <w:pgMar w:top="1440" w:right="1440" w:bottom="1440" w:left="1440" w:header="708" w:footer="708"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65382" w:rsidRDefault="00F65382" w:rsidP="006F52E2">
      <w:r>
        <w:separator/>
      </w:r>
    </w:p>
  </w:endnote>
  <w:endnote w:type="continuationSeparator" w:id="1">
    <w:p w:rsidR="00F65382" w:rsidRDefault="00F65382" w:rsidP="006F52E2">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52E2" w:rsidRDefault="000538DB">
    <w:pPr>
      <w:pBdr>
        <w:top w:val="single" w:sz="6" w:space="4" w:color="2E75B6"/>
      </w:pBdr>
      <w:spacing w:before="80"/>
      <w:jc w:val="right"/>
    </w:pPr>
    <w:r>
      <w:rPr>
        <w:color w:val="555555"/>
        <w:sz w:val="18"/>
        <w:szCs w:val="18"/>
      </w:rPr>
      <w:t xml:space="preserve">Page </w:t>
    </w:r>
    <w:r w:rsidR="008706D5">
      <w:rPr>
        <w:color w:val="555555"/>
        <w:sz w:val="18"/>
        <w:szCs w:val="18"/>
      </w:rPr>
      <w:fldChar w:fldCharType="begin"/>
    </w:r>
    <w:r>
      <w:rPr>
        <w:color w:val="555555"/>
        <w:sz w:val="18"/>
        <w:szCs w:val="18"/>
      </w:rPr>
      <w:instrText>PAGE</w:instrText>
    </w:r>
    <w:r w:rsidR="008706D5">
      <w:rPr>
        <w:color w:val="555555"/>
        <w:sz w:val="18"/>
        <w:szCs w:val="18"/>
      </w:rPr>
      <w:fldChar w:fldCharType="separate"/>
    </w:r>
    <w:r w:rsidR="00022CCE">
      <w:rPr>
        <w:noProof/>
        <w:color w:val="555555"/>
        <w:sz w:val="18"/>
        <w:szCs w:val="18"/>
      </w:rPr>
      <w:t>2</w:t>
    </w:r>
    <w:r w:rsidR="008706D5">
      <w:rPr>
        <w:color w:val="555555"/>
        <w:sz w:val="18"/>
        <w:szCs w:val="18"/>
      </w:rPr>
      <w:fldChar w:fldCharType="end"/>
    </w:r>
    <w:r>
      <w:rPr>
        <w:color w:val="555555"/>
        <w:sz w:val="18"/>
        <w:szCs w:val="18"/>
      </w:rPr>
      <w:t xml:space="preserve"> of </w:t>
    </w:r>
    <w:r w:rsidR="008706D5">
      <w:rPr>
        <w:color w:val="555555"/>
        <w:sz w:val="18"/>
        <w:szCs w:val="18"/>
      </w:rPr>
      <w:fldChar w:fldCharType="begin"/>
    </w:r>
    <w:r>
      <w:rPr>
        <w:color w:val="555555"/>
        <w:sz w:val="18"/>
        <w:szCs w:val="18"/>
      </w:rPr>
      <w:instrText>NUMPAGES</w:instrText>
    </w:r>
    <w:r w:rsidR="008706D5">
      <w:rPr>
        <w:color w:val="555555"/>
        <w:sz w:val="18"/>
        <w:szCs w:val="18"/>
      </w:rPr>
      <w:fldChar w:fldCharType="separate"/>
    </w:r>
    <w:r w:rsidR="00022CCE">
      <w:rPr>
        <w:noProof/>
        <w:color w:val="555555"/>
        <w:sz w:val="18"/>
        <w:szCs w:val="18"/>
      </w:rPr>
      <w:t>12</w:t>
    </w:r>
    <w:r w:rsidR="008706D5">
      <w:rPr>
        <w:color w:val="555555"/>
        <w:sz w:val="18"/>
        <w:szCs w:val="18"/>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65382" w:rsidRDefault="00F65382" w:rsidP="006F52E2">
      <w:r>
        <w:separator/>
      </w:r>
    </w:p>
  </w:footnote>
  <w:footnote w:type="continuationSeparator" w:id="1">
    <w:p w:rsidR="00F65382" w:rsidRDefault="00F65382" w:rsidP="006F52E2">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52E2" w:rsidRDefault="000538DB">
    <w:pPr>
      <w:pBdr>
        <w:bottom w:val="single" w:sz="6" w:space="4" w:color="2E75B6"/>
      </w:pBdr>
      <w:spacing w:after="80"/>
    </w:pPr>
    <w:r>
      <w:rPr>
        <w:color w:val="555555"/>
        <w:sz w:val="18"/>
        <w:szCs w:val="18"/>
      </w:rPr>
      <w:t>Green Haven Florists – Business Consultancy Report | LCLM4004</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3C61E9"/>
    <w:multiLevelType w:val="multilevel"/>
    <w:tmpl w:val="027CD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2D60420"/>
    <w:multiLevelType w:val="hybridMultilevel"/>
    <w:tmpl w:val="524241FA"/>
    <w:lvl w:ilvl="0" w:tplc="7EBC79E0">
      <w:start w:val="1"/>
      <w:numFmt w:val="bullet"/>
      <w:lvlText w:val="●"/>
      <w:lvlJc w:val="left"/>
      <w:pPr>
        <w:ind w:left="720" w:hanging="360"/>
      </w:pPr>
    </w:lvl>
    <w:lvl w:ilvl="1" w:tplc="E6CA736A">
      <w:start w:val="1"/>
      <w:numFmt w:val="bullet"/>
      <w:lvlText w:val="○"/>
      <w:lvlJc w:val="left"/>
      <w:pPr>
        <w:ind w:left="1440" w:hanging="360"/>
      </w:pPr>
    </w:lvl>
    <w:lvl w:ilvl="2" w:tplc="0524AF26">
      <w:start w:val="1"/>
      <w:numFmt w:val="bullet"/>
      <w:lvlText w:val="■"/>
      <w:lvlJc w:val="left"/>
      <w:pPr>
        <w:ind w:left="2160" w:hanging="360"/>
      </w:pPr>
    </w:lvl>
    <w:lvl w:ilvl="3" w:tplc="E834BFB0">
      <w:start w:val="1"/>
      <w:numFmt w:val="bullet"/>
      <w:lvlText w:val="●"/>
      <w:lvlJc w:val="left"/>
      <w:pPr>
        <w:ind w:left="2880" w:hanging="360"/>
      </w:pPr>
    </w:lvl>
    <w:lvl w:ilvl="4" w:tplc="4E0C8AA0">
      <w:start w:val="1"/>
      <w:numFmt w:val="bullet"/>
      <w:lvlText w:val="○"/>
      <w:lvlJc w:val="left"/>
      <w:pPr>
        <w:ind w:left="3600" w:hanging="360"/>
      </w:pPr>
    </w:lvl>
    <w:lvl w:ilvl="5" w:tplc="BFDE5CC0">
      <w:start w:val="1"/>
      <w:numFmt w:val="bullet"/>
      <w:lvlText w:val="■"/>
      <w:lvlJc w:val="left"/>
      <w:pPr>
        <w:ind w:left="4320" w:hanging="360"/>
      </w:pPr>
    </w:lvl>
    <w:lvl w:ilvl="6" w:tplc="8596514E">
      <w:start w:val="1"/>
      <w:numFmt w:val="bullet"/>
      <w:lvlText w:val="●"/>
      <w:lvlJc w:val="left"/>
      <w:pPr>
        <w:ind w:left="5040" w:hanging="360"/>
      </w:pPr>
    </w:lvl>
    <w:lvl w:ilvl="7" w:tplc="87B80C10">
      <w:start w:val="1"/>
      <w:numFmt w:val="bullet"/>
      <w:lvlText w:val="●"/>
      <w:lvlJc w:val="left"/>
      <w:pPr>
        <w:ind w:left="5760" w:hanging="360"/>
      </w:pPr>
    </w:lvl>
    <w:lvl w:ilvl="8" w:tplc="30AA63E4">
      <w:start w:val="1"/>
      <w:numFmt w:val="bullet"/>
      <w:lvlText w:val="●"/>
      <w:lvlJc w:val="left"/>
      <w:pPr>
        <w:ind w:left="6480" w:hanging="360"/>
      </w:pPr>
    </w:lvl>
  </w:abstractNum>
  <w:abstractNum w:abstractNumId="2">
    <w:nsid w:val="1AF56727"/>
    <w:multiLevelType w:val="hybridMultilevel"/>
    <w:tmpl w:val="1DDC0BAA"/>
    <w:lvl w:ilvl="0" w:tplc="6804EE54">
      <w:start w:val="1"/>
      <w:numFmt w:val="bullet"/>
      <w:lvlText w:val="•"/>
      <w:lvlJc w:val="left"/>
      <w:pPr>
        <w:ind w:left="720" w:hanging="360"/>
      </w:p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07F5E6A"/>
    <w:multiLevelType w:val="hybridMultilevel"/>
    <w:tmpl w:val="B344C926"/>
    <w:lvl w:ilvl="0" w:tplc="6804EE54">
      <w:start w:val="1"/>
      <w:numFmt w:val="bullet"/>
      <w:lvlText w:val="•"/>
      <w:lvlJc w:val="left"/>
      <w:pPr>
        <w:ind w:left="720" w:hanging="360"/>
      </w:pPr>
    </w:lvl>
    <w:lvl w:ilvl="1" w:tplc="9CE0D94E">
      <w:numFmt w:val="decimal"/>
      <w:lvlText w:val=""/>
      <w:lvlJc w:val="left"/>
    </w:lvl>
    <w:lvl w:ilvl="2" w:tplc="26BA0FE4">
      <w:numFmt w:val="decimal"/>
      <w:lvlText w:val=""/>
      <w:lvlJc w:val="left"/>
    </w:lvl>
    <w:lvl w:ilvl="3" w:tplc="DF6E390E">
      <w:numFmt w:val="decimal"/>
      <w:lvlText w:val=""/>
      <w:lvlJc w:val="left"/>
    </w:lvl>
    <w:lvl w:ilvl="4" w:tplc="58D6A11E">
      <w:numFmt w:val="decimal"/>
      <w:lvlText w:val=""/>
      <w:lvlJc w:val="left"/>
    </w:lvl>
    <w:lvl w:ilvl="5" w:tplc="7FE4C682">
      <w:numFmt w:val="decimal"/>
      <w:lvlText w:val=""/>
      <w:lvlJc w:val="left"/>
    </w:lvl>
    <w:lvl w:ilvl="6" w:tplc="0DF0FEA4">
      <w:numFmt w:val="decimal"/>
      <w:lvlText w:val=""/>
      <w:lvlJc w:val="left"/>
    </w:lvl>
    <w:lvl w:ilvl="7" w:tplc="900C8612">
      <w:numFmt w:val="decimal"/>
      <w:lvlText w:val=""/>
      <w:lvlJc w:val="left"/>
    </w:lvl>
    <w:lvl w:ilvl="8" w:tplc="C6704222">
      <w:numFmt w:val="decimal"/>
      <w:lvlText w:val=""/>
      <w:lvlJc w:val="left"/>
    </w:lvl>
  </w:abstractNum>
  <w:abstractNum w:abstractNumId="4">
    <w:nsid w:val="5B9B1147"/>
    <w:multiLevelType w:val="hybridMultilevel"/>
    <w:tmpl w:val="F634BB86"/>
    <w:lvl w:ilvl="0" w:tplc="6804EE54">
      <w:start w:val="1"/>
      <w:numFmt w:val="bullet"/>
      <w:lvlText w:val="•"/>
      <w:lvlJc w:val="left"/>
      <w:pPr>
        <w:ind w:left="360" w:hanging="360"/>
      </w:p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lvlOverride w:ilvl="0">
      <w:startOverride w:val="1"/>
    </w:lvlOverride>
  </w:num>
  <w:num w:numId="2">
    <w:abstractNumId w:val="3"/>
    <w:lvlOverride w:ilvl="0">
      <w:startOverride w:val="1"/>
    </w:lvlOverride>
  </w:num>
  <w:num w:numId="3">
    <w:abstractNumId w:val="0"/>
  </w:num>
  <w:num w:numId="4">
    <w:abstractNumId w:val="3"/>
  </w:num>
  <w:num w:numId="5">
    <w:abstractNumId w:val="2"/>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isplayBackgroundShape/>
  <w:defaultTabStop w:val="720"/>
  <w:characterSpacingControl w:val="doNotCompress"/>
  <w:hdrShapeDefaults>
    <o:shapedefaults v:ext="edit" spidmax="13314"/>
  </w:hdrShapeDefaults>
  <w:footnotePr>
    <w:footnote w:id="0"/>
    <w:footnote w:id="1"/>
  </w:footnotePr>
  <w:endnotePr>
    <w:endnote w:id="0"/>
    <w:endnote w:id="1"/>
  </w:endnotePr>
  <w:compat/>
  <w:rsids>
    <w:rsidRoot w:val="006F52E2"/>
    <w:rsid w:val="00004B1B"/>
    <w:rsid w:val="00022CCE"/>
    <w:rsid w:val="000538DB"/>
    <w:rsid w:val="000A33B1"/>
    <w:rsid w:val="001134CD"/>
    <w:rsid w:val="00123C49"/>
    <w:rsid w:val="00125142"/>
    <w:rsid w:val="001E38A8"/>
    <w:rsid w:val="002313A4"/>
    <w:rsid w:val="002E580C"/>
    <w:rsid w:val="00534363"/>
    <w:rsid w:val="005C783D"/>
    <w:rsid w:val="00674A86"/>
    <w:rsid w:val="006B1CFF"/>
    <w:rsid w:val="006F52E2"/>
    <w:rsid w:val="00757D0B"/>
    <w:rsid w:val="007A1C50"/>
    <w:rsid w:val="008007C9"/>
    <w:rsid w:val="00856F51"/>
    <w:rsid w:val="008673A8"/>
    <w:rsid w:val="008706D5"/>
    <w:rsid w:val="00870925"/>
    <w:rsid w:val="009E1D56"/>
    <w:rsid w:val="00A95493"/>
    <w:rsid w:val="00B81E4B"/>
    <w:rsid w:val="00BB2CE6"/>
    <w:rsid w:val="00BE6514"/>
    <w:rsid w:val="00CC0634"/>
    <w:rsid w:val="00D4249B"/>
    <w:rsid w:val="00D66324"/>
    <w:rsid w:val="00EE6482"/>
    <w:rsid w:val="00F161CF"/>
    <w:rsid w:val="00F477A1"/>
    <w:rsid w:val="00F62517"/>
    <w:rsid w:val="00F65382"/>
    <w:rsid w:val="00F656B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E38A8"/>
  </w:style>
  <w:style w:type="paragraph" w:styleId="Heading1">
    <w:name w:val="heading 1"/>
    <w:qFormat/>
    <w:rsid w:val="006F52E2"/>
    <w:pPr>
      <w:spacing w:before="300" w:after="160"/>
      <w:outlineLvl w:val="0"/>
    </w:pPr>
    <w:rPr>
      <w:b/>
      <w:bCs/>
      <w:color w:val="1F3864"/>
      <w:sz w:val="28"/>
      <w:szCs w:val="28"/>
    </w:rPr>
  </w:style>
  <w:style w:type="paragraph" w:styleId="Heading2">
    <w:name w:val="heading 2"/>
    <w:qFormat/>
    <w:rsid w:val="006F52E2"/>
    <w:pPr>
      <w:spacing w:before="240" w:after="120"/>
      <w:outlineLvl w:val="1"/>
    </w:pPr>
    <w:rPr>
      <w:b/>
      <w:bCs/>
      <w:color w:val="2E75B6"/>
      <w:sz w:val="26"/>
      <w:szCs w:val="26"/>
    </w:rPr>
  </w:style>
  <w:style w:type="paragraph" w:styleId="Heading3">
    <w:name w:val="heading 3"/>
    <w:qFormat/>
    <w:rsid w:val="006F52E2"/>
    <w:pPr>
      <w:spacing w:before="180" w:after="80"/>
      <w:outlineLvl w:val="2"/>
    </w:pPr>
    <w:rPr>
      <w:b/>
      <w:bCs/>
      <w:color w:val="1F3864"/>
    </w:rPr>
  </w:style>
  <w:style w:type="paragraph" w:styleId="Heading4">
    <w:name w:val="heading 4"/>
    <w:qFormat/>
    <w:rsid w:val="006F52E2"/>
    <w:pPr>
      <w:outlineLvl w:val="3"/>
    </w:pPr>
    <w:rPr>
      <w:i/>
      <w:iCs/>
      <w:color w:val="2E74B5"/>
    </w:rPr>
  </w:style>
  <w:style w:type="paragraph" w:styleId="Heading5">
    <w:name w:val="heading 5"/>
    <w:qFormat/>
    <w:rsid w:val="006F52E2"/>
    <w:pPr>
      <w:outlineLvl w:val="4"/>
    </w:pPr>
    <w:rPr>
      <w:color w:val="2E74B5"/>
    </w:rPr>
  </w:style>
  <w:style w:type="paragraph" w:styleId="Heading6">
    <w:name w:val="heading 6"/>
    <w:qFormat/>
    <w:rsid w:val="006F52E2"/>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sid w:val="006F52E2"/>
    <w:rPr>
      <w:sz w:val="56"/>
      <w:szCs w:val="56"/>
    </w:rPr>
  </w:style>
  <w:style w:type="paragraph" w:customStyle="1" w:styleId="Strong1">
    <w:name w:val="Strong1"/>
    <w:qFormat/>
    <w:rsid w:val="006F52E2"/>
    <w:rPr>
      <w:b/>
      <w:bCs/>
    </w:rPr>
  </w:style>
  <w:style w:type="paragraph" w:styleId="ListParagraph">
    <w:name w:val="List Paragraph"/>
    <w:qFormat/>
    <w:rsid w:val="006F52E2"/>
  </w:style>
  <w:style w:type="character" w:styleId="Hyperlink">
    <w:name w:val="Hyperlink"/>
    <w:uiPriority w:val="99"/>
    <w:unhideWhenUsed/>
    <w:rsid w:val="006F52E2"/>
    <w:rPr>
      <w:color w:val="0563C1"/>
      <w:u w:val="single"/>
    </w:rPr>
  </w:style>
  <w:style w:type="character" w:styleId="FootnoteReference">
    <w:name w:val="footnote reference"/>
    <w:uiPriority w:val="99"/>
    <w:semiHidden/>
    <w:unhideWhenUsed/>
    <w:rsid w:val="006F52E2"/>
    <w:rPr>
      <w:vertAlign w:val="superscript"/>
    </w:rPr>
  </w:style>
  <w:style w:type="paragraph" w:styleId="FootnoteText">
    <w:name w:val="footnote text"/>
    <w:link w:val="FootnoteTextChar"/>
    <w:uiPriority w:val="99"/>
    <w:semiHidden/>
    <w:unhideWhenUsed/>
    <w:rsid w:val="006F52E2"/>
    <w:rPr>
      <w:sz w:val="20"/>
      <w:szCs w:val="20"/>
    </w:rPr>
  </w:style>
  <w:style w:type="character" w:customStyle="1" w:styleId="FootnoteTextChar">
    <w:name w:val="Footnote Text Char"/>
    <w:link w:val="FootnoteText"/>
    <w:uiPriority w:val="99"/>
    <w:semiHidden/>
    <w:unhideWhenUsed/>
    <w:rsid w:val="006F52E2"/>
    <w:rPr>
      <w:sz w:val="20"/>
      <w:szCs w:val="20"/>
    </w:rPr>
  </w:style>
  <w:style w:type="character" w:styleId="EndnoteReference">
    <w:name w:val="endnote reference"/>
    <w:uiPriority w:val="99"/>
    <w:semiHidden/>
    <w:unhideWhenUsed/>
    <w:rsid w:val="006F52E2"/>
    <w:rPr>
      <w:vertAlign w:val="superscript"/>
    </w:rPr>
  </w:style>
  <w:style w:type="paragraph" w:styleId="EndnoteText">
    <w:name w:val="endnote text"/>
    <w:link w:val="EndnoteTextChar"/>
    <w:uiPriority w:val="99"/>
    <w:semiHidden/>
    <w:unhideWhenUsed/>
    <w:rsid w:val="006F52E2"/>
    <w:rPr>
      <w:sz w:val="20"/>
      <w:szCs w:val="20"/>
    </w:rPr>
  </w:style>
  <w:style w:type="character" w:customStyle="1" w:styleId="EndnoteTextChar">
    <w:name w:val="Endnote Text Char"/>
    <w:link w:val="EndnoteText"/>
    <w:uiPriority w:val="99"/>
    <w:semiHidden/>
    <w:unhideWhenUsed/>
    <w:rsid w:val="006F52E2"/>
    <w:rPr>
      <w:sz w:val="20"/>
      <w:szCs w:val="20"/>
    </w:rPr>
  </w:style>
  <w:style w:type="paragraph" w:styleId="NormalWeb">
    <w:name w:val="Normal (Web)"/>
    <w:basedOn w:val="Normal"/>
    <w:uiPriority w:val="99"/>
    <w:semiHidden/>
    <w:unhideWhenUsed/>
    <w:rsid w:val="000A33B1"/>
    <w:rPr>
      <w:rFonts w:ascii="Times New Roman" w:hAnsi="Times New Roman" w:cs="Times New Roman"/>
    </w:rPr>
  </w:style>
  <w:style w:type="paragraph" w:styleId="TOCHeading">
    <w:name w:val="TOC Heading"/>
    <w:basedOn w:val="Heading1"/>
    <w:next w:val="Normal"/>
    <w:uiPriority w:val="39"/>
    <w:semiHidden/>
    <w:unhideWhenUsed/>
    <w:qFormat/>
    <w:rsid w:val="00F62517"/>
    <w:pPr>
      <w:keepNext/>
      <w:keepLines/>
      <w:spacing w:before="480" w:after="0" w:line="276" w:lineRule="auto"/>
      <w:outlineLvl w:val="9"/>
    </w:pPr>
    <w:rPr>
      <w:rFonts w:asciiTheme="majorHAnsi" w:eastAsiaTheme="majorEastAsia" w:hAnsiTheme="majorHAnsi" w:cstheme="majorBidi"/>
      <w:color w:val="365F91" w:themeColor="accent1" w:themeShade="BF"/>
    </w:rPr>
  </w:style>
  <w:style w:type="paragraph" w:styleId="TOC1">
    <w:name w:val="toc 1"/>
    <w:basedOn w:val="Normal"/>
    <w:next w:val="Normal"/>
    <w:autoRedefine/>
    <w:uiPriority w:val="39"/>
    <w:unhideWhenUsed/>
    <w:rsid w:val="00F62517"/>
    <w:pPr>
      <w:spacing w:after="100"/>
    </w:pPr>
  </w:style>
  <w:style w:type="paragraph" w:styleId="TOC2">
    <w:name w:val="toc 2"/>
    <w:basedOn w:val="Normal"/>
    <w:next w:val="Normal"/>
    <w:autoRedefine/>
    <w:uiPriority w:val="39"/>
    <w:unhideWhenUsed/>
    <w:rsid w:val="00F62517"/>
    <w:pPr>
      <w:spacing w:after="100"/>
      <w:ind w:left="240"/>
    </w:pPr>
  </w:style>
  <w:style w:type="paragraph" w:styleId="BalloonText">
    <w:name w:val="Balloon Text"/>
    <w:basedOn w:val="Normal"/>
    <w:link w:val="BalloonTextChar"/>
    <w:uiPriority w:val="99"/>
    <w:semiHidden/>
    <w:unhideWhenUsed/>
    <w:rsid w:val="00F62517"/>
    <w:rPr>
      <w:rFonts w:ascii="Tahoma" w:hAnsi="Tahoma" w:cs="Tahoma"/>
      <w:sz w:val="16"/>
      <w:szCs w:val="16"/>
    </w:rPr>
  </w:style>
  <w:style w:type="character" w:customStyle="1" w:styleId="BalloonTextChar">
    <w:name w:val="Balloon Text Char"/>
    <w:basedOn w:val="DefaultParagraphFont"/>
    <w:link w:val="BalloonText"/>
    <w:uiPriority w:val="99"/>
    <w:semiHidden/>
    <w:rsid w:val="00F6251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71920491">
      <w:bodyDiv w:val="1"/>
      <w:marLeft w:val="0"/>
      <w:marRight w:val="0"/>
      <w:marTop w:val="0"/>
      <w:marBottom w:val="0"/>
      <w:divBdr>
        <w:top w:val="none" w:sz="0" w:space="0" w:color="auto"/>
        <w:left w:val="none" w:sz="0" w:space="0" w:color="auto"/>
        <w:bottom w:val="none" w:sz="0" w:space="0" w:color="auto"/>
        <w:right w:val="none" w:sz="0" w:space="0" w:color="auto"/>
      </w:divBdr>
      <w:divsChild>
        <w:div w:id="457375854">
          <w:marLeft w:val="0"/>
          <w:marRight w:val="0"/>
          <w:marTop w:val="0"/>
          <w:marBottom w:val="0"/>
          <w:divBdr>
            <w:top w:val="single" w:sz="2" w:space="0" w:color="auto"/>
            <w:left w:val="single" w:sz="2" w:space="0" w:color="auto"/>
            <w:bottom w:val="single" w:sz="2" w:space="0" w:color="auto"/>
            <w:right w:val="single" w:sz="2" w:space="0" w:color="auto"/>
          </w:divBdr>
          <w:divsChild>
            <w:div w:id="197559859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344526358">
      <w:bodyDiv w:val="1"/>
      <w:marLeft w:val="0"/>
      <w:marRight w:val="0"/>
      <w:marTop w:val="0"/>
      <w:marBottom w:val="0"/>
      <w:divBdr>
        <w:top w:val="none" w:sz="0" w:space="0" w:color="auto"/>
        <w:left w:val="none" w:sz="0" w:space="0" w:color="auto"/>
        <w:bottom w:val="none" w:sz="0" w:space="0" w:color="auto"/>
        <w:right w:val="none" w:sz="0" w:space="0" w:color="auto"/>
      </w:divBdr>
      <w:divsChild>
        <w:div w:id="1691562428">
          <w:marLeft w:val="0"/>
          <w:marRight w:val="0"/>
          <w:marTop w:val="0"/>
          <w:marBottom w:val="0"/>
          <w:divBdr>
            <w:top w:val="single" w:sz="2" w:space="0" w:color="auto"/>
            <w:left w:val="single" w:sz="2" w:space="0" w:color="auto"/>
            <w:bottom w:val="single" w:sz="2" w:space="0" w:color="auto"/>
            <w:right w:val="single" w:sz="2" w:space="0" w:color="auto"/>
          </w:divBdr>
          <w:divsChild>
            <w:div w:id="124237429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388918982">
      <w:bodyDiv w:val="1"/>
      <w:marLeft w:val="0"/>
      <w:marRight w:val="0"/>
      <w:marTop w:val="0"/>
      <w:marBottom w:val="0"/>
      <w:divBdr>
        <w:top w:val="none" w:sz="0" w:space="0" w:color="auto"/>
        <w:left w:val="none" w:sz="0" w:space="0" w:color="auto"/>
        <w:bottom w:val="none" w:sz="0" w:space="0" w:color="auto"/>
        <w:right w:val="none" w:sz="0" w:space="0" w:color="auto"/>
      </w:divBdr>
    </w:div>
    <w:div w:id="463088678">
      <w:bodyDiv w:val="1"/>
      <w:marLeft w:val="0"/>
      <w:marRight w:val="0"/>
      <w:marTop w:val="0"/>
      <w:marBottom w:val="0"/>
      <w:divBdr>
        <w:top w:val="none" w:sz="0" w:space="0" w:color="auto"/>
        <w:left w:val="none" w:sz="0" w:space="0" w:color="auto"/>
        <w:bottom w:val="none" w:sz="0" w:space="0" w:color="auto"/>
        <w:right w:val="none" w:sz="0" w:space="0" w:color="auto"/>
      </w:divBdr>
    </w:div>
    <w:div w:id="494300037">
      <w:bodyDiv w:val="1"/>
      <w:marLeft w:val="0"/>
      <w:marRight w:val="0"/>
      <w:marTop w:val="0"/>
      <w:marBottom w:val="0"/>
      <w:divBdr>
        <w:top w:val="none" w:sz="0" w:space="0" w:color="auto"/>
        <w:left w:val="none" w:sz="0" w:space="0" w:color="auto"/>
        <w:bottom w:val="none" w:sz="0" w:space="0" w:color="auto"/>
        <w:right w:val="none" w:sz="0" w:space="0" w:color="auto"/>
      </w:divBdr>
    </w:div>
    <w:div w:id="496388917">
      <w:bodyDiv w:val="1"/>
      <w:marLeft w:val="0"/>
      <w:marRight w:val="0"/>
      <w:marTop w:val="0"/>
      <w:marBottom w:val="0"/>
      <w:divBdr>
        <w:top w:val="none" w:sz="0" w:space="0" w:color="auto"/>
        <w:left w:val="none" w:sz="0" w:space="0" w:color="auto"/>
        <w:bottom w:val="none" w:sz="0" w:space="0" w:color="auto"/>
        <w:right w:val="none" w:sz="0" w:space="0" w:color="auto"/>
      </w:divBdr>
      <w:divsChild>
        <w:div w:id="238563796">
          <w:marLeft w:val="0"/>
          <w:marRight w:val="0"/>
          <w:marTop w:val="0"/>
          <w:marBottom w:val="0"/>
          <w:divBdr>
            <w:top w:val="single" w:sz="2" w:space="0" w:color="auto"/>
            <w:left w:val="single" w:sz="2" w:space="0" w:color="auto"/>
            <w:bottom w:val="single" w:sz="2" w:space="0" w:color="auto"/>
            <w:right w:val="single" w:sz="2" w:space="0" w:color="auto"/>
          </w:divBdr>
          <w:divsChild>
            <w:div w:id="118679523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703945980">
      <w:bodyDiv w:val="1"/>
      <w:marLeft w:val="0"/>
      <w:marRight w:val="0"/>
      <w:marTop w:val="0"/>
      <w:marBottom w:val="0"/>
      <w:divBdr>
        <w:top w:val="none" w:sz="0" w:space="0" w:color="auto"/>
        <w:left w:val="none" w:sz="0" w:space="0" w:color="auto"/>
        <w:bottom w:val="none" w:sz="0" w:space="0" w:color="auto"/>
        <w:right w:val="none" w:sz="0" w:space="0" w:color="auto"/>
      </w:divBdr>
      <w:divsChild>
        <w:div w:id="2018387952">
          <w:marLeft w:val="0"/>
          <w:marRight w:val="0"/>
          <w:marTop w:val="0"/>
          <w:marBottom w:val="0"/>
          <w:divBdr>
            <w:top w:val="single" w:sz="2" w:space="0" w:color="auto"/>
            <w:left w:val="single" w:sz="2" w:space="0" w:color="auto"/>
            <w:bottom w:val="single" w:sz="2" w:space="0" w:color="auto"/>
            <w:right w:val="single" w:sz="2" w:space="0" w:color="auto"/>
          </w:divBdr>
          <w:divsChild>
            <w:div w:id="199625529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786241779">
      <w:bodyDiv w:val="1"/>
      <w:marLeft w:val="0"/>
      <w:marRight w:val="0"/>
      <w:marTop w:val="0"/>
      <w:marBottom w:val="0"/>
      <w:divBdr>
        <w:top w:val="none" w:sz="0" w:space="0" w:color="auto"/>
        <w:left w:val="none" w:sz="0" w:space="0" w:color="auto"/>
        <w:bottom w:val="none" w:sz="0" w:space="0" w:color="auto"/>
        <w:right w:val="none" w:sz="0" w:space="0" w:color="auto"/>
      </w:divBdr>
    </w:div>
    <w:div w:id="844397369">
      <w:bodyDiv w:val="1"/>
      <w:marLeft w:val="0"/>
      <w:marRight w:val="0"/>
      <w:marTop w:val="0"/>
      <w:marBottom w:val="0"/>
      <w:divBdr>
        <w:top w:val="none" w:sz="0" w:space="0" w:color="auto"/>
        <w:left w:val="none" w:sz="0" w:space="0" w:color="auto"/>
        <w:bottom w:val="none" w:sz="0" w:space="0" w:color="auto"/>
        <w:right w:val="none" w:sz="0" w:space="0" w:color="auto"/>
      </w:divBdr>
    </w:div>
    <w:div w:id="884679703">
      <w:bodyDiv w:val="1"/>
      <w:marLeft w:val="0"/>
      <w:marRight w:val="0"/>
      <w:marTop w:val="0"/>
      <w:marBottom w:val="0"/>
      <w:divBdr>
        <w:top w:val="none" w:sz="0" w:space="0" w:color="auto"/>
        <w:left w:val="none" w:sz="0" w:space="0" w:color="auto"/>
        <w:bottom w:val="none" w:sz="0" w:space="0" w:color="auto"/>
        <w:right w:val="none" w:sz="0" w:space="0" w:color="auto"/>
      </w:divBdr>
      <w:divsChild>
        <w:div w:id="984553315">
          <w:marLeft w:val="0"/>
          <w:marRight w:val="0"/>
          <w:marTop w:val="0"/>
          <w:marBottom w:val="0"/>
          <w:divBdr>
            <w:top w:val="single" w:sz="2" w:space="0" w:color="auto"/>
            <w:left w:val="single" w:sz="2" w:space="0" w:color="auto"/>
            <w:bottom w:val="single" w:sz="2" w:space="0" w:color="auto"/>
            <w:right w:val="single" w:sz="2" w:space="0" w:color="auto"/>
          </w:divBdr>
          <w:divsChild>
            <w:div w:id="164765968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044065906">
      <w:bodyDiv w:val="1"/>
      <w:marLeft w:val="0"/>
      <w:marRight w:val="0"/>
      <w:marTop w:val="0"/>
      <w:marBottom w:val="0"/>
      <w:divBdr>
        <w:top w:val="none" w:sz="0" w:space="0" w:color="auto"/>
        <w:left w:val="none" w:sz="0" w:space="0" w:color="auto"/>
        <w:bottom w:val="none" w:sz="0" w:space="0" w:color="auto"/>
        <w:right w:val="none" w:sz="0" w:space="0" w:color="auto"/>
      </w:divBdr>
    </w:div>
    <w:div w:id="1188256670">
      <w:bodyDiv w:val="1"/>
      <w:marLeft w:val="0"/>
      <w:marRight w:val="0"/>
      <w:marTop w:val="0"/>
      <w:marBottom w:val="0"/>
      <w:divBdr>
        <w:top w:val="none" w:sz="0" w:space="0" w:color="auto"/>
        <w:left w:val="none" w:sz="0" w:space="0" w:color="auto"/>
        <w:bottom w:val="none" w:sz="0" w:space="0" w:color="auto"/>
        <w:right w:val="none" w:sz="0" w:space="0" w:color="auto"/>
      </w:divBdr>
    </w:div>
    <w:div w:id="1342390920">
      <w:bodyDiv w:val="1"/>
      <w:marLeft w:val="0"/>
      <w:marRight w:val="0"/>
      <w:marTop w:val="0"/>
      <w:marBottom w:val="0"/>
      <w:divBdr>
        <w:top w:val="none" w:sz="0" w:space="0" w:color="auto"/>
        <w:left w:val="none" w:sz="0" w:space="0" w:color="auto"/>
        <w:bottom w:val="none" w:sz="0" w:space="0" w:color="auto"/>
        <w:right w:val="none" w:sz="0" w:space="0" w:color="auto"/>
      </w:divBdr>
    </w:div>
    <w:div w:id="1343895236">
      <w:bodyDiv w:val="1"/>
      <w:marLeft w:val="0"/>
      <w:marRight w:val="0"/>
      <w:marTop w:val="0"/>
      <w:marBottom w:val="0"/>
      <w:divBdr>
        <w:top w:val="none" w:sz="0" w:space="0" w:color="auto"/>
        <w:left w:val="none" w:sz="0" w:space="0" w:color="auto"/>
        <w:bottom w:val="none" w:sz="0" w:space="0" w:color="auto"/>
        <w:right w:val="none" w:sz="0" w:space="0" w:color="auto"/>
      </w:divBdr>
      <w:divsChild>
        <w:div w:id="661859406">
          <w:marLeft w:val="0"/>
          <w:marRight w:val="0"/>
          <w:marTop w:val="0"/>
          <w:marBottom w:val="0"/>
          <w:divBdr>
            <w:top w:val="single" w:sz="2" w:space="0" w:color="auto"/>
            <w:left w:val="single" w:sz="2" w:space="0" w:color="auto"/>
            <w:bottom w:val="single" w:sz="2" w:space="0" w:color="auto"/>
            <w:right w:val="single" w:sz="2" w:space="0" w:color="auto"/>
          </w:divBdr>
          <w:divsChild>
            <w:div w:id="167375343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590313270">
      <w:bodyDiv w:val="1"/>
      <w:marLeft w:val="0"/>
      <w:marRight w:val="0"/>
      <w:marTop w:val="0"/>
      <w:marBottom w:val="0"/>
      <w:divBdr>
        <w:top w:val="none" w:sz="0" w:space="0" w:color="auto"/>
        <w:left w:val="none" w:sz="0" w:space="0" w:color="auto"/>
        <w:bottom w:val="none" w:sz="0" w:space="0" w:color="auto"/>
        <w:right w:val="none" w:sz="0" w:space="0" w:color="auto"/>
      </w:divBdr>
      <w:divsChild>
        <w:div w:id="2095972388">
          <w:marLeft w:val="0"/>
          <w:marRight w:val="0"/>
          <w:marTop w:val="0"/>
          <w:marBottom w:val="0"/>
          <w:divBdr>
            <w:top w:val="single" w:sz="2" w:space="0" w:color="auto"/>
            <w:left w:val="single" w:sz="2" w:space="0" w:color="auto"/>
            <w:bottom w:val="single" w:sz="2" w:space="0" w:color="auto"/>
            <w:right w:val="single" w:sz="2" w:space="0" w:color="auto"/>
          </w:divBdr>
          <w:divsChild>
            <w:div w:id="9000664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625843688">
      <w:bodyDiv w:val="1"/>
      <w:marLeft w:val="0"/>
      <w:marRight w:val="0"/>
      <w:marTop w:val="0"/>
      <w:marBottom w:val="0"/>
      <w:divBdr>
        <w:top w:val="none" w:sz="0" w:space="0" w:color="auto"/>
        <w:left w:val="none" w:sz="0" w:space="0" w:color="auto"/>
        <w:bottom w:val="none" w:sz="0" w:space="0" w:color="auto"/>
        <w:right w:val="none" w:sz="0" w:space="0" w:color="auto"/>
      </w:divBdr>
    </w:div>
    <w:div w:id="1643001616">
      <w:bodyDiv w:val="1"/>
      <w:marLeft w:val="0"/>
      <w:marRight w:val="0"/>
      <w:marTop w:val="0"/>
      <w:marBottom w:val="0"/>
      <w:divBdr>
        <w:top w:val="none" w:sz="0" w:space="0" w:color="auto"/>
        <w:left w:val="none" w:sz="0" w:space="0" w:color="auto"/>
        <w:bottom w:val="none" w:sz="0" w:space="0" w:color="auto"/>
        <w:right w:val="none" w:sz="0" w:space="0" w:color="auto"/>
      </w:divBdr>
      <w:divsChild>
        <w:div w:id="1877738155">
          <w:marLeft w:val="0"/>
          <w:marRight w:val="0"/>
          <w:marTop w:val="0"/>
          <w:marBottom w:val="0"/>
          <w:divBdr>
            <w:top w:val="single" w:sz="2" w:space="0" w:color="auto"/>
            <w:left w:val="single" w:sz="2" w:space="0" w:color="auto"/>
            <w:bottom w:val="single" w:sz="2" w:space="0" w:color="auto"/>
            <w:right w:val="single" w:sz="2" w:space="0" w:color="auto"/>
          </w:divBdr>
          <w:divsChild>
            <w:div w:id="114604495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643075508">
      <w:bodyDiv w:val="1"/>
      <w:marLeft w:val="0"/>
      <w:marRight w:val="0"/>
      <w:marTop w:val="0"/>
      <w:marBottom w:val="0"/>
      <w:divBdr>
        <w:top w:val="none" w:sz="0" w:space="0" w:color="auto"/>
        <w:left w:val="none" w:sz="0" w:space="0" w:color="auto"/>
        <w:bottom w:val="none" w:sz="0" w:space="0" w:color="auto"/>
        <w:right w:val="none" w:sz="0" w:space="0" w:color="auto"/>
      </w:divBdr>
    </w:div>
    <w:div w:id="1713076682">
      <w:bodyDiv w:val="1"/>
      <w:marLeft w:val="0"/>
      <w:marRight w:val="0"/>
      <w:marTop w:val="0"/>
      <w:marBottom w:val="0"/>
      <w:divBdr>
        <w:top w:val="none" w:sz="0" w:space="0" w:color="auto"/>
        <w:left w:val="none" w:sz="0" w:space="0" w:color="auto"/>
        <w:bottom w:val="none" w:sz="0" w:space="0" w:color="auto"/>
        <w:right w:val="none" w:sz="0" w:space="0" w:color="auto"/>
      </w:divBdr>
    </w:div>
    <w:div w:id="1775906258">
      <w:bodyDiv w:val="1"/>
      <w:marLeft w:val="0"/>
      <w:marRight w:val="0"/>
      <w:marTop w:val="0"/>
      <w:marBottom w:val="0"/>
      <w:divBdr>
        <w:top w:val="none" w:sz="0" w:space="0" w:color="auto"/>
        <w:left w:val="none" w:sz="0" w:space="0" w:color="auto"/>
        <w:bottom w:val="none" w:sz="0" w:space="0" w:color="auto"/>
        <w:right w:val="none" w:sz="0" w:space="0" w:color="auto"/>
      </w:divBdr>
    </w:div>
    <w:div w:id="1833906501">
      <w:bodyDiv w:val="1"/>
      <w:marLeft w:val="0"/>
      <w:marRight w:val="0"/>
      <w:marTop w:val="0"/>
      <w:marBottom w:val="0"/>
      <w:divBdr>
        <w:top w:val="none" w:sz="0" w:space="0" w:color="auto"/>
        <w:left w:val="none" w:sz="0" w:space="0" w:color="auto"/>
        <w:bottom w:val="none" w:sz="0" w:space="0" w:color="auto"/>
        <w:right w:val="none" w:sz="0" w:space="0" w:color="auto"/>
      </w:divBdr>
      <w:divsChild>
        <w:div w:id="2122022870">
          <w:marLeft w:val="0"/>
          <w:marRight w:val="0"/>
          <w:marTop w:val="0"/>
          <w:marBottom w:val="0"/>
          <w:divBdr>
            <w:top w:val="single" w:sz="2" w:space="0" w:color="auto"/>
            <w:left w:val="single" w:sz="2" w:space="0" w:color="auto"/>
            <w:bottom w:val="single" w:sz="2" w:space="0" w:color="auto"/>
            <w:right w:val="single" w:sz="2" w:space="0" w:color="auto"/>
          </w:divBdr>
          <w:divsChild>
            <w:div w:id="51072421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979797207">
      <w:bodyDiv w:val="1"/>
      <w:marLeft w:val="0"/>
      <w:marRight w:val="0"/>
      <w:marTop w:val="0"/>
      <w:marBottom w:val="0"/>
      <w:divBdr>
        <w:top w:val="none" w:sz="0" w:space="0" w:color="auto"/>
        <w:left w:val="none" w:sz="0" w:space="0" w:color="auto"/>
        <w:bottom w:val="none" w:sz="0" w:space="0" w:color="auto"/>
        <w:right w:val="none" w:sz="0" w:space="0" w:color="auto"/>
      </w:divBdr>
      <w:divsChild>
        <w:div w:id="1682929962">
          <w:marLeft w:val="0"/>
          <w:marRight w:val="0"/>
          <w:marTop w:val="0"/>
          <w:marBottom w:val="0"/>
          <w:divBdr>
            <w:top w:val="single" w:sz="2" w:space="0" w:color="auto"/>
            <w:left w:val="single" w:sz="2" w:space="0" w:color="auto"/>
            <w:bottom w:val="single" w:sz="2" w:space="0" w:color="auto"/>
            <w:right w:val="single" w:sz="2" w:space="0" w:color="auto"/>
          </w:divBdr>
          <w:divsChild>
            <w:div w:id="201479210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2111705769">
      <w:bodyDiv w:val="1"/>
      <w:marLeft w:val="0"/>
      <w:marRight w:val="0"/>
      <w:marTop w:val="0"/>
      <w:marBottom w:val="0"/>
      <w:divBdr>
        <w:top w:val="none" w:sz="0" w:space="0" w:color="auto"/>
        <w:left w:val="none" w:sz="0" w:space="0" w:color="auto"/>
        <w:bottom w:val="none" w:sz="0" w:space="0" w:color="auto"/>
        <w:right w:val="none" w:sz="0" w:space="0" w:color="auto"/>
      </w:divBdr>
    </w:div>
    <w:div w:id="2131968763">
      <w:bodyDiv w:val="1"/>
      <w:marLeft w:val="0"/>
      <w:marRight w:val="0"/>
      <w:marTop w:val="0"/>
      <w:marBottom w:val="0"/>
      <w:divBdr>
        <w:top w:val="none" w:sz="0" w:space="0" w:color="auto"/>
        <w:left w:val="none" w:sz="0" w:space="0" w:color="auto"/>
        <w:bottom w:val="none" w:sz="0" w:space="0" w:color="auto"/>
        <w:right w:val="none" w:sz="0" w:space="0" w:color="auto"/>
      </w:divBdr>
      <w:divsChild>
        <w:div w:id="218055981">
          <w:marLeft w:val="0"/>
          <w:marRight w:val="0"/>
          <w:marTop w:val="0"/>
          <w:marBottom w:val="0"/>
          <w:divBdr>
            <w:top w:val="single" w:sz="2" w:space="0" w:color="auto"/>
            <w:left w:val="single" w:sz="2" w:space="0" w:color="auto"/>
            <w:bottom w:val="single" w:sz="2" w:space="0" w:color="auto"/>
            <w:right w:val="single" w:sz="2" w:space="0" w:color="auto"/>
          </w:divBdr>
          <w:divsChild>
            <w:div w:id="58630904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D741F2-44D3-417E-9442-1BB137CD98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12</Pages>
  <Words>5094</Words>
  <Characters>29042</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f</cp:lastModifiedBy>
  <cp:revision>17</cp:revision>
  <dcterms:created xsi:type="dcterms:W3CDTF">2026-04-22T04:51:00Z</dcterms:created>
  <dcterms:modified xsi:type="dcterms:W3CDTF">2026-04-25T17:59:00Z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6th/7th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18th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12th edition - Harvard</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9th edition (in-text citations)</vt:lpwstr>
  </property>
  <property fmtid="{D5CDD505-2E9C-101B-9397-08002B2CF9AE}" pid="22" name="Mendeley Document_1">
    <vt:lpwstr>True</vt:lpwstr>
  </property>
  <property fmtid="{D5CDD505-2E9C-101B-9397-08002B2CF9AE}" pid="23" name="Mendeley Unique User Id_1">
    <vt:lpwstr>da780642-13fb-3589-a455-a51b7749e4d9</vt:lpwstr>
  </property>
  <property fmtid="{D5CDD505-2E9C-101B-9397-08002B2CF9AE}" pid="24" name="Mendeley Citation Style_1">
    <vt:lpwstr>http://www.zotero.org/styles/harvard1</vt:lpwstr>
  </property>
</Properties>
</file>