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A4D81A" w14:textId="042063CD" w:rsidR="00BA495D" w:rsidRPr="00C06340" w:rsidRDefault="00BA495D" w:rsidP="00C06340">
      <w:pPr>
        <w:shd w:val="clear" w:color="auto" w:fill="FFFFFF"/>
        <w:spacing w:before="480" w:after="240" w:line="360" w:lineRule="auto"/>
        <w:jc w:val="center"/>
        <w:outlineLvl w:val="2"/>
        <w:rPr>
          <w:rFonts w:ascii="Times New Roman" w:eastAsia="Times New Roman" w:hAnsi="Times New Roman" w:cs="Times New Roman"/>
          <w:b/>
          <w:bCs/>
          <w:color w:val="0F1115"/>
          <w:kern w:val="0"/>
          <w:sz w:val="24"/>
          <w:szCs w:val="24"/>
          <w:lang w:val="en-US" w:eastAsia="en-PK"/>
          <w14:ligatures w14:val="none"/>
        </w:rPr>
      </w:pPr>
      <w:r w:rsidRPr="00C06340">
        <w:rPr>
          <w:rFonts w:ascii="Times New Roman" w:eastAsia="Times New Roman" w:hAnsi="Times New Roman" w:cs="Times New Roman"/>
          <w:b/>
          <w:bCs/>
          <w:color w:val="0F1115"/>
          <w:kern w:val="0"/>
          <w:sz w:val="24"/>
          <w:szCs w:val="24"/>
          <w:lang w:val="en-US" w:eastAsia="en-PK"/>
          <w14:ligatures w14:val="none"/>
        </w:rPr>
        <w:t>Component 1:</w:t>
      </w:r>
      <w:r w:rsidR="00AC4463" w:rsidRPr="00C06340">
        <w:rPr>
          <w:rFonts w:ascii="Times New Roman" w:eastAsia="Times New Roman" w:hAnsi="Times New Roman" w:cs="Times New Roman"/>
          <w:b/>
          <w:bCs/>
          <w:color w:val="0F1115"/>
          <w:kern w:val="0"/>
          <w:sz w:val="24"/>
          <w:szCs w:val="24"/>
          <w:lang w:val="en-US" w:eastAsia="en-PK"/>
          <w14:ligatures w14:val="none"/>
        </w:rPr>
        <w:t xml:space="preserve"> </w:t>
      </w:r>
      <w:r w:rsidR="007A2C6D" w:rsidRPr="00C06340">
        <w:rPr>
          <w:rFonts w:ascii="Times New Roman" w:eastAsia="Times New Roman" w:hAnsi="Times New Roman" w:cs="Times New Roman"/>
          <w:b/>
          <w:bCs/>
          <w:color w:val="0F1115"/>
          <w:kern w:val="0"/>
          <w:sz w:val="24"/>
          <w:szCs w:val="24"/>
          <w:lang w:val="en-PK" w:eastAsia="en-PK"/>
          <w14:ligatures w14:val="none"/>
        </w:rPr>
        <w:t>Project Proposal</w:t>
      </w:r>
    </w:p>
    <w:p w14:paraId="78CEF7CA" w14:textId="77777777" w:rsidR="00643B51" w:rsidRPr="00C06340" w:rsidRDefault="00723B4F" w:rsidP="00C06340">
      <w:pPr>
        <w:pStyle w:val="ds-markdown-paragraph"/>
        <w:shd w:val="clear" w:color="auto" w:fill="FFFFFF"/>
        <w:spacing w:before="240" w:beforeAutospacing="0" w:after="240" w:afterAutospacing="0" w:line="360" w:lineRule="auto"/>
        <w:jc w:val="both"/>
        <w:rPr>
          <w:color w:val="0F1115"/>
        </w:rPr>
      </w:pPr>
      <w:r w:rsidRPr="00C06340">
        <w:rPr>
          <w:rStyle w:val="Strong"/>
          <w:color w:val="0F1115"/>
        </w:rPr>
        <w:t>1. Project Title</w:t>
      </w:r>
    </w:p>
    <w:p w14:paraId="54C5A601" w14:textId="6F71B8E4" w:rsidR="00723B4F" w:rsidRPr="00C06340" w:rsidRDefault="00723B4F" w:rsidP="00C06340">
      <w:pPr>
        <w:pStyle w:val="ds-markdown-paragraph"/>
        <w:shd w:val="clear" w:color="auto" w:fill="FFFFFF"/>
        <w:spacing w:before="240" w:beforeAutospacing="0" w:after="240" w:afterAutospacing="0" w:line="360" w:lineRule="auto"/>
        <w:jc w:val="both"/>
        <w:rPr>
          <w:b/>
          <w:bCs/>
          <w:i/>
          <w:iCs/>
          <w:color w:val="0F1115"/>
        </w:rPr>
      </w:pPr>
      <w:r w:rsidRPr="00C06340">
        <w:rPr>
          <w:b/>
          <w:bCs/>
          <w:i/>
          <w:iCs/>
          <w:color w:val="0F1115"/>
        </w:rPr>
        <w:t>The Psychological Impact of the Pandemic: A Thematic Analysis of Depression and Anxiety Among Healthcare Workers</w:t>
      </w:r>
    </w:p>
    <w:p w14:paraId="55522DAC" w14:textId="77777777" w:rsidR="00643B51" w:rsidRPr="00C06340" w:rsidRDefault="00723B4F" w:rsidP="00C06340">
      <w:pPr>
        <w:spacing w:line="360" w:lineRule="auto"/>
        <w:jc w:val="both"/>
        <w:rPr>
          <w:rFonts w:ascii="Times New Roman" w:hAnsi="Times New Roman" w:cs="Times New Roman"/>
          <w:color w:val="0F1115"/>
          <w:sz w:val="24"/>
          <w:szCs w:val="24"/>
        </w:rPr>
      </w:pPr>
      <w:r w:rsidRPr="00C06340">
        <w:rPr>
          <w:rStyle w:val="Strong"/>
          <w:rFonts w:ascii="Times New Roman" w:hAnsi="Times New Roman" w:cs="Times New Roman"/>
          <w:color w:val="0F1115"/>
          <w:sz w:val="24"/>
          <w:szCs w:val="24"/>
        </w:rPr>
        <w:t>2. Introduction and Background</w:t>
      </w:r>
    </w:p>
    <w:p w14:paraId="3D7E4896" w14:textId="79080345" w:rsidR="00723B4F" w:rsidRPr="00C06340" w:rsidRDefault="00416AC9" w:rsidP="00C06340">
      <w:pPr>
        <w:spacing w:line="360" w:lineRule="auto"/>
        <w:jc w:val="both"/>
        <w:rPr>
          <w:rFonts w:ascii="Times New Roman" w:eastAsia="Times New Roman" w:hAnsi="Times New Roman" w:cs="Times New Roman"/>
          <w:kern w:val="0"/>
          <w:sz w:val="24"/>
          <w:szCs w:val="24"/>
          <w:lang w:val="en-PK" w:eastAsia="en-PK"/>
          <w14:ligatures w14:val="none"/>
        </w:rPr>
      </w:pPr>
      <w:r w:rsidRPr="00C06340">
        <w:rPr>
          <w:rFonts w:ascii="Times New Roman" w:hAnsi="Times New Roman" w:cs="Times New Roman"/>
          <w:sz w:val="24"/>
          <w:szCs w:val="24"/>
        </w:rPr>
        <w:t>The COVID-19 pandemic placed an unprecedented and long-lasting psychological stress on healthcare workers (HCWs) worldwide</w:t>
      </w:r>
      <w:r w:rsidR="007F76D9" w:rsidRPr="00C06340">
        <w:rPr>
          <w:rFonts w:ascii="Times New Roman" w:hAnsi="Times New Roman" w:cs="Times New Roman"/>
          <w:sz w:val="24"/>
          <w:szCs w:val="24"/>
          <w:lang w:val="en-US"/>
        </w:rPr>
        <w:t xml:space="preserve"> </w:t>
      </w:r>
      <w:r w:rsidR="007F76D9" w:rsidRPr="00C06340">
        <w:rPr>
          <w:rFonts w:ascii="Times New Roman" w:eastAsia="Times New Roman" w:hAnsi="Times New Roman" w:cs="Times New Roman"/>
          <w:kern w:val="0"/>
          <w:sz w:val="24"/>
          <w:szCs w:val="24"/>
          <w:lang w:val="en-PK" w:eastAsia="en-PK"/>
          <w14:ligatures w14:val="none"/>
        </w:rPr>
        <w:t>(</w:t>
      </w:r>
      <w:proofErr w:type="spellStart"/>
      <w:r w:rsidR="007F76D9" w:rsidRPr="00C06340">
        <w:rPr>
          <w:rFonts w:ascii="Times New Roman" w:eastAsia="Times New Roman" w:hAnsi="Times New Roman" w:cs="Times New Roman"/>
          <w:kern w:val="0"/>
          <w:sz w:val="24"/>
          <w:szCs w:val="24"/>
          <w:lang w:val="en-PK" w:eastAsia="en-PK"/>
          <w14:ligatures w14:val="none"/>
        </w:rPr>
        <w:t>Temsah</w:t>
      </w:r>
      <w:proofErr w:type="spellEnd"/>
      <w:r w:rsidR="007F76D9" w:rsidRPr="00C06340">
        <w:rPr>
          <w:rFonts w:ascii="Times New Roman" w:eastAsia="Times New Roman" w:hAnsi="Times New Roman" w:cs="Times New Roman"/>
          <w:kern w:val="0"/>
          <w:sz w:val="24"/>
          <w:szCs w:val="24"/>
          <w:lang w:val="en-PK" w:eastAsia="en-PK"/>
          <w14:ligatures w14:val="none"/>
        </w:rPr>
        <w:t xml:space="preserve"> et al., 2020)</w:t>
      </w:r>
      <w:r w:rsidR="001C7BBA" w:rsidRPr="00C06340">
        <w:rPr>
          <w:rFonts w:ascii="Times New Roman" w:eastAsia="Times New Roman" w:hAnsi="Times New Roman" w:cs="Times New Roman"/>
          <w:kern w:val="0"/>
          <w:sz w:val="24"/>
          <w:szCs w:val="24"/>
          <w:lang w:val="en-US" w:eastAsia="en-PK"/>
          <w14:ligatures w14:val="none"/>
        </w:rPr>
        <w:t>.</w:t>
      </w:r>
      <w:r w:rsidRPr="00C06340">
        <w:rPr>
          <w:rFonts w:ascii="Times New Roman" w:hAnsi="Times New Roman" w:cs="Times New Roman"/>
          <w:sz w:val="24"/>
          <w:szCs w:val="24"/>
        </w:rPr>
        <w:t xml:space="preserve"> Alarming prevalence rates have been reported in quantitative studies: a 2022 PLOS ONE meta-analysis reported pooled rates of </w:t>
      </w:r>
      <w:r w:rsidR="001C7BBA" w:rsidRPr="00C06340">
        <w:rPr>
          <w:rFonts w:ascii="Times New Roman" w:hAnsi="Times New Roman" w:cs="Times New Roman"/>
          <w:sz w:val="24"/>
          <w:szCs w:val="24"/>
        </w:rPr>
        <w:t>45</w:t>
      </w:r>
      <w:r w:rsidRPr="00C06340">
        <w:rPr>
          <w:rFonts w:ascii="Times New Roman" w:hAnsi="Times New Roman" w:cs="Times New Roman"/>
          <w:sz w:val="24"/>
          <w:szCs w:val="24"/>
        </w:rPr>
        <w:t xml:space="preserve">% depression and </w:t>
      </w:r>
      <w:r w:rsidR="001C7BBA" w:rsidRPr="00C06340">
        <w:rPr>
          <w:rFonts w:ascii="Times New Roman" w:hAnsi="Times New Roman" w:cs="Times New Roman"/>
          <w:sz w:val="24"/>
          <w:szCs w:val="24"/>
        </w:rPr>
        <w:t>48</w:t>
      </w:r>
      <w:r w:rsidRPr="00C06340">
        <w:rPr>
          <w:rFonts w:ascii="Times New Roman" w:hAnsi="Times New Roman" w:cs="Times New Roman"/>
          <w:sz w:val="24"/>
          <w:szCs w:val="24"/>
        </w:rPr>
        <w:t xml:space="preserve">% anxiety among HCWs during the pandemic, substantially higher than before the pandemic </w:t>
      </w:r>
      <w:r w:rsidR="001C7BBA" w:rsidRPr="00C06340">
        <w:rPr>
          <w:rFonts w:ascii="Times New Roman" w:eastAsia="Times New Roman" w:hAnsi="Times New Roman" w:cs="Times New Roman"/>
          <w:kern w:val="0"/>
          <w:sz w:val="24"/>
          <w:szCs w:val="24"/>
          <w:lang w:val="en-PK" w:eastAsia="en-PK"/>
          <w14:ligatures w14:val="none"/>
        </w:rPr>
        <w:t>(Lin et al., 2024)</w:t>
      </w:r>
      <w:r w:rsidR="001C7BBA" w:rsidRPr="00C06340">
        <w:rPr>
          <w:rFonts w:ascii="Times New Roman" w:eastAsia="Times New Roman" w:hAnsi="Times New Roman" w:cs="Times New Roman"/>
          <w:kern w:val="0"/>
          <w:sz w:val="24"/>
          <w:szCs w:val="24"/>
          <w:lang w:val="en-US" w:eastAsia="en-PK"/>
          <w14:ligatures w14:val="none"/>
        </w:rPr>
        <w:t xml:space="preserve">. </w:t>
      </w:r>
      <w:r w:rsidRPr="00C06340">
        <w:rPr>
          <w:rFonts w:ascii="Times New Roman" w:hAnsi="Times New Roman" w:cs="Times New Roman"/>
          <w:sz w:val="24"/>
          <w:szCs w:val="24"/>
        </w:rPr>
        <w:t xml:space="preserve">A different systematic review reported that </w:t>
      </w:r>
      <w:r w:rsidR="00731B07" w:rsidRPr="00C06340">
        <w:rPr>
          <w:rFonts w:ascii="Times New Roman" w:hAnsi="Times New Roman" w:cs="Times New Roman"/>
          <w:sz w:val="24"/>
          <w:szCs w:val="24"/>
        </w:rPr>
        <w:t>24% to 36</w:t>
      </w:r>
      <w:r w:rsidRPr="00C06340">
        <w:rPr>
          <w:rFonts w:ascii="Times New Roman" w:hAnsi="Times New Roman" w:cs="Times New Roman"/>
          <w:sz w:val="24"/>
          <w:szCs w:val="24"/>
        </w:rPr>
        <w:t xml:space="preserve">% of frontline nurses had symptoms of depression </w:t>
      </w:r>
      <w:r w:rsidR="00731B07" w:rsidRPr="00C06340">
        <w:rPr>
          <w:rFonts w:ascii="Times New Roman" w:eastAsia="Times New Roman" w:hAnsi="Times New Roman" w:cs="Times New Roman"/>
          <w:kern w:val="0"/>
          <w:sz w:val="24"/>
          <w:szCs w:val="24"/>
          <w:lang w:val="en-PK" w:eastAsia="en-PK"/>
          <w14:ligatures w14:val="none"/>
        </w:rPr>
        <w:t>(Parv, 2025)</w:t>
      </w:r>
      <w:r w:rsidR="00731B07" w:rsidRPr="00C06340">
        <w:rPr>
          <w:rFonts w:ascii="Times New Roman" w:eastAsia="Times New Roman" w:hAnsi="Times New Roman" w:cs="Times New Roman"/>
          <w:kern w:val="0"/>
          <w:sz w:val="24"/>
          <w:szCs w:val="24"/>
          <w:lang w:val="en-US" w:eastAsia="en-PK"/>
          <w14:ligatures w14:val="none"/>
        </w:rPr>
        <w:t xml:space="preserve">. </w:t>
      </w:r>
      <w:r w:rsidRPr="00C06340">
        <w:rPr>
          <w:rFonts w:ascii="Times New Roman" w:hAnsi="Times New Roman" w:cs="Times New Roman"/>
          <w:sz w:val="24"/>
          <w:szCs w:val="24"/>
        </w:rPr>
        <w:t>Although these statistics are a measure of the magnitude of the crisis, they are not the experience of the crisis, the perceived causes, or the subtle emotional stories of the numbers</w:t>
      </w:r>
      <w:r w:rsidR="00A73724" w:rsidRPr="00C06340">
        <w:rPr>
          <w:rFonts w:ascii="Times New Roman" w:hAnsi="Times New Roman" w:cs="Times New Roman"/>
          <w:sz w:val="24"/>
          <w:szCs w:val="24"/>
        </w:rPr>
        <w:t xml:space="preserve"> </w:t>
      </w:r>
      <w:r w:rsidR="00A73724" w:rsidRPr="00C06340">
        <w:rPr>
          <w:rFonts w:ascii="Times New Roman" w:eastAsia="Times New Roman" w:hAnsi="Times New Roman" w:cs="Times New Roman"/>
          <w:kern w:val="0"/>
          <w:sz w:val="24"/>
          <w:szCs w:val="24"/>
          <w:lang w:val="en-PK" w:eastAsia="en-PK"/>
          <w14:ligatures w14:val="none"/>
        </w:rPr>
        <w:t>(Schoofs &amp; Claeys, 2021)</w:t>
      </w:r>
      <w:r w:rsidR="00A73724" w:rsidRPr="00C06340">
        <w:rPr>
          <w:rFonts w:ascii="Times New Roman" w:eastAsia="Times New Roman" w:hAnsi="Times New Roman" w:cs="Times New Roman"/>
          <w:kern w:val="0"/>
          <w:sz w:val="24"/>
          <w:szCs w:val="24"/>
          <w:lang w:val="en-US" w:eastAsia="en-PK"/>
          <w14:ligatures w14:val="none"/>
        </w:rPr>
        <w:t xml:space="preserve">. </w:t>
      </w:r>
      <w:r w:rsidRPr="00C06340">
        <w:rPr>
          <w:rFonts w:ascii="Times New Roman" w:hAnsi="Times New Roman" w:cs="Times New Roman"/>
          <w:sz w:val="24"/>
          <w:szCs w:val="24"/>
        </w:rPr>
        <w:t>HCWs endured long-term trauma, moral damage due to the need to make impossible triage choices, fear of infection, and massive systemic pressure. The synthesis of the abundant, qualitative information on how such distress was personally perceived and interpreted is critically wanting. The current project, in turn, suggests a thematic analysis of qualitative publications published since 2020. It seeks to transcend prevalence and touch more deeply on the contextualized meanings of depression and anxiety and investigate themes of grief, institutional support</w:t>
      </w:r>
      <w:r w:rsidR="00E65B37" w:rsidRPr="00C06340">
        <w:rPr>
          <w:rFonts w:ascii="Times New Roman" w:hAnsi="Times New Roman" w:cs="Times New Roman"/>
          <w:sz w:val="24"/>
          <w:szCs w:val="24"/>
        </w:rPr>
        <w:t xml:space="preserve">, </w:t>
      </w:r>
      <w:r w:rsidRPr="00C06340">
        <w:rPr>
          <w:rFonts w:ascii="Times New Roman" w:hAnsi="Times New Roman" w:cs="Times New Roman"/>
          <w:sz w:val="24"/>
          <w:szCs w:val="24"/>
        </w:rPr>
        <w:t>stigma, and resilience. It is a qualitative synthesis that is necessary in order to provide evidence for more empathetic, effective, and human-centered mental health interventions and policies for the healthcare workforce.</w:t>
      </w:r>
    </w:p>
    <w:p w14:paraId="398762D9" w14:textId="77777777" w:rsidR="00643B51" w:rsidRPr="00C06340" w:rsidRDefault="00723B4F" w:rsidP="00C06340">
      <w:pPr>
        <w:pStyle w:val="NormalWeb"/>
        <w:spacing w:line="360" w:lineRule="auto"/>
        <w:jc w:val="both"/>
        <w:rPr>
          <w:color w:val="0F1115"/>
        </w:rPr>
      </w:pPr>
      <w:r w:rsidRPr="00C06340">
        <w:rPr>
          <w:rStyle w:val="Strong"/>
          <w:color w:val="0F1115"/>
        </w:rPr>
        <w:t>3. Research Aim and Objectives</w:t>
      </w:r>
    </w:p>
    <w:p w14:paraId="54705447" w14:textId="08A4E8E6" w:rsidR="00416AC9" w:rsidRPr="00C06340" w:rsidRDefault="00416AC9" w:rsidP="00C06340">
      <w:pPr>
        <w:pStyle w:val="NormalWeb"/>
        <w:spacing w:line="360" w:lineRule="auto"/>
        <w:jc w:val="both"/>
      </w:pPr>
      <w:r w:rsidRPr="00C06340">
        <w:t xml:space="preserve">The main goal is to determine, discuss, and interpret the common themes and patterns in qualitative research on depression and anxiety among </w:t>
      </w:r>
      <w:proofErr w:type="spellStart"/>
      <w:r w:rsidRPr="00C06340">
        <w:t>HCWs</w:t>
      </w:r>
      <w:proofErr w:type="spellEnd"/>
      <w:r w:rsidRPr="00C06340">
        <w:t xml:space="preserve"> during the COVID-19 pandemic.</w:t>
      </w:r>
    </w:p>
    <w:p w14:paraId="745DFE08" w14:textId="77777777" w:rsidR="00416AC9" w:rsidRPr="00C06340" w:rsidRDefault="00416AC9" w:rsidP="00C06340">
      <w:pPr>
        <w:pStyle w:val="NormalWeb"/>
        <w:spacing w:line="360" w:lineRule="auto"/>
        <w:jc w:val="both"/>
        <w:rPr>
          <w:b/>
          <w:bCs/>
        </w:rPr>
      </w:pPr>
      <w:r w:rsidRPr="00C06340">
        <w:rPr>
          <w:b/>
          <w:bCs/>
        </w:rPr>
        <w:t>Key objectives are to:</w:t>
      </w:r>
    </w:p>
    <w:p w14:paraId="54E77BBB" w14:textId="77777777" w:rsidR="00416AC9" w:rsidRPr="00C06340" w:rsidRDefault="00416AC9" w:rsidP="00C06340">
      <w:pPr>
        <w:pStyle w:val="NormalWeb"/>
        <w:spacing w:line="360" w:lineRule="auto"/>
        <w:jc w:val="both"/>
      </w:pPr>
      <w:r w:rsidRPr="00C06340">
        <w:lastRenderedPageBreak/>
        <w:t>1. Identify and systematically retrieve qualitative studies (interviews, focus groups, narrative accounts) published between 2020 and 2024.</w:t>
      </w:r>
    </w:p>
    <w:p w14:paraId="4F829477" w14:textId="77777777" w:rsidR="00416AC9" w:rsidRPr="00C06340" w:rsidRDefault="00416AC9" w:rsidP="00C06340">
      <w:pPr>
        <w:pStyle w:val="NormalWeb"/>
        <w:spacing w:line="360" w:lineRule="auto"/>
        <w:jc w:val="both"/>
      </w:pPr>
      <w:r w:rsidRPr="00C06340">
        <w:t xml:space="preserve">2. Categorize and </w:t>
      </w:r>
      <w:proofErr w:type="spellStart"/>
      <w:r w:rsidRPr="00C06340">
        <w:t>analyze</w:t>
      </w:r>
      <w:proofErr w:type="spellEnd"/>
      <w:r w:rsidRPr="00C06340">
        <w:t xml:space="preserve"> textual information manually and determine the main themes related to depression and anxiety.</w:t>
      </w:r>
    </w:p>
    <w:p w14:paraId="5F8689C5" w14:textId="77777777" w:rsidR="00416AC9" w:rsidRPr="00C06340" w:rsidRDefault="00416AC9" w:rsidP="00C06340">
      <w:pPr>
        <w:pStyle w:val="NormalWeb"/>
        <w:spacing w:line="360" w:lineRule="auto"/>
        <w:jc w:val="both"/>
      </w:pPr>
      <w:r w:rsidRPr="00C06340">
        <w:t xml:space="preserve">3. </w:t>
      </w:r>
      <w:proofErr w:type="spellStart"/>
      <w:r w:rsidRPr="00C06340">
        <w:t>Analyze</w:t>
      </w:r>
      <w:proofErr w:type="spellEnd"/>
      <w:r w:rsidRPr="00C06340">
        <w:t xml:space="preserve"> and frame results using existing psychological theories.</w:t>
      </w:r>
    </w:p>
    <w:p w14:paraId="704D705A" w14:textId="566A1AD7" w:rsidR="00723B4F" w:rsidRPr="00C06340" w:rsidRDefault="00416AC9" w:rsidP="00C06340">
      <w:pPr>
        <w:pStyle w:val="NormalWeb"/>
        <w:spacing w:line="360" w:lineRule="auto"/>
        <w:jc w:val="both"/>
      </w:pPr>
      <w:r w:rsidRPr="00C06340">
        <w:t>4. Offer highly experiential knowledge to shape more understanding and productive mental health support systems.</w:t>
      </w:r>
    </w:p>
    <w:p w14:paraId="05196531" w14:textId="77777777" w:rsidR="00643B51" w:rsidRPr="00C06340" w:rsidRDefault="00723B4F" w:rsidP="00C06340">
      <w:pPr>
        <w:pStyle w:val="NormalWeb"/>
        <w:spacing w:line="360" w:lineRule="auto"/>
        <w:jc w:val="both"/>
        <w:rPr>
          <w:color w:val="0F1115"/>
        </w:rPr>
      </w:pPr>
      <w:r w:rsidRPr="00C06340">
        <w:rPr>
          <w:rStyle w:val="Strong"/>
          <w:color w:val="0F1115"/>
        </w:rPr>
        <w:t>4. Methodology</w:t>
      </w:r>
    </w:p>
    <w:p w14:paraId="696C3C6D" w14:textId="592D6137" w:rsidR="00B63294" w:rsidRPr="00C06340" w:rsidRDefault="00B63294" w:rsidP="00C06340">
      <w:pPr>
        <w:spacing w:line="360" w:lineRule="auto"/>
        <w:jc w:val="both"/>
        <w:rPr>
          <w:rFonts w:ascii="Times New Roman" w:eastAsia="Times New Roman" w:hAnsi="Times New Roman" w:cs="Times New Roman"/>
          <w:kern w:val="0"/>
          <w:sz w:val="24"/>
          <w:szCs w:val="24"/>
          <w:lang w:val="en-US" w:eastAsia="en-PK"/>
          <w14:ligatures w14:val="none"/>
        </w:rPr>
      </w:pPr>
      <w:r w:rsidRPr="00C06340">
        <w:rPr>
          <w:rFonts w:ascii="Times New Roman" w:hAnsi="Times New Roman" w:cs="Times New Roman"/>
          <w:sz w:val="24"/>
          <w:szCs w:val="24"/>
        </w:rPr>
        <w:t>A qualitative secondary research design will be used in this study by applying the thematic analysis to conduct a manual analysis of data in the available qualitative studies</w:t>
      </w:r>
      <w:r w:rsidR="00211045" w:rsidRPr="00C06340">
        <w:rPr>
          <w:rFonts w:ascii="Times New Roman" w:hAnsi="Times New Roman" w:cs="Times New Roman"/>
          <w:sz w:val="24"/>
          <w:szCs w:val="24"/>
          <w:lang w:val="en-US"/>
        </w:rPr>
        <w:t xml:space="preserve"> </w:t>
      </w:r>
      <w:r w:rsidR="00211045" w:rsidRPr="00C06340">
        <w:rPr>
          <w:rFonts w:ascii="Times New Roman" w:eastAsia="Times New Roman" w:hAnsi="Times New Roman" w:cs="Times New Roman"/>
          <w:kern w:val="0"/>
          <w:sz w:val="24"/>
          <w:szCs w:val="24"/>
          <w:lang w:val="en-PK" w:eastAsia="en-PK"/>
          <w14:ligatures w14:val="none"/>
        </w:rPr>
        <w:t>(Tate &amp; Happ, 2018)</w:t>
      </w:r>
      <w:r w:rsidR="00211045" w:rsidRPr="00C06340">
        <w:rPr>
          <w:rFonts w:ascii="Times New Roman" w:eastAsia="Times New Roman" w:hAnsi="Times New Roman" w:cs="Times New Roman"/>
          <w:kern w:val="0"/>
          <w:sz w:val="24"/>
          <w:szCs w:val="24"/>
          <w:lang w:val="en-US" w:eastAsia="en-PK"/>
          <w14:ligatures w14:val="none"/>
        </w:rPr>
        <w:t>.</w:t>
      </w:r>
    </w:p>
    <w:p w14:paraId="78570F11" w14:textId="77777777" w:rsidR="00B63294" w:rsidRPr="00C06340" w:rsidRDefault="00B63294" w:rsidP="00C06340">
      <w:pPr>
        <w:pStyle w:val="NormalWeb"/>
        <w:spacing w:line="360" w:lineRule="auto"/>
        <w:jc w:val="both"/>
      </w:pPr>
      <w:r w:rsidRPr="00C06340">
        <w:rPr>
          <w:b/>
          <w:bCs/>
        </w:rPr>
        <w:t>Data Sources:</w:t>
      </w:r>
      <w:r w:rsidRPr="00C06340">
        <w:t xml:space="preserve"> Qualitative studies will be found on such databases as PubMed, PsycINFO, CINAHL, and Google Scholar.</w:t>
      </w:r>
    </w:p>
    <w:p w14:paraId="3EE9E77A" w14:textId="77777777" w:rsidR="00B63294" w:rsidRPr="00C06340" w:rsidRDefault="00B63294" w:rsidP="00C06340">
      <w:pPr>
        <w:pStyle w:val="NormalWeb"/>
        <w:spacing w:line="360" w:lineRule="auto"/>
        <w:jc w:val="both"/>
      </w:pPr>
      <w:r w:rsidRPr="00C06340">
        <w:t>The inclusion criteria will be peer-reviewed qualitative literature (e.g., phenomenological, case study, grounded theory) published in English (2020-2024) that addresses HCW experiences of depression and/or anxiety during the pandemic.</w:t>
      </w:r>
    </w:p>
    <w:p w14:paraId="2E62072B" w14:textId="0574CBA2" w:rsidR="00B63294" w:rsidRPr="00C06340" w:rsidRDefault="00B63294" w:rsidP="00C06340">
      <w:pPr>
        <w:pStyle w:val="NormalWeb"/>
        <w:spacing w:line="360" w:lineRule="auto"/>
        <w:jc w:val="both"/>
      </w:pPr>
      <w:r w:rsidRPr="00C06340">
        <w:rPr>
          <w:b/>
          <w:bCs/>
        </w:rPr>
        <w:t>Data Extraction:</w:t>
      </w:r>
      <w:r w:rsidRPr="00C06340">
        <w:t xml:space="preserve"> Entire qualitative data (full text results/discussion sections) will be taken and assembled together to form a single corpus to be </w:t>
      </w:r>
      <w:proofErr w:type="spellStart"/>
      <w:r w:rsidRPr="00C06340">
        <w:t>analyzed</w:t>
      </w:r>
      <w:proofErr w:type="spellEnd"/>
      <w:r w:rsidRPr="00C06340">
        <w:t>.</w:t>
      </w:r>
    </w:p>
    <w:p w14:paraId="01B9B9EB" w14:textId="51F4E463" w:rsidR="00B63294" w:rsidRPr="00C06340" w:rsidRDefault="00B63294" w:rsidP="00C06340">
      <w:pPr>
        <w:pStyle w:val="Heading1"/>
        <w:spacing w:line="360" w:lineRule="auto"/>
        <w:jc w:val="both"/>
        <w:rPr>
          <w:rFonts w:ascii="Times New Roman" w:hAnsi="Times New Roman" w:cs="Times New Roman"/>
          <w:sz w:val="24"/>
          <w:szCs w:val="24"/>
        </w:rPr>
      </w:pPr>
      <w:r w:rsidRPr="00C06340">
        <w:rPr>
          <w:rFonts w:ascii="Times New Roman" w:hAnsi="Times New Roman" w:cs="Times New Roman"/>
          <w:sz w:val="24"/>
          <w:szCs w:val="24"/>
        </w:rPr>
        <w:t>Analytical Approach:</w:t>
      </w:r>
    </w:p>
    <w:p w14:paraId="4D1E0FD0" w14:textId="6EBA8037" w:rsidR="00B63294" w:rsidRPr="00C06340" w:rsidRDefault="00B63294" w:rsidP="00C06340">
      <w:pPr>
        <w:pStyle w:val="NormalWeb"/>
        <w:spacing w:line="360" w:lineRule="auto"/>
        <w:jc w:val="both"/>
      </w:pPr>
      <w:r w:rsidRPr="00C06340">
        <w:rPr>
          <w:b/>
          <w:bCs/>
        </w:rPr>
        <w:t>Manual Coding:</w:t>
      </w:r>
      <w:r w:rsidRPr="00C06340">
        <w:t xml:space="preserve"> Following a six-phase method of Braun and Clarke (2006): familiarization, initial manual coding, theme development, review, definition, and reporting.</w:t>
      </w:r>
    </w:p>
    <w:p w14:paraId="1551752F" w14:textId="3986677A" w:rsidR="00B63294" w:rsidRPr="00C06340" w:rsidRDefault="00B63294" w:rsidP="00C06340">
      <w:pPr>
        <w:pStyle w:val="NormalWeb"/>
        <w:spacing w:line="360" w:lineRule="auto"/>
        <w:jc w:val="both"/>
      </w:pPr>
      <w:r w:rsidRPr="00C06340">
        <w:rPr>
          <w:b/>
          <w:bCs/>
        </w:rPr>
        <w:t>Inductive Analysis:</w:t>
      </w:r>
      <w:r w:rsidRPr="00C06340">
        <w:t xml:space="preserve"> Themes will be developed straight out of the data without any preconceived plan.</w:t>
      </w:r>
    </w:p>
    <w:p w14:paraId="710955A7" w14:textId="5236CD1C" w:rsidR="00B63294" w:rsidRPr="00C06340" w:rsidRDefault="00B63294" w:rsidP="00C06340">
      <w:pPr>
        <w:pStyle w:val="NormalWeb"/>
        <w:spacing w:line="360" w:lineRule="auto"/>
        <w:jc w:val="both"/>
      </w:pPr>
      <w:r w:rsidRPr="00C06340">
        <w:rPr>
          <w:b/>
          <w:bCs/>
        </w:rPr>
        <w:lastRenderedPageBreak/>
        <w:t>Trustworthiness:</w:t>
      </w:r>
      <w:r w:rsidRPr="00C06340">
        <w:t xml:space="preserve"> Frequent reflective </w:t>
      </w:r>
      <w:r w:rsidR="008579A2" w:rsidRPr="00C06340">
        <w:rPr>
          <w:lang w:val="en-US"/>
        </w:rPr>
        <w:t>reports</w:t>
      </w:r>
      <w:r w:rsidRPr="00C06340">
        <w:t>, peer debriefing, and an audit trail to guarantee rigor and transparency.</w:t>
      </w:r>
    </w:p>
    <w:p w14:paraId="0E27CFBF" w14:textId="1B678311" w:rsidR="00B63294" w:rsidRPr="00C06340" w:rsidRDefault="00B63294" w:rsidP="00C06340">
      <w:pPr>
        <w:pStyle w:val="Heading1"/>
        <w:spacing w:line="360" w:lineRule="auto"/>
        <w:jc w:val="both"/>
        <w:rPr>
          <w:rFonts w:ascii="Times New Roman" w:hAnsi="Times New Roman" w:cs="Times New Roman"/>
          <w:sz w:val="24"/>
          <w:szCs w:val="24"/>
        </w:rPr>
      </w:pPr>
      <w:r w:rsidRPr="00C06340">
        <w:rPr>
          <w:rFonts w:ascii="Times New Roman" w:hAnsi="Times New Roman" w:cs="Times New Roman"/>
          <w:sz w:val="24"/>
          <w:szCs w:val="24"/>
        </w:rPr>
        <w:t>5. Significance and Expected Results</w:t>
      </w:r>
    </w:p>
    <w:p w14:paraId="28599167" w14:textId="77777777" w:rsidR="00B63294" w:rsidRPr="00C06340" w:rsidRDefault="00B63294" w:rsidP="00C06340">
      <w:pPr>
        <w:pStyle w:val="NormalWeb"/>
        <w:spacing w:line="360" w:lineRule="auto"/>
        <w:jc w:val="both"/>
      </w:pPr>
      <w:r w:rsidRPr="00C06340">
        <w:t>It is anticipated that this thematic analysis will result in:</w:t>
      </w:r>
    </w:p>
    <w:p w14:paraId="0F2BED0B" w14:textId="77777777" w:rsidR="00B63294" w:rsidRPr="00C06340" w:rsidRDefault="00B63294" w:rsidP="00C06340">
      <w:pPr>
        <w:pStyle w:val="NormalWeb"/>
        <w:spacing w:line="360" w:lineRule="auto"/>
        <w:jc w:val="both"/>
      </w:pPr>
      <w:r w:rsidRPr="00C06340">
        <w:t xml:space="preserve">1. An extensive, story-driven comprehension of the emotional and psychological stresses of </w:t>
      </w:r>
      <w:proofErr w:type="spellStart"/>
      <w:r w:rsidRPr="00C06340">
        <w:t>HCWs</w:t>
      </w:r>
      <w:proofErr w:type="spellEnd"/>
      <w:r w:rsidRPr="00C06340">
        <w:t>.</w:t>
      </w:r>
    </w:p>
    <w:p w14:paraId="2331838F" w14:textId="77777777" w:rsidR="00B63294" w:rsidRPr="00C06340" w:rsidRDefault="00B63294" w:rsidP="00C06340">
      <w:pPr>
        <w:pStyle w:val="NormalWeb"/>
        <w:spacing w:line="360" w:lineRule="auto"/>
        <w:jc w:val="both"/>
      </w:pPr>
      <w:r w:rsidRPr="00C06340">
        <w:t>2. Themes that were identified were institutional abandonment, moral injury, grief, stigma, and coping resilience.</w:t>
      </w:r>
    </w:p>
    <w:p w14:paraId="3D90C025" w14:textId="77777777" w:rsidR="00B63294" w:rsidRPr="00C06340" w:rsidRDefault="00B63294" w:rsidP="00C06340">
      <w:pPr>
        <w:pStyle w:val="NormalWeb"/>
        <w:spacing w:line="360" w:lineRule="auto"/>
        <w:jc w:val="both"/>
      </w:pPr>
      <w:r w:rsidRPr="00C06340">
        <w:t xml:space="preserve">3. Practical suggestions of mental health interventions to meet the experience realities of </w:t>
      </w:r>
      <w:proofErr w:type="spellStart"/>
      <w:r w:rsidRPr="00C06340">
        <w:t>HCWs</w:t>
      </w:r>
      <w:proofErr w:type="spellEnd"/>
      <w:r w:rsidRPr="00C06340">
        <w:t>.</w:t>
      </w:r>
    </w:p>
    <w:p w14:paraId="752811F2" w14:textId="77777777" w:rsidR="00B63294" w:rsidRPr="00C06340" w:rsidRDefault="00B63294" w:rsidP="00C06340">
      <w:pPr>
        <w:pStyle w:val="NormalWeb"/>
        <w:spacing w:line="360" w:lineRule="auto"/>
        <w:jc w:val="both"/>
      </w:pPr>
      <w:r w:rsidRPr="00C06340">
        <w:t>4. Academic importance in the merger of qualitative evidence and clinical/organizational practice.</w:t>
      </w:r>
    </w:p>
    <w:p w14:paraId="1FAD822E" w14:textId="7EA74317" w:rsidR="00643B51" w:rsidRPr="00C06340" w:rsidRDefault="00643B51" w:rsidP="00C06340">
      <w:pPr>
        <w:spacing w:line="360" w:lineRule="auto"/>
        <w:jc w:val="both"/>
        <w:rPr>
          <w:rFonts w:ascii="Times New Roman" w:eastAsia="Times New Roman" w:hAnsi="Times New Roman" w:cs="Times New Roman"/>
          <w:color w:val="0F1115"/>
          <w:kern w:val="0"/>
          <w:sz w:val="24"/>
          <w:szCs w:val="24"/>
          <w:lang w:val="en-PK" w:eastAsia="en-PK"/>
          <w14:ligatures w14:val="none"/>
        </w:rPr>
      </w:pPr>
      <w:r w:rsidRPr="00C06340">
        <w:rPr>
          <w:rFonts w:ascii="Times New Roman" w:hAnsi="Times New Roman" w:cs="Times New Roman"/>
          <w:color w:val="0F1115"/>
          <w:sz w:val="24"/>
          <w:szCs w:val="24"/>
        </w:rPr>
        <w:br w:type="page"/>
      </w:r>
    </w:p>
    <w:p w14:paraId="62A52222" w14:textId="77777777" w:rsidR="00C06340" w:rsidRPr="00C06340" w:rsidRDefault="00C06340" w:rsidP="00C06340">
      <w:pPr>
        <w:pStyle w:val="Heading1"/>
        <w:spacing w:before="0" w:line="360" w:lineRule="auto"/>
        <w:jc w:val="both"/>
        <w:rPr>
          <w:rFonts w:ascii="Times New Roman" w:hAnsi="Times New Roman" w:cs="Times New Roman"/>
          <w:sz w:val="24"/>
          <w:szCs w:val="24"/>
          <w:lang w:val="en-PK"/>
        </w:rPr>
      </w:pPr>
      <w:r w:rsidRPr="00C06340">
        <w:rPr>
          <w:rFonts w:ascii="Times New Roman" w:hAnsi="Times New Roman" w:cs="Times New Roman"/>
          <w:sz w:val="24"/>
          <w:szCs w:val="24"/>
        </w:rPr>
        <w:lastRenderedPageBreak/>
        <w:t>References</w:t>
      </w:r>
    </w:p>
    <w:p w14:paraId="741B4C1D" w14:textId="77777777" w:rsidR="00C06340" w:rsidRPr="00C06340" w:rsidRDefault="00C06340" w:rsidP="00C06340">
      <w:pPr>
        <w:pStyle w:val="NormalWeb"/>
        <w:spacing w:before="0" w:beforeAutospacing="0" w:after="0" w:afterAutospacing="0" w:line="360" w:lineRule="auto"/>
        <w:ind w:left="720" w:hanging="720"/>
        <w:jc w:val="both"/>
      </w:pPr>
      <w:r w:rsidRPr="00C06340">
        <w:t xml:space="preserve">Lin, Y.-K., </w:t>
      </w:r>
      <w:proofErr w:type="spellStart"/>
      <w:r w:rsidRPr="00C06340">
        <w:t>Saragih</w:t>
      </w:r>
      <w:proofErr w:type="spellEnd"/>
      <w:r w:rsidRPr="00C06340">
        <w:t xml:space="preserve">, I. D., Lin, C.-J., Liu, H.-L., Chen, C.-W., &amp; Yeh, Y.-S. (2024). Global prevalence of anxiety and depression among medical students during the COVID-19 pandemic: a systematic review and meta-analysis. </w:t>
      </w:r>
      <w:r w:rsidRPr="00C06340">
        <w:rPr>
          <w:i/>
          <w:iCs/>
        </w:rPr>
        <w:t>BMC Psychology</w:t>
      </w:r>
      <w:r w:rsidRPr="00C06340">
        <w:t xml:space="preserve">, </w:t>
      </w:r>
      <w:r w:rsidRPr="00C06340">
        <w:rPr>
          <w:i/>
          <w:iCs/>
        </w:rPr>
        <w:t>12</w:t>
      </w:r>
      <w:r w:rsidRPr="00C06340">
        <w:t>(1), 338. https://doi.org/10.1186/s40359-024-01838-y</w:t>
      </w:r>
    </w:p>
    <w:p w14:paraId="5643E59A" w14:textId="77777777" w:rsidR="00C06340" w:rsidRPr="00C06340" w:rsidRDefault="00C06340" w:rsidP="00C06340">
      <w:pPr>
        <w:pStyle w:val="NormalWeb"/>
        <w:spacing w:before="0" w:beforeAutospacing="0" w:after="0" w:afterAutospacing="0" w:line="360" w:lineRule="auto"/>
        <w:ind w:left="720" w:hanging="720"/>
        <w:jc w:val="both"/>
      </w:pPr>
      <w:r w:rsidRPr="00C06340">
        <w:t xml:space="preserve">Parv, D. (2025). The prevalence of depressive symptoms among frontline healthcare workers during COVID-19 pandemic: A rapid umbrella review. </w:t>
      </w:r>
      <w:r w:rsidRPr="00C06340">
        <w:rPr>
          <w:i/>
          <w:iCs/>
        </w:rPr>
        <w:t>Global Journal of Health Sciences and Research</w:t>
      </w:r>
      <w:r w:rsidRPr="00C06340">
        <w:t xml:space="preserve">, </w:t>
      </w:r>
      <w:r w:rsidRPr="00C06340">
        <w:rPr>
          <w:i/>
          <w:iCs/>
        </w:rPr>
        <w:t>0</w:t>
      </w:r>
      <w:r w:rsidRPr="00C06340">
        <w:t>, 1–8. https://doi.org/10.25259/gjhsr_25_2024</w:t>
      </w:r>
    </w:p>
    <w:p w14:paraId="05CC2289" w14:textId="77777777" w:rsidR="00C06340" w:rsidRPr="00C06340" w:rsidRDefault="00C06340" w:rsidP="00C06340">
      <w:pPr>
        <w:pStyle w:val="NormalWeb"/>
        <w:spacing w:before="0" w:beforeAutospacing="0" w:after="0" w:afterAutospacing="0" w:line="360" w:lineRule="auto"/>
        <w:ind w:left="720" w:hanging="720"/>
        <w:jc w:val="both"/>
      </w:pPr>
      <w:r w:rsidRPr="00C06340">
        <w:t xml:space="preserve">Schoofs, L., &amp; Claeys, A.-S. (2021). Communicating sadness: The impact of emotional crisis communication on the organizational post-crisis reputation. </w:t>
      </w:r>
      <w:r w:rsidRPr="00C06340">
        <w:rPr>
          <w:i/>
          <w:iCs/>
        </w:rPr>
        <w:t>Journal of Business Research</w:t>
      </w:r>
      <w:r w:rsidRPr="00C06340">
        <w:t xml:space="preserve">, </w:t>
      </w:r>
      <w:r w:rsidRPr="00C06340">
        <w:rPr>
          <w:i/>
          <w:iCs/>
        </w:rPr>
        <w:t>130</w:t>
      </w:r>
      <w:r w:rsidRPr="00C06340">
        <w:t>, 271–282. https://doi.org/10.1016/j.jbusres.2021.03.020</w:t>
      </w:r>
    </w:p>
    <w:p w14:paraId="0355903B" w14:textId="77777777" w:rsidR="00C06340" w:rsidRPr="00C06340" w:rsidRDefault="00C06340" w:rsidP="00C06340">
      <w:pPr>
        <w:pStyle w:val="NormalWeb"/>
        <w:spacing w:before="0" w:beforeAutospacing="0" w:after="0" w:afterAutospacing="0" w:line="360" w:lineRule="auto"/>
        <w:ind w:left="720" w:hanging="720"/>
        <w:jc w:val="both"/>
      </w:pPr>
      <w:r w:rsidRPr="00C06340">
        <w:t xml:space="preserve">Tate, J. A., &amp; Happ, M. B. (2018). Qualitative Secondary Analysis: A Case Exemplar. </w:t>
      </w:r>
      <w:r w:rsidRPr="00C06340">
        <w:rPr>
          <w:i/>
          <w:iCs/>
        </w:rPr>
        <w:t xml:space="preserve">Journal of </w:t>
      </w:r>
      <w:proofErr w:type="spellStart"/>
      <w:r w:rsidRPr="00C06340">
        <w:rPr>
          <w:i/>
          <w:iCs/>
        </w:rPr>
        <w:t>Pediatric</w:t>
      </w:r>
      <w:proofErr w:type="spellEnd"/>
      <w:r w:rsidRPr="00C06340">
        <w:rPr>
          <w:i/>
          <w:iCs/>
        </w:rPr>
        <w:t xml:space="preserve"> Health Care</w:t>
      </w:r>
      <w:r w:rsidRPr="00C06340">
        <w:t xml:space="preserve">, </w:t>
      </w:r>
      <w:r w:rsidRPr="00C06340">
        <w:rPr>
          <w:i/>
          <w:iCs/>
        </w:rPr>
        <w:t>32</w:t>
      </w:r>
      <w:r w:rsidRPr="00C06340">
        <w:t xml:space="preserve">(3), 308–312. </w:t>
      </w:r>
      <w:proofErr w:type="spellStart"/>
      <w:r w:rsidRPr="00C06340">
        <w:t>sciencedirect</w:t>
      </w:r>
      <w:proofErr w:type="spellEnd"/>
      <w:r w:rsidRPr="00C06340">
        <w:t>. https://doi.org/10.1016/j.pedhc.2017.09.007</w:t>
      </w:r>
    </w:p>
    <w:p w14:paraId="048ACC3A" w14:textId="77777777" w:rsidR="00C06340" w:rsidRPr="00C06340" w:rsidRDefault="00C06340" w:rsidP="00C06340">
      <w:pPr>
        <w:pStyle w:val="NormalWeb"/>
        <w:spacing w:before="0" w:beforeAutospacing="0" w:after="0" w:afterAutospacing="0" w:line="360" w:lineRule="auto"/>
        <w:ind w:left="720" w:hanging="720"/>
        <w:jc w:val="both"/>
      </w:pPr>
      <w:proofErr w:type="spellStart"/>
      <w:r w:rsidRPr="00C06340">
        <w:t>Temsah</w:t>
      </w:r>
      <w:proofErr w:type="spellEnd"/>
      <w:r w:rsidRPr="00C06340">
        <w:t>, M.-H., Al-</w:t>
      </w:r>
      <w:proofErr w:type="spellStart"/>
      <w:r w:rsidRPr="00C06340">
        <w:t>Sohime</w:t>
      </w:r>
      <w:proofErr w:type="spellEnd"/>
      <w:r w:rsidRPr="00C06340">
        <w:t xml:space="preserve">, F., </w:t>
      </w:r>
      <w:proofErr w:type="spellStart"/>
      <w:r w:rsidRPr="00C06340">
        <w:t>Alamro</w:t>
      </w:r>
      <w:proofErr w:type="spellEnd"/>
      <w:r w:rsidRPr="00C06340">
        <w:t>, N., Al-</w:t>
      </w:r>
      <w:proofErr w:type="spellStart"/>
      <w:r w:rsidRPr="00C06340">
        <w:t>Eyadhy</w:t>
      </w:r>
      <w:proofErr w:type="spellEnd"/>
      <w:r w:rsidRPr="00C06340">
        <w:t>, A., Al-Hasan, K., Jamal, A., Al-</w:t>
      </w:r>
      <w:proofErr w:type="spellStart"/>
      <w:r w:rsidRPr="00C06340">
        <w:t>Maglouth</w:t>
      </w:r>
      <w:proofErr w:type="spellEnd"/>
      <w:r w:rsidRPr="00C06340">
        <w:t xml:space="preserve">, I., </w:t>
      </w:r>
      <w:proofErr w:type="spellStart"/>
      <w:r w:rsidRPr="00C06340">
        <w:t>Aljamaan</w:t>
      </w:r>
      <w:proofErr w:type="spellEnd"/>
      <w:r w:rsidRPr="00C06340">
        <w:t xml:space="preserve">, F., Al Amri, M., Barry, M., Al-Subaie, S., &amp; </w:t>
      </w:r>
      <w:proofErr w:type="spellStart"/>
      <w:r w:rsidRPr="00C06340">
        <w:t>Somily</w:t>
      </w:r>
      <w:proofErr w:type="spellEnd"/>
      <w:r w:rsidRPr="00C06340">
        <w:t>, A. M. (2020). The psychological impact of COVID-19 pandemic on health care workers in a MERS-</w:t>
      </w:r>
      <w:proofErr w:type="spellStart"/>
      <w:r w:rsidRPr="00C06340">
        <w:t>CoV</w:t>
      </w:r>
      <w:proofErr w:type="spellEnd"/>
      <w:r w:rsidRPr="00C06340">
        <w:t xml:space="preserve"> endemic country. </w:t>
      </w:r>
      <w:r w:rsidRPr="00C06340">
        <w:rPr>
          <w:i/>
          <w:iCs/>
        </w:rPr>
        <w:t>Journal of Infection and Public Health</w:t>
      </w:r>
      <w:r w:rsidRPr="00C06340">
        <w:t xml:space="preserve">, </w:t>
      </w:r>
      <w:r w:rsidRPr="00C06340">
        <w:rPr>
          <w:i/>
          <w:iCs/>
        </w:rPr>
        <w:t>13</w:t>
      </w:r>
      <w:r w:rsidRPr="00C06340">
        <w:t>(6), 877–882. https://doi.org/10.1016/j.jiph.2020.05.021</w:t>
      </w:r>
    </w:p>
    <w:p w14:paraId="71C5BF84" w14:textId="77777777" w:rsidR="00723B4F" w:rsidRPr="00C06340" w:rsidRDefault="00723B4F" w:rsidP="00C06340">
      <w:pPr>
        <w:pStyle w:val="ds-markdown-paragraph"/>
        <w:shd w:val="clear" w:color="auto" w:fill="FFFFFF"/>
        <w:spacing w:before="240" w:beforeAutospacing="0" w:after="240" w:afterAutospacing="0" w:line="360" w:lineRule="auto"/>
        <w:jc w:val="both"/>
        <w:rPr>
          <w:color w:val="0F1115"/>
        </w:rPr>
      </w:pPr>
    </w:p>
    <w:p w14:paraId="4C7B111C" w14:textId="77777777" w:rsidR="006517D0" w:rsidRPr="00C06340" w:rsidRDefault="006517D0" w:rsidP="00C06340">
      <w:pPr>
        <w:spacing w:line="360" w:lineRule="auto"/>
        <w:jc w:val="both"/>
        <w:rPr>
          <w:rFonts w:ascii="Times New Roman" w:hAnsi="Times New Roman" w:cs="Times New Roman"/>
          <w:sz w:val="24"/>
          <w:szCs w:val="24"/>
        </w:rPr>
      </w:pPr>
    </w:p>
    <w:sectPr w:rsidR="006517D0" w:rsidRPr="00C0634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534BA8"/>
    <w:multiLevelType w:val="multilevel"/>
    <w:tmpl w:val="4F387F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44164CF"/>
    <w:multiLevelType w:val="multilevel"/>
    <w:tmpl w:val="51B4CD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0134741"/>
    <w:multiLevelType w:val="multilevel"/>
    <w:tmpl w:val="AA5276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2DEC"/>
    <w:rsid w:val="001C7BBA"/>
    <w:rsid w:val="00211045"/>
    <w:rsid w:val="003947F0"/>
    <w:rsid w:val="00416AC9"/>
    <w:rsid w:val="004E4847"/>
    <w:rsid w:val="005606CE"/>
    <w:rsid w:val="00643B51"/>
    <w:rsid w:val="006517D0"/>
    <w:rsid w:val="00723B4F"/>
    <w:rsid w:val="00731B07"/>
    <w:rsid w:val="007A2C6D"/>
    <w:rsid w:val="007F76D9"/>
    <w:rsid w:val="008579A2"/>
    <w:rsid w:val="00A73724"/>
    <w:rsid w:val="00AC4463"/>
    <w:rsid w:val="00AD0167"/>
    <w:rsid w:val="00B63294"/>
    <w:rsid w:val="00BA495D"/>
    <w:rsid w:val="00C06340"/>
    <w:rsid w:val="00DC2DEC"/>
    <w:rsid w:val="00E65B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5C3DB6"/>
  <w15:chartTrackingRefBased/>
  <w15:docId w15:val="{53CEF077-34AE-4027-BD07-2D345E42E5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643B51"/>
    <w:pPr>
      <w:keepNext/>
      <w:keepLines/>
      <w:spacing w:before="240" w:after="0"/>
      <w:outlineLvl w:val="0"/>
    </w:pPr>
    <w:rPr>
      <w:rFonts w:asciiTheme="majorHAnsi" w:eastAsiaTheme="majorEastAsia" w:hAnsiTheme="majorHAnsi" w:cstheme="majorBidi"/>
      <w:b/>
      <w:sz w:val="32"/>
      <w:szCs w:val="32"/>
    </w:rPr>
  </w:style>
  <w:style w:type="paragraph" w:styleId="Heading3">
    <w:name w:val="heading 3"/>
    <w:basedOn w:val="Normal"/>
    <w:link w:val="Heading3Char"/>
    <w:uiPriority w:val="9"/>
    <w:qFormat/>
    <w:rsid w:val="007A2C6D"/>
    <w:pPr>
      <w:spacing w:before="100" w:beforeAutospacing="1" w:after="100" w:afterAutospacing="1" w:line="240" w:lineRule="auto"/>
      <w:outlineLvl w:val="2"/>
    </w:pPr>
    <w:rPr>
      <w:rFonts w:ascii="Times New Roman" w:eastAsia="Times New Roman" w:hAnsi="Times New Roman" w:cs="Times New Roman"/>
      <w:b/>
      <w:bCs/>
      <w:kern w:val="0"/>
      <w:sz w:val="27"/>
      <w:szCs w:val="27"/>
      <w:lang w:val="en-PK" w:eastAsia="en-PK"/>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7A2C6D"/>
    <w:rPr>
      <w:rFonts w:ascii="Times New Roman" w:eastAsia="Times New Roman" w:hAnsi="Times New Roman" w:cs="Times New Roman"/>
      <w:b/>
      <w:bCs/>
      <w:kern w:val="0"/>
      <w:sz w:val="27"/>
      <w:szCs w:val="27"/>
      <w:lang w:val="en-PK" w:eastAsia="en-PK"/>
      <w14:ligatures w14:val="none"/>
    </w:rPr>
  </w:style>
  <w:style w:type="character" w:styleId="Strong">
    <w:name w:val="Strong"/>
    <w:basedOn w:val="DefaultParagraphFont"/>
    <w:uiPriority w:val="22"/>
    <w:qFormat/>
    <w:rsid w:val="007A2C6D"/>
    <w:rPr>
      <w:b/>
      <w:bCs/>
    </w:rPr>
  </w:style>
  <w:style w:type="paragraph" w:customStyle="1" w:styleId="ds-markdown-paragraph">
    <w:name w:val="ds-markdown-paragraph"/>
    <w:basedOn w:val="Normal"/>
    <w:rsid w:val="00723B4F"/>
    <w:pPr>
      <w:spacing w:before="100" w:beforeAutospacing="1" w:after="100" w:afterAutospacing="1" w:line="240" w:lineRule="auto"/>
    </w:pPr>
    <w:rPr>
      <w:rFonts w:ascii="Times New Roman" w:eastAsia="Times New Roman" w:hAnsi="Times New Roman" w:cs="Times New Roman"/>
      <w:kern w:val="0"/>
      <w:sz w:val="24"/>
      <w:szCs w:val="24"/>
      <w:lang w:val="en-PK" w:eastAsia="en-PK"/>
      <w14:ligatures w14:val="none"/>
    </w:rPr>
  </w:style>
  <w:style w:type="character" w:styleId="Emphasis">
    <w:name w:val="Emphasis"/>
    <w:basedOn w:val="DefaultParagraphFont"/>
    <w:uiPriority w:val="20"/>
    <w:qFormat/>
    <w:rsid w:val="00723B4F"/>
    <w:rPr>
      <w:i/>
      <w:iCs/>
    </w:rPr>
  </w:style>
  <w:style w:type="paragraph" w:styleId="NormalWeb">
    <w:name w:val="Normal (Web)"/>
    <w:basedOn w:val="Normal"/>
    <w:uiPriority w:val="99"/>
    <w:unhideWhenUsed/>
    <w:rsid w:val="00416AC9"/>
    <w:pPr>
      <w:spacing w:before="100" w:beforeAutospacing="1" w:after="100" w:afterAutospacing="1" w:line="240" w:lineRule="auto"/>
    </w:pPr>
    <w:rPr>
      <w:rFonts w:ascii="Times New Roman" w:eastAsia="Times New Roman" w:hAnsi="Times New Roman" w:cs="Times New Roman"/>
      <w:kern w:val="0"/>
      <w:sz w:val="24"/>
      <w:szCs w:val="24"/>
      <w:lang w:val="en-PK" w:eastAsia="en-PK"/>
      <w14:ligatures w14:val="none"/>
    </w:rPr>
  </w:style>
  <w:style w:type="character" w:customStyle="1" w:styleId="Heading1Char">
    <w:name w:val="Heading 1 Char"/>
    <w:basedOn w:val="DefaultParagraphFont"/>
    <w:link w:val="Heading1"/>
    <w:uiPriority w:val="9"/>
    <w:rsid w:val="00643B51"/>
    <w:rPr>
      <w:rFonts w:asciiTheme="majorHAnsi" w:eastAsiaTheme="majorEastAsia" w:hAnsiTheme="majorHAnsi" w:cstheme="majorBidi"/>
      <w:b/>
      <w:sz w:val="32"/>
      <w:szCs w:val="3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732320">
      <w:bodyDiv w:val="1"/>
      <w:marLeft w:val="0"/>
      <w:marRight w:val="0"/>
      <w:marTop w:val="0"/>
      <w:marBottom w:val="0"/>
      <w:divBdr>
        <w:top w:val="none" w:sz="0" w:space="0" w:color="auto"/>
        <w:left w:val="none" w:sz="0" w:space="0" w:color="auto"/>
        <w:bottom w:val="none" w:sz="0" w:space="0" w:color="auto"/>
        <w:right w:val="none" w:sz="0" w:space="0" w:color="auto"/>
      </w:divBdr>
    </w:div>
    <w:div w:id="205530896">
      <w:bodyDiv w:val="1"/>
      <w:marLeft w:val="0"/>
      <w:marRight w:val="0"/>
      <w:marTop w:val="0"/>
      <w:marBottom w:val="0"/>
      <w:divBdr>
        <w:top w:val="none" w:sz="0" w:space="0" w:color="auto"/>
        <w:left w:val="none" w:sz="0" w:space="0" w:color="auto"/>
        <w:bottom w:val="none" w:sz="0" w:space="0" w:color="auto"/>
        <w:right w:val="none" w:sz="0" w:space="0" w:color="auto"/>
      </w:divBdr>
    </w:div>
    <w:div w:id="251547303">
      <w:bodyDiv w:val="1"/>
      <w:marLeft w:val="0"/>
      <w:marRight w:val="0"/>
      <w:marTop w:val="0"/>
      <w:marBottom w:val="0"/>
      <w:divBdr>
        <w:top w:val="none" w:sz="0" w:space="0" w:color="auto"/>
        <w:left w:val="none" w:sz="0" w:space="0" w:color="auto"/>
        <w:bottom w:val="none" w:sz="0" w:space="0" w:color="auto"/>
        <w:right w:val="none" w:sz="0" w:space="0" w:color="auto"/>
      </w:divBdr>
      <w:divsChild>
        <w:div w:id="1873418229">
          <w:marLeft w:val="-720"/>
          <w:marRight w:val="0"/>
          <w:marTop w:val="0"/>
          <w:marBottom w:val="0"/>
          <w:divBdr>
            <w:top w:val="none" w:sz="0" w:space="0" w:color="auto"/>
            <w:left w:val="none" w:sz="0" w:space="0" w:color="auto"/>
            <w:bottom w:val="none" w:sz="0" w:space="0" w:color="auto"/>
            <w:right w:val="none" w:sz="0" w:space="0" w:color="auto"/>
          </w:divBdr>
        </w:div>
      </w:divsChild>
    </w:div>
    <w:div w:id="585696737">
      <w:bodyDiv w:val="1"/>
      <w:marLeft w:val="0"/>
      <w:marRight w:val="0"/>
      <w:marTop w:val="0"/>
      <w:marBottom w:val="0"/>
      <w:divBdr>
        <w:top w:val="none" w:sz="0" w:space="0" w:color="auto"/>
        <w:left w:val="none" w:sz="0" w:space="0" w:color="auto"/>
        <w:bottom w:val="none" w:sz="0" w:space="0" w:color="auto"/>
        <w:right w:val="none" w:sz="0" w:space="0" w:color="auto"/>
      </w:divBdr>
    </w:div>
    <w:div w:id="733358052">
      <w:bodyDiv w:val="1"/>
      <w:marLeft w:val="0"/>
      <w:marRight w:val="0"/>
      <w:marTop w:val="0"/>
      <w:marBottom w:val="0"/>
      <w:divBdr>
        <w:top w:val="none" w:sz="0" w:space="0" w:color="auto"/>
        <w:left w:val="none" w:sz="0" w:space="0" w:color="auto"/>
        <w:bottom w:val="none" w:sz="0" w:space="0" w:color="auto"/>
        <w:right w:val="none" w:sz="0" w:space="0" w:color="auto"/>
      </w:divBdr>
    </w:div>
    <w:div w:id="735476694">
      <w:bodyDiv w:val="1"/>
      <w:marLeft w:val="0"/>
      <w:marRight w:val="0"/>
      <w:marTop w:val="0"/>
      <w:marBottom w:val="0"/>
      <w:divBdr>
        <w:top w:val="none" w:sz="0" w:space="0" w:color="auto"/>
        <w:left w:val="none" w:sz="0" w:space="0" w:color="auto"/>
        <w:bottom w:val="none" w:sz="0" w:space="0" w:color="auto"/>
        <w:right w:val="none" w:sz="0" w:space="0" w:color="auto"/>
      </w:divBdr>
    </w:div>
    <w:div w:id="1010565988">
      <w:bodyDiv w:val="1"/>
      <w:marLeft w:val="0"/>
      <w:marRight w:val="0"/>
      <w:marTop w:val="0"/>
      <w:marBottom w:val="0"/>
      <w:divBdr>
        <w:top w:val="none" w:sz="0" w:space="0" w:color="auto"/>
        <w:left w:val="none" w:sz="0" w:space="0" w:color="auto"/>
        <w:bottom w:val="none" w:sz="0" w:space="0" w:color="auto"/>
        <w:right w:val="none" w:sz="0" w:space="0" w:color="auto"/>
      </w:divBdr>
    </w:div>
    <w:div w:id="1465347002">
      <w:bodyDiv w:val="1"/>
      <w:marLeft w:val="0"/>
      <w:marRight w:val="0"/>
      <w:marTop w:val="0"/>
      <w:marBottom w:val="0"/>
      <w:divBdr>
        <w:top w:val="none" w:sz="0" w:space="0" w:color="auto"/>
        <w:left w:val="none" w:sz="0" w:space="0" w:color="auto"/>
        <w:bottom w:val="none" w:sz="0" w:space="0" w:color="auto"/>
        <w:right w:val="none" w:sz="0" w:space="0" w:color="auto"/>
      </w:divBdr>
    </w:div>
    <w:div w:id="1566454625">
      <w:bodyDiv w:val="1"/>
      <w:marLeft w:val="0"/>
      <w:marRight w:val="0"/>
      <w:marTop w:val="0"/>
      <w:marBottom w:val="0"/>
      <w:divBdr>
        <w:top w:val="none" w:sz="0" w:space="0" w:color="auto"/>
        <w:left w:val="none" w:sz="0" w:space="0" w:color="auto"/>
        <w:bottom w:val="none" w:sz="0" w:space="0" w:color="auto"/>
        <w:right w:val="none" w:sz="0" w:space="0" w:color="auto"/>
      </w:divBdr>
    </w:div>
    <w:div w:id="1678969182">
      <w:bodyDiv w:val="1"/>
      <w:marLeft w:val="0"/>
      <w:marRight w:val="0"/>
      <w:marTop w:val="0"/>
      <w:marBottom w:val="0"/>
      <w:divBdr>
        <w:top w:val="none" w:sz="0" w:space="0" w:color="auto"/>
        <w:left w:val="none" w:sz="0" w:space="0" w:color="auto"/>
        <w:bottom w:val="none" w:sz="0" w:space="0" w:color="auto"/>
        <w:right w:val="none" w:sz="0" w:space="0" w:color="auto"/>
      </w:divBdr>
      <w:divsChild>
        <w:div w:id="498430376">
          <w:marLeft w:val="-720"/>
          <w:marRight w:val="0"/>
          <w:marTop w:val="0"/>
          <w:marBottom w:val="0"/>
          <w:divBdr>
            <w:top w:val="none" w:sz="0" w:space="0" w:color="auto"/>
            <w:left w:val="none" w:sz="0" w:space="0" w:color="auto"/>
            <w:bottom w:val="none" w:sz="0" w:space="0" w:color="auto"/>
            <w:right w:val="none" w:sz="0" w:space="0" w:color="auto"/>
          </w:divBdr>
        </w:div>
      </w:divsChild>
    </w:div>
    <w:div w:id="2088574380">
      <w:bodyDiv w:val="1"/>
      <w:marLeft w:val="0"/>
      <w:marRight w:val="0"/>
      <w:marTop w:val="0"/>
      <w:marBottom w:val="0"/>
      <w:divBdr>
        <w:top w:val="none" w:sz="0" w:space="0" w:color="auto"/>
        <w:left w:val="none" w:sz="0" w:space="0" w:color="auto"/>
        <w:bottom w:val="none" w:sz="0" w:space="0" w:color="auto"/>
        <w:right w:val="none" w:sz="0" w:space="0" w:color="auto"/>
      </w:divBdr>
    </w:div>
    <w:div w:id="2097901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4</Pages>
  <Words>800</Words>
  <Characters>4561</Characters>
  <Application>Microsoft Office Word</Application>
  <DocSecurity>0</DocSecurity>
  <Lines>38</Lines>
  <Paragraphs>10</Paragraphs>
  <ScaleCrop>false</ScaleCrop>
  <Company/>
  <LinksUpToDate>false</LinksUpToDate>
  <CharactersWithSpaces>5351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CDC</dc:creator>
  <cp:keywords/>
  <dc:description/>
  <cp:lastModifiedBy>CDC</cp:lastModifiedBy>
  <cp:revision>17</cp:revision>
  <dcterms:created xsi:type="dcterms:W3CDTF">2026-02-03T20:15:00Z</dcterms:created>
  <dcterms:modified xsi:type="dcterms:W3CDTF">2026-02-12T22:10:00Z</dcterms:modified>
</cp:coreProperties>
</file>