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16269" w14:textId="77777777" w:rsidR="00AD4C9F" w:rsidRDefault="00AD4C9F" w:rsidP="00AD4C9F">
      <w:pPr>
        <w:pStyle w:val="NormalWeb"/>
        <w:shd w:val="clear" w:color="auto" w:fill="FFFFFF"/>
        <w:spacing w:before="0" w:beforeAutospacing="0" w:line="276" w:lineRule="auto"/>
        <w:ind w:firstLine="720"/>
        <w:rPr>
          <w:rFonts w:asciiTheme="minorHAnsi" w:hAnsiTheme="minorHAnsi" w:cstheme="minorHAnsi"/>
          <w:u w:val="single"/>
        </w:rPr>
      </w:pPr>
    </w:p>
    <w:p w14:paraId="5D6FD694" w14:textId="2407E8F9" w:rsidR="00911E05" w:rsidRPr="00AD4C9F" w:rsidRDefault="00995CB4" w:rsidP="00AD4C9F">
      <w:pPr>
        <w:pStyle w:val="NormalWeb"/>
        <w:shd w:val="clear" w:color="auto" w:fill="FFFFFF"/>
        <w:spacing w:before="0" w:beforeAutospacing="0" w:line="276" w:lineRule="auto"/>
        <w:ind w:firstLine="720"/>
        <w:rPr>
          <w:rFonts w:asciiTheme="minorHAnsi" w:hAnsiTheme="minorHAnsi" w:cstheme="minorHAnsi"/>
          <w:sz w:val="32"/>
          <w:szCs w:val="32"/>
          <w:u w:val="single"/>
        </w:rPr>
      </w:pPr>
      <w:r w:rsidRPr="00AD4C9F">
        <w:rPr>
          <w:rFonts w:asciiTheme="minorHAnsi" w:hAnsiTheme="minorHAnsi" w:cstheme="minorHAnsi"/>
          <w:sz w:val="32"/>
          <w:szCs w:val="32"/>
          <w:u w:val="single"/>
        </w:rPr>
        <w:t>Assemblage Theory</w:t>
      </w:r>
    </w:p>
    <w:p w14:paraId="50A51DFB" w14:textId="201028B4" w:rsidR="005D448B" w:rsidRPr="00AD4C9F" w:rsidRDefault="00FC5E5C"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Deleuze and Guattari are largely credited as the originators of this concept, emerging in their writing</w:t>
      </w:r>
      <w:r w:rsidR="00C00C41" w:rsidRPr="00AD4C9F">
        <w:rPr>
          <w:rFonts w:asciiTheme="minorHAnsi" w:hAnsiTheme="minorHAnsi" w:cstheme="minorHAnsi"/>
        </w:rPr>
        <w:t>s</w:t>
      </w:r>
      <w:r w:rsidRPr="00AD4C9F">
        <w:rPr>
          <w:rFonts w:asciiTheme="minorHAnsi" w:hAnsiTheme="minorHAnsi" w:cstheme="minorHAnsi"/>
        </w:rPr>
        <w:t xml:space="preserve"> from 1987.</w:t>
      </w:r>
      <w:r w:rsidR="004A46E9" w:rsidRPr="00AD4C9F">
        <w:rPr>
          <w:rFonts w:asciiTheme="minorHAnsi" w:hAnsiTheme="minorHAnsi" w:cstheme="minorHAnsi"/>
        </w:rPr>
        <w:t xml:space="preserve"> </w:t>
      </w:r>
      <w:r w:rsidR="00911E05" w:rsidRPr="00AD4C9F">
        <w:rPr>
          <w:rFonts w:asciiTheme="minorHAnsi" w:hAnsiTheme="minorHAnsi" w:cstheme="minorHAnsi"/>
        </w:rPr>
        <w:t xml:space="preserve">The </w:t>
      </w:r>
      <w:r w:rsidR="001A56FE" w:rsidRPr="00AD4C9F">
        <w:rPr>
          <w:rFonts w:asciiTheme="minorHAnsi" w:hAnsiTheme="minorHAnsi" w:cstheme="minorHAnsi"/>
        </w:rPr>
        <w:t xml:space="preserve">concept behind assemblages is that nothing exists as an independent whole. </w:t>
      </w:r>
      <w:r w:rsidR="00552386" w:rsidRPr="00AD4C9F">
        <w:rPr>
          <w:rFonts w:asciiTheme="minorHAnsi" w:hAnsiTheme="minorHAnsi" w:cstheme="minorHAnsi"/>
        </w:rPr>
        <w:t xml:space="preserve">Assemblage theory works on the basis that </w:t>
      </w:r>
      <w:r w:rsidR="00001A9C" w:rsidRPr="00AD4C9F">
        <w:rPr>
          <w:rFonts w:asciiTheme="minorHAnsi" w:hAnsiTheme="minorHAnsi" w:cstheme="minorHAnsi"/>
        </w:rPr>
        <w:t>everything exists in a state of interconnection with other things around it – be that people with each other, non-humans with each other, or people and non-humans together.</w:t>
      </w:r>
      <w:r w:rsidR="005D448B" w:rsidRPr="00AD4C9F">
        <w:rPr>
          <w:rFonts w:asciiTheme="minorHAnsi" w:hAnsiTheme="minorHAnsi" w:cstheme="minorHAnsi"/>
        </w:rPr>
        <w:t xml:space="preserve"> </w:t>
      </w:r>
      <w:r w:rsidR="00C43222" w:rsidRPr="00AD4C9F">
        <w:rPr>
          <w:rFonts w:asciiTheme="minorHAnsi" w:hAnsiTheme="minorHAnsi" w:cstheme="minorHAnsi"/>
        </w:rPr>
        <w:t>‘The word assemblage derives from the Greek word “</w:t>
      </w:r>
      <w:r w:rsidR="00C43222" w:rsidRPr="00AD4C9F">
        <w:rPr>
          <w:rFonts w:asciiTheme="minorHAnsi" w:hAnsiTheme="minorHAnsi" w:cstheme="minorHAnsi"/>
          <w:i/>
          <w:iCs/>
        </w:rPr>
        <w:t>sumbolm</w:t>
      </w:r>
      <w:r w:rsidR="00C43222" w:rsidRPr="00AD4C9F">
        <w:rPr>
          <w:rFonts w:asciiTheme="minorHAnsi" w:hAnsiTheme="minorHAnsi" w:cstheme="minorHAnsi"/>
        </w:rPr>
        <w:t>”, meaning the act of bringing together.’ (Morgan, 2017, p.1)</w:t>
      </w:r>
      <w:r w:rsidR="008D7652" w:rsidRPr="00AD4C9F">
        <w:rPr>
          <w:rFonts w:asciiTheme="minorHAnsi" w:hAnsiTheme="minorHAnsi" w:cstheme="minorHAnsi"/>
        </w:rPr>
        <w:t>.</w:t>
      </w:r>
    </w:p>
    <w:p w14:paraId="18C7EE8B" w14:textId="0DA1A8DF" w:rsidR="00BB34F1" w:rsidRPr="00AD4C9F" w:rsidRDefault="008D7652"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The original intent of the term, however, </w:t>
      </w:r>
      <w:r w:rsidR="00E63D14" w:rsidRPr="00AD4C9F">
        <w:rPr>
          <w:rFonts w:asciiTheme="minorHAnsi" w:hAnsiTheme="minorHAnsi" w:cstheme="minorHAnsi"/>
        </w:rPr>
        <w:t xml:space="preserve">is tied to, and </w:t>
      </w:r>
      <w:r w:rsidR="006C67D0" w:rsidRPr="00AD4C9F">
        <w:rPr>
          <w:rFonts w:asciiTheme="minorHAnsi" w:hAnsiTheme="minorHAnsi" w:cstheme="minorHAnsi"/>
        </w:rPr>
        <w:t>slightly altered from,</w:t>
      </w:r>
      <w:r w:rsidR="00E63D14" w:rsidRPr="00AD4C9F">
        <w:rPr>
          <w:rFonts w:asciiTheme="minorHAnsi" w:hAnsiTheme="minorHAnsi" w:cstheme="minorHAnsi"/>
        </w:rPr>
        <w:t xml:space="preserve"> t</w:t>
      </w:r>
      <w:r w:rsidR="006C67D0" w:rsidRPr="00AD4C9F">
        <w:rPr>
          <w:rFonts w:asciiTheme="minorHAnsi" w:hAnsiTheme="minorHAnsi" w:cstheme="minorHAnsi"/>
        </w:rPr>
        <w:t xml:space="preserve">he </w:t>
      </w:r>
      <w:r w:rsidRPr="00AD4C9F">
        <w:rPr>
          <w:rFonts w:asciiTheme="minorHAnsi" w:hAnsiTheme="minorHAnsi" w:cstheme="minorHAnsi"/>
        </w:rPr>
        <w:t>original</w:t>
      </w:r>
      <w:r w:rsidR="008E292D" w:rsidRPr="00AD4C9F">
        <w:rPr>
          <w:rFonts w:asciiTheme="minorHAnsi" w:hAnsiTheme="minorHAnsi" w:cstheme="minorHAnsi"/>
        </w:rPr>
        <w:t>,</w:t>
      </w:r>
      <w:r w:rsidRPr="00AD4C9F">
        <w:rPr>
          <w:rFonts w:asciiTheme="minorHAnsi" w:hAnsiTheme="minorHAnsi" w:cstheme="minorHAnsi"/>
        </w:rPr>
        <w:t xml:space="preserve"> </w:t>
      </w:r>
      <w:r w:rsidR="008E292D" w:rsidRPr="00AD4C9F">
        <w:rPr>
          <w:rFonts w:asciiTheme="minorHAnsi" w:hAnsiTheme="minorHAnsi" w:cstheme="minorHAnsi"/>
        </w:rPr>
        <w:t>‘</w:t>
      </w:r>
      <w:r w:rsidRPr="00AD4C9F">
        <w:rPr>
          <w:rFonts w:asciiTheme="minorHAnsi" w:hAnsiTheme="minorHAnsi" w:cstheme="minorHAnsi"/>
          <w:i/>
          <w:iCs/>
        </w:rPr>
        <w:t>agencement</w:t>
      </w:r>
      <w:r w:rsidR="006C67D0" w:rsidRPr="00AD4C9F">
        <w:rPr>
          <w:rFonts w:asciiTheme="minorHAnsi" w:hAnsiTheme="minorHAnsi" w:cstheme="minorHAnsi"/>
        </w:rPr>
        <w:t>’</w:t>
      </w:r>
      <w:r w:rsidR="00EA7D86" w:rsidRPr="00AD4C9F">
        <w:rPr>
          <w:rFonts w:asciiTheme="minorHAnsi" w:hAnsiTheme="minorHAnsi" w:cstheme="minorHAnsi"/>
        </w:rPr>
        <w:t xml:space="preserve"> </w:t>
      </w:r>
      <w:r w:rsidR="0008110C" w:rsidRPr="00AD4C9F">
        <w:rPr>
          <w:rFonts w:asciiTheme="minorHAnsi" w:hAnsiTheme="minorHAnsi" w:cstheme="minorHAnsi"/>
        </w:rPr>
        <w:t>(DeLanda, 2016, p.1)</w:t>
      </w:r>
      <w:r w:rsidR="006C67D0" w:rsidRPr="00AD4C9F">
        <w:rPr>
          <w:rFonts w:asciiTheme="minorHAnsi" w:hAnsiTheme="minorHAnsi" w:cstheme="minorHAnsi"/>
        </w:rPr>
        <w:t xml:space="preserve">. The translation from French, however, comes up somewhat lacking. </w:t>
      </w:r>
      <w:r w:rsidR="006C67D0" w:rsidRPr="00AD4C9F">
        <w:rPr>
          <w:rFonts w:asciiTheme="minorHAnsi" w:hAnsiTheme="minorHAnsi" w:cstheme="minorHAnsi"/>
          <w:i/>
          <w:iCs/>
        </w:rPr>
        <w:t>Agen</w:t>
      </w:r>
      <w:r w:rsidR="0008110C" w:rsidRPr="00AD4C9F">
        <w:rPr>
          <w:rFonts w:asciiTheme="minorHAnsi" w:hAnsiTheme="minorHAnsi" w:cstheme="minorHAnsi"/>
          <w:i/>
          <w:iCs/>
        </w:rPr>
        <w:t>cement</w:t>
      </w:r>
      <w:r w:rsidR="0008110C" w:rsidRPr="00AD4C9F">
        <w:rPr>
          <w:rFonts w:asciiTheme="minorHAnsi" w:hAnsiTheme="minorHAnsi" w:cstheme="minorHAnsi"/>
        </w:rPr>
        <w:t xml:space="preserve"> encapsulates ‘</w:t>
      </w:r>
      <w:r w:rsidRPr="00AD4C9F">
        <w:rPr>
          <w:rFonts w:asciiTheme="minorHAnsi" w:hAnsiTheme="minorHAnsi" w:cstheme="minorHAnsi"/>
        </w:rPr>
        <w:t xml:space="preserve">the action of matching or fitting together a set of </w:t>
      </w:r>
      <w:r w:rsidR="006D43C4" w:rsidRPr="00AD4C9F">
        <w:rPr>
          <w:rFonts w:asciiTheme="minorHAnsi" w:hAnsiTheme="minorHAnsi" w:cstheme="minorHAnsi"/>
        </w:rPr>
        <w:t>components’</w:t>
      </w:r>
      <w:r w:rsidR="00242843" w:rsidRPr="00AD4C9F">
        <w:rPr>
          <w:rFonts w:asciiTheme="minorHAnsi" w:hAnsiTheme="minorHAnsi" w:cstheme="minorHAnsi"/>
        </w:rPr>
        <w:t xml:space="preserve"> (p.1)</w:t>
      </w:r>
      <w:r w:rsidR="006D43C4" w:rsidRPr="00AD4C9F">
        <w:rPr>
          <w:rFonts w:asciiTheme="minorHAnsi" w:hAnsiTheme="minorHAnsi" w:cstheme="minorHAnsi"/>
        </w:rPr>
        <w:t>.</w:t>
      </w:r>
      <w:r w:rsidR="003700A9" w:rsidRPr="00AD4C9F">
        <w:rPr>
          <w:rFonts w:asciiTheme="minorHAnsi" w:hAnsiTheme="minorHAnsi" w:cstheme="minorHAnsi"/>
        </w:rPr>
        <w:t xml:space="preserve"> A prominent figure engaging with assemblage theory, Manuel DeLanda</w:t>
      </w:r>
      <w:r w:rsidR="00D41CEA" w:rsidRPr="00AD4C9F">
        <w:rPr>
          <w:rFonts w:asciiTheme="minorHAnsi" w:hAnsiTheme="minorHAnsi" w:cstheme="minorHAnsi"/>
        </w:rPr>
        <w:t xml:space="preserve">, </w:t>
      </w:r>
      <w:r w:rsidR="003700A9" w:rsidRPr="00AD4C9F">
        <w:rPr>
          <w:rFonts w:asciiTheme="minorHAnsi" w:hAnsiTheme="minorHAnsi" w:cstheme="minorHAnsi"/>
        </w:rPr>
        <w:t>highlights how</w:t>
      </w:r>
      <w:r w:rsidR="006D43C4" w:rsidRPr="00AD4C9F">
        <w:rPr>
          <w:rFonts w:asciiTheme="minorHAnsi" w:hAnsiTheme="minorHAnsi" w:cstheme="minorHAnsi"/>
        </w:rPr>
        <w:t xml:space="preserve"> </w:t>
      </w:r>
      <w:r w:rsidR="008B032B" w:rsidRPr="00AD4C9F">
        <w:rPr>
          <w:rFonts w:asciiTheme="minorHAnsi" w:hAnsiTheme="minorHAnsi" w:cstheme="minorHAnsi"/>
        </w:rPr>
        <w:t>‘</w:t>
      </w:r>
      <w:r w:rsidR="003700A9" w:rsidRPr="00AD4C9F">
        <w:rPr>
          <w:rFonts w:asciiTheme="minorHAnsi" w:hAnsiTheme="minorHAnsi" w:cstheme="minorHAnsi"/>
        </w:rPr>
        <w:t>t</w:t>
      </w:r>
      <w:r w:rsidRPr="00AD4C9F">
        <w:rPr>
          <w:rFonts w:asciiTheme="minorHAnsi" w:hAnsiTheme="minorHAnsi" w:cstheme="minorHAnsi"/>
        </w:rPr>
        <w:t xml:space="preserve">he English word used as translation captures only </w:t>
      </w:r>
      <w:r w:rsidR="006D43C4" w:rsidRPr="00AD4C9F">
        <w:rPr>
          <w:rFonts w:asciiTheme="minorHAnsi" w:hAnsiTheme="minorHAnsi" w:cstheme="minorHAnsi"/>
        </w:rPr>
        <w:t xml:space="preserve">[…] </w:t>
      </w:r>
      <w:r w:rsidRPr="00AD4C9F">
        <w:rPr>
          <w:rFonts w:asciiTheme="minorHAnsi" w:hAnsiTheme="minorHAnsi" w:cstheme="minorHAnsi"/>
        </w:rPr>
        <w:t>the impression that the concept refers to a product not a process’ (DeLanda, 2016, p.1)</w:t>
      </w:r>
      <w:r w:rsidR="00D41CEA" w:rsidRPr="00AD4C9F">
        <w:rPr>
          <w:rFonts w:asciiTheme="minorHAnsi" w:hAnsiTheme="minorHAnsi" w:cstheme="minorHAnsi"/>
        </w:rPr>
        <w:t>.</w:t>
      </w:r>
      <w:r w:rsidR="00D56733" w:rsidRPr="00AD4C9F">
        <w:rPr>
          <w:rFonts w:asciiTheme="minorHAnsi" w:hAnsiTheme="minorHAnsi" w:cstheme="minorHAnsi"/>
        </w:rPr>
        <w:t xml:space="preserve"> </w:t>
      </w:r>
    </w:p>
    <w:p w14:paraId="1361BC64" w14:textId="0D5EFF9F" w:rsidR="00BB34F1" w:rsidRPr="00AD4C9F" w:rsidRDefault="00BB34F1" w:rsidP="00AD4C9F">
      <w:pPr>
        <w:pStyle w:val="NormalWeb"/>
        <w:shd w:val="clear" w:color="auto" w:fill="FFFFFF"/>
        <w:spacing w:before="0" w:beforeAutospacing="0" w:line="276" w:lineRule="auto"/>
        <w:ind w:firstLine="720"/>
        <w:rPr>
          <w:rFonts w:asciiTheme="minorHAnsi" w:hAnsiTheme="minorHAnsi" w:cstheme="minorHAnsi"/>
          <w:spacing w:val="-1"/>
          <w:shd w:val="clear" w:color="auto" w:fill="FFFFFF"/>
        </w:rPr>
      </w:pPr>
      <w:r w:rsidRPr="00AD4C9F">
        <w:rPr>
          <w:rFonts w:asciiTheme="minorHAnsi" w:hAnsiTheme="minorHAnsi" w:cstheme="minorHAnsi"/>
        </w:rPr>
        <w:t>According to Deleuze and Parnet, a</w:t>
      </w:r>
      <w:r w:rsidRPr="00AD4C9F">
        <w:rPr>
          <w:rFonts w:asciiTheme="minorHAnsi" w:hAnsiTheme="minorHAnsi" w:cstheme="minorHAnsi"/>
        </w:rPr>
        <w:t xml:space="preserve">n assemblage contains and ties together a variety of </w:t>
      </w:r>
      <w:r w:rsidRPr="00AD4C9F">
        <w:rPr>
          <w:rFonts w:asciiTheme="minorHAnsi" w:hAnsiTheme="minorHAnsi" w:cstheme="minorHAnsi"/>
          <w:spacing w:val="-1"/>
          <w:shd w:val="clear" w:color="auto" w:fill="FFFFFF"/>
        </w:rPr>
        <w:t>‘bodies [which] interpenetrate, mix together, transmit affects to one another’ (Deleuze, Parnet, 1987, p.70)</w:t>
      </w:r>
      <w:r w:rsidRPr="00AD4C9F">
        <w:rPr>
          <w:rFonts w:asciiTheme="minorHAnsi" w:hAnsiTheme="minorHAnsi" w:cstheme="minorHAnsi"/>
        </w:rPr>
        <w:t>.</w:t>
      </w:r>
      <w:r w:rsidRPr="00AD4C9F">
        <w:rPr>
          <w:rFonts w:asciiTheme="minorHAnsi" w:hAnsiTheme="minorHAnsi" w:cstheme="minorHAnsi"/>
        </w:rPr>
        <w:t xml:space="preserve"> Matter enters an assemblage, and, if it leaves, it and the assemblage leave changed</w:t>
      </w:r>
      <w:r w:rsidR="009D4ABE" w:rsidRPr="00AD4C9F">
        <w:rPr>
          <w:rFonts w:asciiTheme="minorHAnsi" w:hAnsiTheme="minorHAnsi" w:cstheme="minorHAnsi"/>
        </w:rPr>
        <w:t>, as they no longer entwine in the same way. So, assemblages are a means of representing the world as being in constant interaction and flux.</w:t>
      </w:r>
    </w:p>
    <w:p w14:paraId="580150ED" w14:textId="49170683" w:rsidR="00FD35D8" w:rsidRPr="00AD4C9F" w:rsidRDefault="00D56733"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DeLanda </w:t>
      </w:r>
      <w:r w:rsidR="00666F7D" w:rsidRPr="00AD4C9F">
        <w:rPr>
          <w:rFonts w:asciiTheme="minorHAnsi" w:hAnsiTheme="minorHAnsi" w:cstheme="minorHAnsi"/>
        </w:rPr>
        <w:t xml:space="preserve">develops upon the pre-existing theory and suggests terminology variations to help communicate </w:t>
      </w:r>
      <w:r w:rsidR="00D001BD" w:rsidRPr="00AD4C9F">
        <w:rPr>
          <w:rFonts w:asciiTheme="minorHAnsi" w:hAnsiTheme="minorHAnsi" w:cstheme="minorHAnsi"/>
        </w:rPr>
        <w:t>with greater clarity. For instance, he u</w:t>
      </w:r>
      <w:r w:rsidRPr="00AD4C9F">
        <w:rPr>
          <w:rFonts w:asciiTheme="minorHAnsi" w:hAnsiTheme="minorHAnsi" w:cstheme="minorHAnsi"/>
        </w:rPr>
        <w:t>ses ‘assemblages’ rather than Deleuze and Guattari’s ‘bodies’ (DeLanda, 2016, p.7) to describe the contents of an assemblag</w:t>
      </w:r>
      <w:r w:rsidR="00D001BD" w:rsidRPr="00AD4C9F">
        <w:rPr>
          <w:rFonts w:asciiTheme="minorHAnsi" w:hAnsiTheme="minorHAnsi" w:cstheme="minorHAnsi"/>
        </w:rPr>
        <w:t>e. Because the structure of an assemblage makes i</w:t>
      </w:r>
      <w:r w:rsidR="008E292D" w:rsidRPr="00AD4C9F">
        <w:rPr>
          <w:rFonts w:asciiTheme="minorHAnsi" w:hAnsiTheme="minorHAnsi" w:cstheme="minorHAnsi"/>
        </w:rPr>
        <w:t xml:space="preserve">t </w:t>
      </w:r>
      <w:r w:rsidR="00B86B4D" w:rsidRPr="00AD4C9F">
        <w:rPr>
          <w:rFonts w:asciiTheme="minorHAnsi" w:hAnsiTheme="minorHAnsi" w:cstheme="minorHAnsi"/>
        </w:rPr>
        <w:t>connect continuously, this choice</w:t>
      </w:r>
      <w:r w:rsidR="00321E8F" w:rsidRPr="00AD4C9F">
        <w:rPr>
          <w:rFonts w:asciiTheme="minorHAnsi" w:hAnsiTheme="minorHAnsi" w:cstheme="minorHAnsi"/>
        </w:rPr>
        <w:t xml:space="preserve"> was a means of</w:t>
      </w:r>
      <w:r w:rsidRPr="00AD4C9F">
        <w:rPr>
          <w:rFonts w:asciiTheme="minorHAnsi" w:hAnsiTheme="minorHAnsi" w:cstheme="minorHAnsi"/>
        </w:rPr>
        <w:t xml:space="preserve"> </w:t>
      </w:r>
      <w:r w:rsidR="00321E8F" w:rsidRPr="00AD4C9F">
        <w:rPr>
          <w:rFonts w:asciiTheme="minorHAnsi" w:hAnsiTheme="minorHAnsi" w:cstheme="minorHAnsi"/>
        </w:rPr>
        <w:t xml:space="preserve">enhancing </w:t>
      </w:r>
      <w:r w:rsidRPr="00AD4C9F">
        <w:rPr>
          <w:rFonts w:asciiTheme="minorHAnsi" w:hAnsiTheme="minorHAnsi" w:cstheme="minorHAnsi"/>
        </w:rPr>
        <w:t>the perspective of assemblages as a kind of unending tunnel through which to interrogate things, down to atoms, and beyond.</w:t>
      </w:r>
      <w:r w:rsidR="00FD35D8" w:rsidRPr="00AD4C9F">
        <w:rPr>
          <w:rFonts w:asciiTheme="minorHAnsi" w:hAnsiTheme="minorHAnsi" w:cstheme="minorHAnsi"/>
        </w:rPr>
        <w:t xml:space="preserve"> This therefore </w:t>
      </w:r>
      <w:r w:rsidRPr="00AD4C9F">
        <w:rPr>
          <w:rFonts w:asciiTheme="minorHAnsi" w:hAnsiTheme="minorHAnsi" w:cstheme="minorHAnsi"/>
        </w:rPr>
        <w:t>‘yield</w:t>
      </w:r>
      <w:r w:rsidR="00FD35D8" w:rsidRPr="00AD4C9F">
        <w:rPr>
          <w:rFonts w:asciiTheme="minorHAnsi" w:hAnsiTheme="minorHAnsi" w:cstheme="minorHAnsi"/>
        </w:rPr>
        <w:t>s</w:t>
      </w:r>
      <w:r w:rsidRPr="00AD4C9F">
        <w:rPr>
          <w:rFonts w:asciiTheme="minorHAnsi" w:hAnsiTheme="minorHAnsi" w:cstheme="minorHAnsi"/>
        </w:rPr>
        <w:t xml:space="preserve"> a view of reality in which assemblages are everywhere, multiplying in every directio</w:t>
      </w:r>
      <w:r w:rsidR="00FD35D8" w:rsidRPr="00AD4C9F">
        <w:rPr>
          <w:rFonts w:asciiTheme="minorHAnsi" w:hAnsiTheme="minorHAnsi" w:cstheme="minorHAnsi"/>
        </w:rPr>
        <w:t>n’ (DeLanda, 2016, p.7).</w:t>
      </w:r>
    </w:p>
    <w:p w14:paraId="2CF1FD15" w14:textId="3F2AD504" w:rsidR="00D427C3" w:rsidRPr="00AD4C9F" w:rsidRDefault="00FD35D8" w:rsidP="00AD4C9F">
      <w:pPr>
        <w:pStyle w:val="NormalWeb"/>
        <w:shd w:val="clear" w:color="auto" w:fill="FFFFFF"/>
        <w:spacing w:before="0" w:beforeAutospacing="0" w:line="276" w:lineRule="auto"/>
        <w:ind w:firstLine="720"/>
        <w:rPr>
          <w:rFonts w:asciiTheme="minorHAnsi" w:hAnsiTheme="minorHAnsi" w:cstheme="minorHAnsi"/>
          <w:spacing w:val="-1"/>
          <w:shd w:val="clear" w:color="auto" w:fill="FFFFFF"/>
        </w:rPr>
      </w:pPr>
      <w:r w:rsidRPr="00AD4C9F">
        <w:rPr>
          <w:rFonts w:asciiTheme="minorHAnsi" w:hAnsiTheme="minorHAnsi" w:cstheme="minorHAnsi"/>
        </w:rPr>
        <w:t xml:space="preserve">The diversity of components is </w:t>
      </w:r>
      <w:r w:rsidR="00AB718F" w:rsidRPr="00AD4C9F">
        <w:rPr>
          <w:rFonts w:asciiTheme="minorHAnsi" w:hAnsiTheme="minorHAnsi" w:cstheme="minorHAnsi"/>
        </w:rPr>
        <w:t>crucial</w:t>
      </w:r>
      <w:r w:rsidRPr="00AD4C9F">
        <w:rPr>
          <w:rFonts w:asciiTheme="minorHAnsi" w:hAnsiTheme="minorHAnsi" w:cstheme="minorHAnsi"/>
        </w:rPr>
        <w:t>: ‘the assemblage’s only unity is that of a co-functioning: it is a symbiosis, a ‘sympathy’. It is never filiations which are important, but alliances, alloys; these are not successions’ (Deleuze, Parnet, 1987, p.69)</w:t>
      </w:r>
      <w:r w:rsidR="00BD1242" w:rsidRPr="00AD4C9F">
        <w:rPr>
          <w:rFonts w:asciiTheme="minorHAnsi" w:hAnsiTheme="minorHAnsi" w:cstheme="minorHAnsi"/>
        </w:rPr>
        <w:t xml:space="preserve">. </w:t>
      </w:r>
      <w:r w:rsidR="00D427C3" w:rsidRPr="00AD4C9F">
        <w:rPr>
          <w:rFonts w:asciiTheme="minorHAnsi" w:hAnsiTheme="minorHAnsi" w:cstheme="minorHAnsi"/>
        </w:rPr>
        <w:t>Fittingly</w:t>
      </w:r>
      <w:r w:rsidR="00BD1242" w:rsidRPr="00AD4C9F">
        <w:rPr>
          <w:rFonts w:asciiTheme="minorHAnsi" w:hAnsiTheme="minorHAnsi" w:cstheme="minorHAnsi"/>
        </w:rPr>
        <w:t>, we see this in how</w:t>
      </w:r>
      <w:r w:rsidR="00D427C3" w:rsidRPr="00AD4C9F">
        <w:rPr>
          <w:rFonts w:asciiTheme="minorHAnsi" w:hAnsiTheme="minorHAnsi" w:cstheme="minorHAnsi"/>
        </w:rPr>
        <w:t xml:space="preserve"> assemblage theory is in constant interaction – assemblage</w:t>
      </w:r>
      <w:r w:rsidR="00C15104" w:rsidRPr="00AD4C9F">
        <w:rPr>
          <w:rFonts w:asciiTheme="minorHAnsi" w:hAnsiTheme="minorHAnsi" w:cstheme="minorHAnsi"/>
        </w:rPr>
        <w:t xml:space="preserve"> – with other theories surrounding it. For instance, Muller</w:t>
      </w:r>
      <w:r w:rsidR="002028FB" w:rsidRPr="00AD4C9F">
        <w:rPr>
          <w:rFonts w:asciiTheme="minorHAnsi" w:hAnsiTheme="minorHAnsi" w:cstheme="minorHAnsi"/>
        </w:rPr>
        <w:t xml:space="preserve"> describes how </w:t>
      </w:r>
      <w:r w:rsidR="00D427C3" w:rsidRPr="00AD4C9F">
        <w:rPr>
          <w:rFonts w:asciiTheme="minorHAnsi" w:hAnsiTheme="minorHAnsi" w:cstheme="minorHAnsi"/>
        </w:rPr>
        <w:t>‘</w:t>
      </w:r>
      <w:r w:rsidR="002028FB" w:rsidRPr="00AD4C9F">
        <w:rPr>
          <w:rFonts w:asciiTheme="minorHAnsi" w:hAnsiTheme="minorHAnsi" w:cstheme="minorHAnsi"/>
        </w:rPr>
        <w:t>a</w:t>
      </w:r>
      <w:r w:rsidR="00D427C3" w:rsidRPr="00AD4C9F">
        <w:rPr>
          <w:rFonts w:asciiTheme="minorHAnsi" w:hAnsiTheme="minorHAnsi" w:cstheme="minorHAnsi"/>
        </w:rPr>
        <w:t>ssemblage thinking and actor-network theory (ANT) have been at the forefront of a paradigm shift that sees space and agency as the result of associating humans and non-humans to form precarious wholes.’ (Muller, 2015. p.27)</w:t>
      </w:r>
      <w:r w:rsidR="002028FB" w:rsidRPr="00AD4C9F">
        <w:rPr>
          <w:rFonts w:asciiTheme="minorHAnsi" w:hAnsiTheme="minorHAnsi" w:cstheme="minorHAnsi"/>
        </w:rPr>
        <w:t xml:space="preserve">. </w:t>
      </w:r>
      <w:r w:rsidR="006A0E36" w:rsidRPr="00AD4C9F">
        <w:rPr>
          <w:rFonts w:asciiTheme="minorHAnsi" w:hAnsiTheme="minorHAnsi" w:cstheme="minorHAnsi"/>
        </w:rPr>
        <w:t xml:space="preserve">This ‘paradigm shift’ is therefore dependent on both theories operating </w:t>
      </w:r>
      <w:r w:rsidR="00774562" w:rsidRPr="00AD4C9F">
        <w:rPr>
          <w:rFonts w:asciiTheme="minorHAnsi" w:hAnsiTheme="minorHAnsi" w:cstheme="minorHAnsi"/>
        </w:rPr>
        <w:t xml:space="preserve">in </w:t>
      </w:r>
      <w:r w:rsidR="00774562" w:rsidRPr="00AD4C9F">
        <w:rPr>
          <w:rFonts w:asciiTheme="minorHAnsi" w:hAnsiTheme="minorHAnsi" w:cstheme="minorHAnsi"/>
        </w:rPr>
        <w:lastRenderedPageBreak/>
        <w:t>relation to each other</w:t>
      </w:r>
      <w:r w:rsidR="00213EBB" w:rsidRPr="00AD4C9F">
        <w:rPr>
          <w:rFonts w:asciiTheme="minorHAnsi" w:hAnsiTheme="minorHAnsi" w:cstheme="minorHAnsi"/>
        </w:rPr>
        <w:t xml:space="preserve">, and how assemblage theory serves to </w:t>
      </w:r>
      <w:r w:rsidR="00213EBB" w:rsidRPr="00AD4C9F">
        <w:rPr>
          <w:rFonts w:asciiTheme="minorHAnsi" w:hAnsiTheme="minorHAnsi" w:cstheme="minorHAnsi"/>
          <w:spacing w:val="-1"/>
          <w:shd w:val="clear" w:color="auto" w:fill="FFFFFF"/>
        </w:rPr>
        <w:t>‘</w:t>
      </w:r>
      <w:r w:rsidR="00213EBB" w:rsidRPr="00AD4C9F">
        <w:rPr>
          <w:rFonts w:asciiTheme="minorHAnsi" w:hAnsiTheme="minorHAnsi" w:cstheme="minorHAnsi"/>
          <w:spacing w:val="-1"/>
          <w:shd w:val="clear" w:color="auto" w:fill="FFFFFF"/>
        </w:rPr>
        <w:t>[</w:t>
      </w:r>
      <w:r w:rsidR="00213EBB" w:rsidRPr="00AD4C9F">
        <w:rPr>
          <w:rFonts w:asciiTheme="minorHAnsi" w:hAnsiTheme="minorHAnsi" w:cstheme="minorHAnsi"/>
          <w:spacing w:val="-1"/>
          <w:shd w:val="clear" w:color="auto" w:fill="FFFFFF"/>
        </w:rPr>
        <w:t>challenge</w:t>
      </w:r>
      <w:r w:rsidR="00213EBB" w:rsidRPr="00AD4C9F">
        <w:rPr>
          <w:rFonts w:asciiTheme="minorHAnsi" w:hAnsiTheme="minorHAnsi" w:cstheme="minorHAnsi"/>
          <w:spacing w:val="-1"/>
          <w:shd w:val="clear" w:color="auto" w:fill="FFFFFF"/>
        </w:rPr>
        <w:t>]</w:t>
      </w:r>
      <w:r w:rsidR="00213EBB" w:rsidRPr="00AD4C9F">
        <w:rPr>
          <w:rFonts w:asciiTheme="minorHAnsi" w:hAnsiTheme="minorHAnsi" w:cstheme="minorHAnsi"/>
          <w:spacing w:val="-1"/>
          <w:shd w:val="clear" w:color="auto" w:fill="FFFFFF"/>
        </w:rPr>
        <w:t xml:space="preserve"> traditional notions of fixed structures’ (Filimowicz, 2023)</w:t>
      </w:r>
      <w:r w:rsidR="00213EBB" w:rsidRPr="00AD4C9F">
        <w:rPr>
          <w:rFonts w:asciiTheme="minorHAnsi" w:hAnsiTheme="minorHAnsi" w:cstheme="minorHAnsi"/>
          <w:spacing w:val="-1"/>
          <w:shd w:val="clear" w:color="auto" w:fill="FFFFFF"/>
        </w:rPr>
        <w:t>.</w:t>
      </w:r>
    </w:p>
    <w:p w14:paraId="530B0D91" w14:textId="77777777" w:rsidR="00227B9A" w:rsidRPr="00AD4C9F" w:rsidRDefault="00227B9A"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The notion of ‘interiority’ and ‘exteriority’ is a means of categorising how components relate to an assemblage: Interiority occurs when the existence of a component is tied permanently into an assemblage that defines them. For instance, members of a family cannot empirically exist, as they are, outside their genetic ties, or through the specific upbringing they experienced within that particular assemblage of people, which influences beyond genetics. Exteriority, on the other hand, occurs when the assemblages ‘connect them but do not constitute them.’(DeLanda, 2016, p.2), and so, can be entered into, and eventually exited.</w:t>
      </w:r>
    </w:p>
    <w:p w14:paraId="7EC5ABC2" w14:textId="3A94CAA4" w:rsidR="003A329E" w:rsidRPr="00AD4C9F" w:rsidRDefault="007916A5"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DeLanda, in his 2016 book,</w:t>
      </w:r>
      <w:r w:rsidR="00B20CCA" w:rsidRPr="00AD4C9F">
        <w:rPr>
          <w:rFonts w:asciiTheme="minorHAnsi" w:hAnsiTheme="minorHAnsi" w:cstheme="minorHAnsi"/>
        </w:rPr>
        <w:t xml:space="preserve"> attempted to produce clarity out of assemblage’s roots, </w:t>
      </w:r>
      <w:r w:rsidRPr="00AD4C9F">
        <w:rPr>
          <w:rFonts w:asciiTheme="minorHAnsi" w:hAnsiTheme="minorHAnsi" w:cstheme="minorHAnsi"/>
        </w:rPr>
        <w:t>i</w:t>
      </w:r>
      <w:r w:rsidR="00B20CCA" w:rsidRPr="00AD4C9F">
        <w:rPr>
          <w:rFonts w:asciiTheme="minorHAnsi" w:hAnsiTheme="minorHAnsi" w:cstheme="minorHAnsi"/>
        </w:rPr>
        <w:t>n</w:t>
      </w:r>
      <w:r w:rsidRPr="00AD4C9F">
        <w:rPr>
          <w:rFonts w:asciiTheme="minorHAnsi" w:hAnsiTheme="minorHAnsi" w:cstheme="minorHAnsi"/>
        </w:rPr>
        <w:t xml:space="preserve"> frustration that</w:t>
      </w:r>
      <w:r w:rsidR="00B20CCA" w:rsidRPr="00AD4C9F">
        <w:rPr>
          <w:rFonts w:asciiTheme="minorHAnsi" w:hAnsiTheme="minorHAnsi" w:cstheme="minorHAnsi"/>
        </w:rPr>
        <w:t xml:space="preserve"> ‘the concept is given half a dozen different definitions by its creators, Gilles Deleuze and Félix Guattari.’ (DeLanda, 2016, p.1), </w:t>
      </w:r>
      <w:r w:rsidRPr="00AD4C9F">
        <w:rPr>
          <w:rFonts w:asciiTheme="minorHAnsi" w:hAnsiTheme="minorHAnsi" w:cstheme="minorHAnsi"/>
        </w:rPr>
        <w:t xml:space="preserve">according to which concept </w:t>
      </w:r>
      <w:r w:rsidR="00895F5C" w:rsidRPr="00AD4C9F">
        <w:rPr>
          <w:rFonts w:asciiTheme="minorHAnsi" w:hAnsiTheme="minorHAnsi" w:cstheme="minorHAnsi"/>
        </w:rPr>
        <w:t xml:space="preserve">is was being utilised for. However, this could be argued as a perfect representation of the </w:t>
      </w:r>
      <w:r w:rsidR="00B51D3E" w:rsidRPr="00AD4C9F">
        <w:rPr>
          <w:rFonts w:asciiTheme="minorHAnsi" w:hAnsiTheme="minorHAnsi" w:cstheme="minorHAnsi"/>
        </w:rPr>
        <w:t>unstoppable motion of assemblage</w:t>
      </w:r>
      <w:r w:rsidR="005E0C17" w:rsidRPr="00AD4C9F">
        <w:rPr>
          <w:rFonts w:asciiTheme="minorHAnsi" w:hAnsiTheme="minorHAnsi" w:cstheme="minorHAnsi"/>
        </w:rPr>
        <w:t>: a</w:t>
      </w:r>
      <w:r w:rsidR="00B51D3E" w:rsidRPr="00AD4C9F">
        <w:rPr>
          <w:rFonts w:asciiTheme="minorHAnsi" w:hAnsiTheme="minorHAnsi" w:cstheme="minorHAnsi"/>
        </w:rPr>
        <w:t xml:space="preserve">pplying the theory to alliance contracting in work </w:t>
      </w:r>
      <w:r w:rsidR="00AD4C9F" w:rsidRPr="00AD4C9F">
        <w:rPr>
          <w:rFonts w:asciiTheme="minorHAnsi" w:hAnsiTheme="minorHAnsi" w:cstheme="minorHAnsi"/>
        </w:rPr>
        <w:t>environments, Morgan</w:t>
      </w:r>
      <w:r w:rsidR="00B51D3E" w:rsidRPr="00AD4C9F">
        <w:rPr>
          <w:rFonts w:asciiTheme="minorHAnsi" w:hAnsiTheme="minorHAnsi" w:cstheme="minorHAnsi"/>
        </w:rPr>
        <w:t xml:space="preserve"> </w:t>
      </w:r>
      <w:r w:rsidR="005E0C17" w:rsidRPr="00AD4C9F">
        <w:rPr>
          <w:rFonts w:asciiTheme="minorHAnsi" w:hAnsiTheme="minorHAnsi" w:cstheme="minorHAnsi"/>
        </w:rPr>
        <w:t xml:space="preserve">comments on how assemblages are </w:t>
      </w:r>
      <w:r w:rsidR="00B51D3E" w:rsidRPr="00AD4C9F">
        <w:rPr>
          <w:rFonts w:asciiTheme="minorHAnsi" w:hAnsiTheme="minorHAnsi" w:cstheme="minorHAnsi"/>
        </w:rPr>
        <w:t>‘productive, they produce new behaviours, new actors and new realities’ (Morgan, 2017, p.1)</w:t>
      </w:r>
      <w:r w:rsidR="005E0C17" w:rsidRPr="00AD4C9F">
        <w:rPr>
          <w:rFonts w:asciiTheme="minorHAnsi" w:hAnsiTheme="minorHAnsi" w:cstheme="minorHAnsi"/>
        </w:rPr>
        <w:t>. So, as the concept of assemblages entered an assemblage with each of Del</w:t>
      </w:r>
      <w:r w:rsidR="00912E37" w:rsidRPr="00AD4C9F">
        <w:rPr>
          <w:rFonts w:asciiTheme="minorHAnsi" w:hAnsiTheme="minorHAnsi" w:cstheme="minorHAnsi"/>
        </w:rPr>
        <w:t>euze and Guattari’s applications, both the application and theory were tied together and shifted towards each other.</w:t>
      </w:r>
    </w:p>
    <w:p w14:paraId="60035046" w14:textId="3B030AE4" w:rsidR="00B20CCA" w:rsidRPr="00AD4C9F" w:rsidRDefault="00B20CCA"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Morgan argues the relationship between the term alliances and the concept of assemblages, working on the grounds where ‘assemblage is a mode of ordering heterogeneous entities so that they work together for a certain time’ (Morgan, 2017, p.1). However, Bennett, and other handlers of this theory argue against the idea that an assemblage must contain an intrinsic </w:t>
      </w:r>
      <w:r w:rsidR="003A329E" w:rsidRPr="00AD4C9F">
        <w:rPr>
          <w:rFonts w:asciiTheme="minorHAnsi" w:hAnsiTheme="minorHAnsi" w:cstheme="minorHAnsi"/>
        </w:rPr>
        <w:t>order, as this could give way again to an anthropocentric hierarchy</w:t>
      </w:r>
      <w:r w:rsidRPr="00AD4C9F">
        <w:rPr>
          <w:rFonts w:asciiTheme="minorHAnsi" w:hAnsiTheme="minorHAnsi" w:cstheme="minorHAnsi"/>
        </w:rPr>
        <w:t>.</w:t>
      </w:r>
    </w:p>
    <w:p w14:paraId="6A1453A8" w14:textId="6E6630A8" w:rsidR="00227B9A" w:rsidRPr="00AD4C9F" w:rsidRDefault="00227B9A"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DeLanda describes an early example assemblage, being ‘the warrior–horse–bow ensemble of the nomads’ (2016, p.5) – each horse and warrior were distinct assemblages of body parts, organs, food, hair, protective equipment, in assemblage with one another, in assemblage with a bow, itself an assemblage of components, and craftsmen involved in its construction. These things, and more, comprise the unit </w:t>
      </w:r>
      <w:r w:rsidR="00906C75" w:rsidRPr="00AD4C9F">
        <w:rPr>
          <w:rFonts w:asciiTheme="minorHAnsi" w:hAnsiTheme="minorHAnsi" w:cstheme="minorHAnsi"/>
        </w:rPr>
        <w:t xml:space="preserve">(in unity, not hierarchy – neither could function without the others) </w:t>
      </w:r>
      <w:r w:rsidRPr="00AD4C9F">
        <w:rPr>
          <w:rFonts w:asciiTheme="minorHAnsi" w:hAnsiTheme="minorHAnsi" w:cstheme="minorHAnsi"/>
        </w:rPr>
        <w:t>of an effective warrior on the battlefield. Many of these assemblages, of course, are components of a larger one, in the form of an army, representing a nation, always coming away from the battlefield, having faced opposing assemblages, altered – arrows will have flown, broken and left the assemblage of the warrior unit; horses will have been wounded, and people killed, and so on.</w:t>
      </w:r>
    </w:p>
    <w:p w14:paraId="561E8E67" w14:textId="12094899" w:rsidR="00850E7C" w:rsidRPr="00AD4C9F" w:rsidRDefault="00631059" w:rsidP="00AD4C9F">
      <w:pPr>
        <w:pStyle w:val="NormalWeb"/>
        <w:shd w:val="clear" w:color="auto" w:fill="FFFFFF"/>
        <w:spacing w:before="0" w:beforeAutospacing="0" w:line="276" w:lineRule="auto"/>
        <w:ind w:firstLine="720"/>
        <w:rPr>
          <w:rFonts w:asciiTheme="minorHAnsi" w:hAnsiTheme="minorHAnsi" w:cstheme="minorHAnsi"/>
          <w:spacing w:val="-1"/>
          <w:shd w:val="clear" w:color="auto" w:fill="FFFFFF"/>
        </w:rPr>
      </w:pPr>
      <w:r w:rsidRPr="00AD4C9F">
        <w:rPr>
          <w:rFonts w:asciiTheme="minorHAnsi" w:hAnsiTheme="minorHAnsi" w:cstheme="minorHAnsi"/>
        </w:rPr>
        <w:t>Another key concept within assemblages is that of de/territorialisation.</w:t>
      </w:r>
      <w:r w:rsidR="00AD5055" w:rsidRPr="00AD4C9F">
        <w:rPr>
          <w:rFonts w:asciiTheme="minorHAnsi" w:hAnsiTheme="minorHAnsi" w:cstheme="minorHAnsi"/>
        </w:rPr>
        <w:t xml:space="preserve"> This refers to the construction of</w:t>
      </w:r>
      <w:r w:rsidR="00AD5055" w:rsidRPr="00AD4C9F">
        <w:rPr>
          <w:rFonts w:asciiTheme="minorHAnsi" w:hAnsiTheme="minorHAnsi" w:cstheme="minorHAnsi"/>
          <w:spacing w:val="-1"/>
          <w:shd w:val="clear" w:color="auto" w:fill="FFFFFF"/>
        </w:rPr>
        <w:t xml:space="preserve"> ‘</w:t>
      </w:r>
      <w:r w:rsidR="00AD5055" w:rsidRPr="00AD4C9F">
        <w:rPr>
          <w:rFonts w:asciiTheme="minorHAnsi" w:hAnsiTheme="minorHAnsi" w:cstheme="minorHAnsi"/>
          <w:spacing w:val="-1"/>
          <w:shd w:val="clear" w:color="auto" w:fill="FFFFFF"/>
        </w:rPr>
        <w:t>forms of organization, whether it is social, cultural, or ecological</w:t>
      </w:r>
      <w:r w:rsidR="00AD5055" w:rsidRPr="00AD4C9F">
        <w:rPr>
          <w:rFonts w:asciiTheme="minorHAnsi" w:hAnsiTheme="minorHAnsi" w:cstheme="minorHAnsi"/>
          <w:spacing w:val="-1"/>
          <w:shd w:val="clear" w:color="auto" w:fill="FFFFFF"/>
        </w:rPr>
        <w:t>’</w:t>
      </w:r>
      <w:r w:rsidR="00A0562B" w:rsidRPr="00AD4C9F">
        <w:rPr>
          <w:rFonts w:asciiTheme="minorHAnsi" w:hAnsiTheme="minorHAnsi" w:cstheme="minorHAnsi"/>
          <w:spacing w:val="-1"/>
          <w:shd w:val="clear" w:color="auto" w:fill="FFFFFF"/>
        </w:rPr>
        <w:t xml:space="preserve">, and </w:t>
      </w:r>
      <w:r w:rsidR="00A0562B" w:rsidRPr="00AD4C9F">
        <w:rPr>
          <w:rFonts w:asciiTheme="minorHAnsi" w:hAnsiTheme="minorHAnsi" w:cstheme="minorHAnsi"/>
          <w:spacing w:val="-1"/>
          <w:shd w:val="clear" w:color="auto" w:fill="FFFFFF"/>
        </w:rPr>
        <w:lastRenderedPageBreak/>
        <w:t>the deterioration of these, ‘</w:t>
      </w:r>
      <w:r w:rsidR="00A0562B" w:rsidRPr="00AD4C9F">
        <w:rPr>
          <w:rFonts w:asciiTheme="minorHAnsi" w:hAnsiTheme="minorHAnsi" w:cstheme="minorHAnsi"/>
          <w:spacing w:val="-1"/>
          <w:shd w:val="clear" w:color="auto" w:fill="FFFFFF"/>
        </w:rPr>
        <w:t>allowing for new connections and possibilities to emerge’ (Filimowicz, 2023)</w:t>
      </w:r>
      <w:r w:rsidR="00A0562B" w:rsidRPr="00AD4C9F">
        <w:rPr>
          <w:rFonts w:asciiTheme="minorHAnsi" w:hAnsiTheme="minorHAnsi" w:cstheme="minorHAnsi"/>
          <w:spacing w:val="-1"/>
          <w:shd w:val="clear" w:color="auto" w:fill="FFFFFF"/>
        </w:rPr>
        <w:t>.</w:t>
      </w:r>
      <w:r w:rsidR="00EC6EB5" w:rsidRPr="00AD4C9F">
        <w:rPr>
          <w:rFonts w:asciiTheme="minorHAnsi" w:hAnsiTheme="minorHAnsi" w:cstheme="minorHAnsi"/>
          <w:spacing w:val="-1"/>
          <w:shd w:val="clear" w:color="auto" w:fill="FFFFFF"/>
        </w:rPr>
        <w:t xml:space="preserve"> Th</w:t>
      </w:r>
      <w:r w:rsidR="00A10B82" w:rsidRPr="00AD4C9F">
        <w:rPr>
          <w:rFonts w:asciiTheme="minorHAnsi" w:hAnsiTheme="minorHAnsi" w:cstheme="minorHAnsi"/>
          <w:spacing w:val="-1"/>
          <w:shd w:val="clear" w:color="auto" w:fill="FFFFFF"/>
        </w:rPr>
        <w:t>is definition is written from the context of someone using A.I. to construct their own art from compiled</w:t>
      </w:r>
      <w:r w:rsidR="00AE4145" w:rsidRPr="00AD4C9F">
        <w:rPr>
          <w:rFonts w:asciiTheme="minorHAnsi" w:hAnsiTheme="minorHAnsi" w:cstheme="minorHAnsi"/>
          <w:spacing w:val="-1"/>
          <w:shd w:val="clear" w:color="auto" w:fill="FFFFFF"/>
        </w:rPr>
        <w:t>, internet-accessible</w:t>
      </w:r>
      <w:r w:rsidR="00491EFA" w:rsidRPr="00AD4C9F">
        <w:rPr>
          <w:rFonts w:asciiTheme="minorHAnsi" w:hAnsiTheme="minorHAnsi" w:cstheme="minorHAnsi"/>
          <w:spacing w:val="-1"/>
          <w:shd w:val="clear" w:color="auto" w:fill="FFFFFF"/>
        </w:rPr>
        <w:t xml:space="preserve"> components</w:t>
      </w:r>
      <w:r w:rsidR="00D22DA7" w:rsidRPr="00AD4C9F">
        <w:rPr>
          <w:rFonts w:asciiTheme="minorHAnsi" w:hAnsiTheme="minorHAnsi" w:cstheme="minorHAnsi"/>
          <w:spacing w:val="-1"/>
          <w:shd w:val="clear" w:color="auto" w:fill="FFFFFF"/>
        </w:rPr>
        <w:t xml:space="preserve">: </w:t>
      </w:r>
      <w:r w:rsidR="00491EFA" w:rsidRPr="00AD4C9F">
        <w:rPr>
          <w:rFonts w:asciiTheme="minorHAnsi" w:hAnsiTheme="minorHAnsi" w:cstheme="minorHAnsi"/>
          <w:spacing w:val="-1"/>
          <w:shd w:val="clear" w:color="auto" w:fill="FFFFFF"/>
        </w:rPr>
        <w:t xml:space="preserve">images created by other people. </w:t>
      </w:r>
      <w:r w:rsidR="006B7FE0" w:rsidRPr="00AD4C9F">
        <w:rPr>
          <w:rFonts w:asciiTheme="minorHAnsi" w:hAnsiTheme="minorHAnsi" w:cstheme="minorHAnsi"/>
          <w:spacing w:val="-1"/>
          <w:shd w:val="clear" w:color="auto" w:fill="FFFFFF"/>
        </w:rPr>
        <w:t xml:space="preserve">Regardless of the ethical implications of this, A.I. images are an undeniable, and potent, form of assemblage, pulling pre-existing creations </w:t>
      </w:r>
      <w:r w:rsidR="00EE62B2" w:rsidRPr="00AD4C9F">
        <w:rPr>
          <w:rFonts w:asciiTheme="minorHAnsi" w:hAnsiTheme="minorHAnsi" w:cstheme="minorHAnsi"/>
          <w:spacing w:val="-1"/>
          <w:shd w:val="clear" w:color="auto" w:fill="FFFFFF"/>
        </w:rPr>
        <w:t xml:space="preserve">together into a new image, without the individual actually </w:t>
      </w:r>
      <w:r w:rsidR="00EE62B2" w:rsidRPr="00AD4C9F">
        <w:rPr>
          <w:rFonts w:asciiTheme="minorHAnsi" w:hAnsiTheme="minorHAnsi" w:cstheme="minorHAnsi"/>
          <w:i/>
          <w:iCs/>
          <w:spacing w:val="-1"/>
          <w:shd w:val="clear" w:color="auto" w:fill="FFFFFF"/>
        </w:rPr>
        <w:t>creating</w:t>
      </w:r>
      <w:r w:rsidR="00EE62B2" w:rsidRPr="00AD4C9F">
        <w:rPr>
          <w:rFonts w:asciiTheme="minorHAnsi" w:hAnsiTheme="minorHAnsi" w:cstheme="minorHAnsi"/>
          <w:spacing w:val="-1"/>
          <w:shd w:val="clear" w:color="auto" w:fill="FFFFFF"/>
        </w:rPr>
        <w:t xml:space="preserve"> anything new themselves, there is a new creation in front of them</w:t>
      </w:r>
      <w:r w:rsidR="00895568" w:rsidRPr="00AD4C9F">
        <w:rPr>
          <w:rFonts w:asciiTheme="minorHAnsi" w:hAnsiTheme="minorHAnsi" w:cstheme="minorHAnsi"/>
          <w:spacing w:val="-1"/>
          <w:shd w:val="clear" w:color="auto" w:fill="FFFFFF"/>
        </w:rPr>
        <w:t xml:space="preserve">, which they, as the human agent who triggered the creation of such an assemblage, </w:t>
      </w:r>
      <w:r w:rsidR="00AE4145" w:rsidRPr="00AD4C9F">
        <w:rPr>
          <w:rFonts w:asciiTheme="minorHAnsi" w:hAnsiTheme="minorHAnsi" w:cstheme="minorHAnsi"/>
          <w:spacing w:val="-1"/>
          <w:shd w:val="clear" w:color="auto" w:fill="FFFFFF"/>
        </w:rPr>
        <w:t>then claim as their</w:t>
      </w:r>
      <w:r w:rsidR="00D22DA7" w:rsidRPr="00AD4C9F">
        <w:rPr>
          <w:rFonts w:asciiTheme="minorHAnsi" w:hAnsiTheme="minorHAnsi" w:cstheme="minorHAnsi"/>
          <w:spacing w:val="-1"/>
          <w:shd w:val="clear" w:color="auto" w:fill="FFFFFF"/>
        </w:rPr>
        <w:t xml:space="preserve">s, as it cannot be divided equally into even parts; the contributing artworks are now, inextricably, involuntarily, </w:t>
      </w:r>
      <w:r w:rsidR="00974B8F" w:rsidRPr="00AD4C9F">
        <w:rPr>
          <w:rFonts w:asciiTheme="minorHAnsi" w:hAnsiTheme="minorHAnsi" w:cstheme="minorHAnsi"/>
          <w:spacing w:val="-1"/>
          <w:shd w:val="clear" w:color="auto" w:fill="FFFFFF"/>
        </w:rPr>
        <w:t>tethered into an assemblage.</w:t>
      </w:r>
      <w:r w:rsidR="009621C7" w:rsidRPr="00AD4C9F">
        <w:rPr>
          <w:rFonts w:asciiTheme="minorHAnsi" w:hAnsiTheme="minorHAnsi" w:cstheme="minorHAnsi"/>
          <w:spacing w:val="-1"/>
          <w:shd w:val="clear" w:color="auto" w:fill="FFFFFF"/>
        </w:rPr>
        <w:t xml:space="preserve"> </w:t>
      </w:r>
      <w:r w:rsidR="00850E7C" w:rsidRPr="00AD4C9F">
        <w:rPr>
          <w:rFonts w:asciiTheme="minorHAnsi" w:hAnsiTheme="minorHAnsi" w:cstheme="minorHAnsi"/>
          <w:spacing w:val="-1"/>
          <w:shd w:val="clear" w:color="auto" w:fill="FFFFFF"/>
        </w:rPr>
        <w:t>The field</w:t>
      </w:r>
      <w:r w:rsidR="00AA1A97" w:rsidRPr="00AD4C9F">
        <w:rPr>
          <w:rFonts w:asciiTheme="minorHAnsi" w:hAnsiTheme="minorHAnsi" w:cstheme="minorHAnsi"/>
          <w:spacing w:val="-1"/>
          <w:shd w:val="clear" w:color="auto" w:fill="FFFFFF"/>
        </w:rPr>
        <w:t xml:space="preserve"> of A.I., in art, and texts, </w:t>
      </w:r>
      <w:r w:rsidR="00BB49B6" w:rsidRPr="00AD4C9F">
        <w:rPr>
          <w:rFonts w:asciiTheme="minorHAnsi" w:hAnsiTheme="minorHAnsi" w:cstheme="minorHAnsi"/>
          <w:spacing w:val="-1"/>
          <w:shd w:val="clear" w:color="auto" w:fill="FFFFFF"/>
        </w:rPr>
        <w:t xml:space="preserve">and media overall, is an area through which the awareness of assemblage theory will surely develop as it encroaches increasingly </w:t>
      </w:r>
      <w:r w:rsidR="008065B5" w:rsidRPr="00AD4C9F">
        <w:rPr>
          <w:rFonts w:asciiTheme="minorHAnsi" w:hAnsiTheme="minorHAnsi" w:cstheme="minorHAnsi"/>
          <w:spacing w:val="-1"/>
          <w:shd w:val="clear" w:color="auto" w:fill="FFFFFF"/>
        </w:rPr>
        <w:t>into everyday life</w:t>
      </w:r>
      <w:r w:rsidR="009621C7" w:rsidRPr="00AD4C9F">
        <w:rPr>
          <w:rFonts w:asciiTheme="minorHAnsi" w:hAnsiTheme="minorHAnsi" w:cstheme="minorHAnsi"/>
          <w:spacing w:val="-1"/>
          <w:shd w:val="clear" w:color="auto" w:fill="FFFFFF"/>
        </w:rPr>
        <w:t>.</w:t>
      </w:r>
    </w:p>
    <w:p w14:paraId="45D9BFD8" w14:textId="075D0429" w:rsidR="00340CA7" w:rsidRPr="00AD4C9F" w:rsidRDefault="00997017" w:rsidP="00AD4C9F">
      <w:pPr>
        <w:spacing w:line="276" w:lineRule="auto"/>
        <w:ind w:firstLine="720"/>
        <w:rPr>
          <w:rFonts w:asciiTheme="minorHAnsi" w:hAnsiTheme="minorHAnsi" w:cstheme="minorHAnsi"/>
          <w:sz w:val="24"/>
          <w:szCs w:val="24"/>
        </w:rPr>
      </w:pPr>
      <w:r w:rsidRPr="00AD4C9F">
        <w:rPr>
          <w:rFonts w:asciiTheme="minorHAnsi" w:hAnsiTheme="minorHAnsi" w:cstheme="minorHAnsi"/>
          <w:spacing w:val="-1"/>
          <w:sz w:val="24"/>
          <w:szCs w:val="24"/>
          <w:shd w:val="clear" w:color="auto" w:fill="FFFFFF"/>
        </w:rPr>
        <w:t>This field, too, is interesting when considering criticisms of anthropomorphism</w:t>
      </w:r>
      <w:r w:rsidR="00FE5415" w:rsidRPr="00AD4C9F">
        <w:rPr>
          <w:rFonts w:asciiTheme="minorHAnsi" w:hAnsiTheme="minorHAnsi" w:cstheme="minorHAnsi"/>
          <w:spacing w:val="-1"/>
          <w:sz w:val="24"/>
          <w:szCs w:val="24"/>
          <w:shd w:val="clear" w:color="auto" w:fill="FFFFFF"/>
        </w:rPr>
        <w:t xml:space="preserve"> and assemblage theory. Assemblages have widely been a means to express </w:t>
      </w:r>
      <w:r w:rsidR="0075628F" w:rsidRPr="00AD4C9F">
        <w:rPr>
          <w:rFonts w:asciiTheme="minorHAnsi" w:hAnsiTheme="minorHAnsi" w:cstheme="minorHAnsi"/>
          <w:spacing w:val="-1"/>
          <w:sz w:val="24"/>
          <w:szCs w:val="24"/>
          <w:shd w:val="clear" w:color="auto" w:fill="FFFFFF"/>
        </w:rPr>
        <w:t>the human place in the world, alongside all other things, yet through A.I</w:t>
      </w:r>
      <w:r w:rsidR="00CA4450" w:rsidRPr="00AD4C9F">
        <w:rPr>
          <w:rFonts w:asciiTheme="minorHAnsi" w:hAnsiTheme="minorHAnsi" w:cstheme="minorHAnsi"/>
          <w:spacing w:val="-1"/>
          <w:sz w:val="24"/>
          <w:szCs w:val="24"/>
          <w:shd w:val="clear" w:color="auto" w:fill="FFFFFF"/>
        </w:rPr>
        <w:t>.’s prompted generations</w:t>
      </w:r>
      <w:r w:rsidR="0075628F" w:rsidRPr="00AD4C9F">
        <w:rPr>
          <w:rFonts w:asciiTheme="minorHAnsi" w:hAnsiTheme="minorHAnsi" w:cstheme="minorHAnsi"/>
          <w:spacing w:val="-1"/>
          <w:sz w:val="24"/>
          <w:szCs w:val="24"/>
          <w:shd w:val="clear" w:color="auto" w:fill="FFFFFF"/>
        </w:rPr>
        <w:t>, a human is undeniably</w:t>
      </w:r>
      <w:r w:rsidR="00CA4450" w:rsidRPr="00AD4C9F">
        <w:rPr>
          <w:rFonts w:asciiTheme="minorHAnsi" w:hAnsiTheme="minorHAnsi" w:cstheme="minorHAnsi"/>
          <w:spacing w:val="-1"/>
          <w:sz w:val="24"/>
          <w:szCs w:val="24"/>
          <w:shd w:val="clear" w:color="auto" w:fill="FFFFFF"/>
        </w:rPr>
        <w:t xml:space="preserve"> the one triggering the assemblage, requesting that those things be grouped together to fit their needs, </w:t>
      </w:r>
      <w:r w:rsidR="006E0668" w:rsidRPr="00AD4C9F">
        <w:rPr>
          <w:rFonts w:asciiTheme="minorHAnsi" w:hAnsiTheme="minorHAnsi" w:cstheme="minorHAnsi"/>
          <w:spacing w:val="-1"/>
          <w:sz w:val="24"/>
          <w:szCs w:val="24"/>
          <w:shd w:val="clear" w:color="auto" w:fill="FFFFFF"/>
        </w:rPr>
        <w:t xml:space="preserve">therefore not allowing the matter to gravitate towards its own assemblages, and perhaps minimising its agency. </w:t>
      </w:r>
      <w:r w:rsidR="00340CA7" w:rsidRPr="00AD4C9F">
        <w:rPr>
          <w:rFonts w:asciiTheme="minorHAnsi" w:hAnsiTheme="minorHAnsi" w:cstheme="minorHAnsi"/>
          <w:spacing w:val="-1"/>
          <w:sz w:val="24"/>
          <w:szCs w:val="24"/>
          <w:shd w:val="clear" w:color="auto" w:fill="FFFFFF"/>
        </w:rPr>
        <w:t xml:space="preserve">Jane Bennett, in her book </w:t>
      </w:r>
      <w:r w:rsidR="00340CA7" w:rsidRPr="00AD4C9F">
        <w:rPr>
          <w:rFonts w:asciiTheme="minorHAnsi" w:hAnsiTheme="minorHAnsi" w:cstheme="minorHAnsi"/>
          <w:i/>
          <w:iCs/>
          <w:spacing w:val="-1"/>
          <w:sz w:val="24"/>
          <w:szCs w:val="24"/>
          <w:shd w:val="clear" w:color="auto" w:fill="FFFFFF"/>
        </w:rPr>
        <w:t>Vibrant Matter</w:t>
      </w:r>
      <w:r w:rsidR="00340CA7" w:rsidRPr="00AD4C9F">
        <w:rPr>
          <w:rFonts w:asciiTheme="minorHAnsi" w:hAnsiTheme="minorHAnsi" w:cstheme="minorHAnsi"/>
          <w:spacing w:val="-1"/>
          <w:sz w:val="24"/>
          <w:szCs w:val="24"/>
          <w:shd w:val="clear" w:color="auto" w:fill="FFFFFF"/>
        </w:rPr>
        <w:t xml:space="preserve">, claims that </w:t>
      </w:r>
      <w:r w:rsidR="00340CA7" w:rsidRPr="00AD4C9F">
        <w:rPr>
          <w:rFonts w:asciiTheme="minorHAnsi" w:hAnsiTheme="minorHAnsi" w:cstheme="minorHAnsi"/>
          <w:sz w:val="24"/>
          <w:szCs w:val="24"/>
        </w:rPr>
        <w:t>‘an assemblage owes its agentic capacity to the vitality of the materialities that constitute it’ (Bennett, 2010, p.35).</w:t>
      </w:r>
      <w:r w:rsidR="00340CA7" w:rsidRPr="00AD4C9F">
        <w:rPr>
          <w:rFonts w:asciiTheme="minorHAnsi" w:hAnsiTheme="minorHAnsi" w:cstheme="minorHAnsi"/>
          <w:sz w:val="24"/>
          <w:szCs w:val="24"/>
        </w:rPr>
        <w:t xml:space="preserve"> If this is the case, will </w:t>
      </w:r>
      <w:r w:rsidR="00ED0913" w:rsidRPr="00AD4C9F">
        <w:rPr>
          <w:rFonts w:asciiTheme="minorHAnsi" w:hAnsiTheme="minorHAnsi" w:cstheme="minorHAnsi"/>
          <w:sz w:val="24"/>
          <w:szCs w:val="24"/>
        </w:rPr>
        <w:t xml:space="preserve">the nature of </w:t>
      </w:r>
      <w:r w:rsidR="00FF24F8" w:rsidRPr="00AD4C9F">
        <w:rPr>
          <w:rFonts w:asciiTheme="minorHAnsi" w:hAnsiTheme="minorHAnsi" w:cstheme="minorHAnsi"/>
          <w:sz w:val="24"/>
          <w:szCs w:val="24"/>
        </w:rPr>
        <w:t xml:space="preserve">assemblages be altered in future, by A.I. </w:t>
      </w:r>
      <w:r w:rsidR="00ED0913" w:rsidRPr="00AD4C9F">
        <w:rPr>
          <w:rFonts w:asciiTheme="minorHAnsi" w:hAnsiTheme="minorHAnsi" w:cstheme="minorHAnsi"/>
          <w:sz w:val="24"/>
          <w:szCs w:val="24"/>
        </w:rPr>
        <w:t xml:space="preserve">facilitating new on-demand </w:t>
      </w:r>
      <w:r w:rsidR="008E15E9" w:rsidRPr="00AD4C9F">
        <w:rPr>
          <w:rFonts w:asciiTheme="minorHAnsi" w:hAnsiTheme="minorHAnsi" w:cstheme="minorHAnsi"/>
          <w:sz w:val="24"/>
          <w:szCs w:val="24"/>
        </w:rPr>
        <w:t>assemblages? If so, how?</w:t>
      </w:r>
    </w:p>
    <w:p w14:paraId="276A1439" w14:textId="4DA1996F" w:rsidR="00340CA7" w:rsidRPr="00AD4C9F" w:rsidRDefault="00340CA7" w:rsidP="00AD4C9F">
      <w:pPr>
        <w:pStyle w:val="NormalWeb"/>
        <w:shd w:val="clear" w:color="auto" w:fill="FFFFFF"/>
        <w:spacing w:before="0" w:beforeAutospacing="0" w:line="276" w:lineRule="auto"/>
        <w:ind w:firstLine="720"/>
        <w:rPr>
          <w:rFonts w:asciiTheme="minorHAnsi" w:hAnsiTheme="minorHAnsi" w:cstheme="minorHAnsi"/>
          <w:spacing w:val="-1"/>
          <w:shd w:val="clear" w:color="auto" w:fill="FFFFFF"/>
        </w:rPr>
      </w:pPr>
    </w:p>
    <w:p w14:paraId="79FF5097" w14:textId="77777777" w:rsidR="00191A95" w:rsidRPr="00AD4C9F" w:rsidRDefault="00191A95" w:rsidP="00AD4C9F">
      <w:pPr>
        <w:pStyle w:val="NormalWeb"/>
        <w:shd w:val="clear" w:color="auto" w:fill="FFFFFF"/>
        <w:spacing w:before="0" w:beforeAutospacing="0" w:line="276" w:lineRule="auto"/>
        <w:rPr>
          <w:rFonts w:asciiTheme="minorHAnsi" w:hAnsiTheme="minorHAnsi" w:cstheme="minorHAnsi"/>
        </w:rPr>
      </w:pPr>
      <w:r w:rsidRPr="00AD4C9F">
        <w:rPr>
          <w:rFonts w:asciiTheme="minorHAnsi" w:hAnsiTheme="minorHAnsi" w:cstheme="minorHAnsi"/>
          <w:noProof/>
        </w:rPr>
        <mc:AlternateContent>
          <mc:Choice Requires="wps">
            <w:drawing>
              <wp:anchor distT="0" distB="0" distL="114300" distR="114300" simplePos="0" relativeHeight="251660288" behindDoc="1" locked="0" layoutInCell="1" allowOverlap="1" wp14:anchorId="431B3AE7" wp14:editId="3FCE962A">
                <wp:simplePos x="0" y="0"/>
                <wp:positionH relativeFrom="page">
                  <wp:align>right</wp:align>
                </wp:positionH>
                <wp:positionV relativeFrom="paragraph">
                  <wp:posOffset>3564590</wp:posOffset>
                </wp:positionV>
                <wp:extent cx="2769870" cy="635"/>
                <wp:effectExtent l="0" t="0" r="0" b="0"/>
                <wp:wrapTight wrapText="bothSides">
                  <wp:wrapPolygon edited="0">
                    <wp:start x="0" y="0"/>
                    <wp:lineTo x="0" y="20802"/>
                    <wp:lineTo x="21392" y="20802"/>
                    <wp:lineTo x="21392"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769870" cy="635"/>
                        </a:xfrm>
                        <a:prstGeom prst="rect">
                          <a:avLst/>
                        </a:prstGeom>
                        <a:solidFill>
                          <a:prstClr val="white"/>
                        </a:solidFill>
                        <a:ln>
                          <a:noFill/>
                        </a:ln>
                      </wps:spPr>
                      <wps:txbx>
                        <w:txbxContent>
                          <w:p w14:paraId="4637DAD7" w14:textId="41251F0A" w:rsidR="00B33718" w:rsidRPr="00E45BA4" w:rsidRDefault="00B33718" w:rsidP="00B33718">
                            <w:pPr>
                              <w:pStyle w:val="Caption"/>
                              <w:rPr>
                                <w:noProof/>
                                <w:sz w:val="24"/>
                                <w:szCs w:val="24"/>
                              </w:rPr>
                            </w:pPr>
                            <w:r>
                              <w:t xml:space="preserve">Figure </w:t>
                            </w:r>
                            <w:r w:rsidR="00A4726C">
                              <w:fldChar w:fldCharType="begin"/>
                            </w:r>
                            <w:r w:rsidR="00A4726C">
                              <w:instrText xml:space="preserve"> SEQ Figure \* ARABIC </w:instrText>
                            </w:r>
                            <w:r w:rsidR="00A4726C">
                              <w:fldChar w:fldCharType="separate"/>
                            </w:r>
                            <w:r>
                              <w:rPr>
                                <w:noProof/>
                              </w:rPr>
                              <w:t>2</w:t>
                            </w:r>
                            <w:r w:rsidR="00A4726C">
                              <w:rPr>
                                <w:noProof/>
                              </w:rPr>
                              <w:fldChar w:fldCharType="end"/>
                            </w:r>
                            <w:r>
                              <w:t xml:space="preserve"> </w:t>
                            </w:r>
                            <w:r w:rsidR="005E0F85">
                              <w:t xml:space="preserve">Karloff in Bride of Frankenstein, </w:t>
                            </w:r>
                            <w:r w:rsidRPr="002417D4">
                              <w:t>By Universal Studios, NBCUniversal - Dr. Macro, Public Domain, https://commons.wikimedia.org/w/index.php?curid=3558176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1B3AE7" id="_x0000_t202" coordsize="21600,21600" o:spt="202" path="m,l,21600r21600,l21600,xe">
                <v:stroke joinstyle="miter"/>
                <v:path gradientshapeok="t" o:connecttype="rect"/>
              </v:shapetype>
              <v:shape id="Text Box 9" o:spid="_x0000_s1026" type="#_x0000_t202" style="position:absolute;margin-left:166.9pt;margin-top:280.7pt;width:218.1pt;height:.05pt;z-index:-25165619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d2cFgIAADgEAAAOAAAAZHJzL2Uyb0RvYy54bWysU8GO2jAQvVfqP1i+lwBV2V1EWFFWVJXQ&#10;7kpstWfj2CSS43HHhoR+fcdOAu22p6oXZ+IZv/G897y4b2vDTgp9BTbnk9GYM2UlFJU95Pzby+bD&#10;LWc+CFsIA1bl/Kw8v1++f7do3FxNoQRTKGQEYv28cTkvQ3DzLPOyVLXwI3DKUlID1iLQLx6yAkVD&#10;6LXJpuPxLGsAC4cglfe0+9Al+TLha61keNLaq8BMzuluIa2Y1n1cs+VCzA8oXFnJ/hriH25Ri8pS&#10;0wvUgwiCHbH6A6quJIIHHUYS6gy0rqRKM9A0k/GbaXalcCrNQuR4d6HJ/z9Y+XjauWdkof0MLQkY&#10;CWmcn3vajPO0Guv4pZsyyhOF5wttqg1M0ub0ZnZ3e0MpSbnZx08RI7sedejDFwU1i0HOkTRJVInT&#10;1oeudCiJnTyYqthUxsSfmFgbZCdB+jVlFVQP/luVsbHWQjzVAcad7DpHjEK7b/vh9lCcaWaEzg7e&#10;yU1FjbbCh2eBpD/NQp4OT7RoA03OoY84KwF//G0/1pMslOWsIT/l3H8/ClScma+WBIvmGwIcgv0Q&#10;2GO9BhpxQq/FyRTSAQxmCDVC/UpWX8UulBJWUq+chyFch87V9FSkWq1SEVnMibC1Oycj9EDoS/sq&#10;0PVyBFLxEQanifkbVbrapItbHQNRnCSLhHYs9jyTPZPo/VOK/v/1P1VdH/zyJwAAAP//AwBQSwME&#10;FAAGAAgAAAAhAMS6UxXfAAAACAEAAA8AAABkcnMvZG93bnJldi54bWxMj8FuwjAQRO+V+AdrkbhU&#10;xQFCVKVxEEL00F4QKZfeTLzEaeN1ZDuQ/n3dXtrj7Kxm3hSb0XTsis63lgQs5gkwpNqqlhoBp7fn&#10;h0dgPkhSsrOEAr7Qw6ac3BUyV/ZGR7xWoWExhHwuBegQ+pxzX2s00s9tjxS9i3VGhihdw5WTtxhu&#10;Or5Mkowb2VJs0LLHncb6sxqMgEP6ftD3w2X/uk1X7uU07LKPphJiNh23T8ACjuHvGX7wIzqUkels&#10;B1KedQLikCBgnS1SYNFOV9kS2Pn3sgZeFvz/gPIbAAD//wMAUEsBAi0AFAAGAAgAAAAhALaDOJL+&#10;AAAA4QEAABMAAAAAAAAAAAAAAAAAAAAAAFtDb250ZW50X1R5cGVzXS54bWxQSwECLQAUAAYACAAA&#10;ACEAOP0h/9YAAACUAQAACwAAAAAAAAAAAAAAAAAvAQAAX3JlbHMvLnJlbHNQSwECLQAUAAYACAAA&#10;ACEAtdHdnBYCAAA4BAAADgAAAAAAAAAAAAAAAAAuAgAAZHJzL2Uyb0RvYy54bWxQSwECLQAUAAYA&#10;CAAAACEAxLpTFd8AAAAIAQAADwAAAAAAAAAAAAAAAABwBAAAZHJzL2Rvd25yZXYueG1sUEsFBgAA&#10;AAAEAAQA8wAAAHwFAAAAAA==&#10;" stroked="f">
                <v:textbox style="mso-fit-shape-to-text:t" inset="0,0,0,0">
                  <w:txbxContent>
                    <w:p w14:paraId="4637DAD7" w14:textId="41251F0A" w:rsidR="00B33718" w:rsidRPr="00E45BA4" w:rsidRDefault="00B33718" w:rsidP="00B33718">
                      <w:pPr>
                        <w:pStyle w:val="Caption"/>
                        <w:rPr>
                          <w:noProof/>
                          <w:sz w:val="24"/>
                          <w:szCs w:val="24"/>
                        </w:rPr>
                      </w:pPr>
                      <w:r>
                        <w:t xml:space="preserve">Figure </w:t>
                      </w:r>
                      <w:r w:rsidR="00A4726C">
                        <w:fldChar w:fldCharType="begin"/>
                      </w:r>
                      <w:r w:rsidR="00A4726C">
                        <w:instrText xml:space="preserve"> SEQ Figure \* ARABIC </w:instrText>
                      </w:r>
                      <w:r w:rsidR="00A4726C">
                        <w:fldChar w:fldCharType="separate"/>
                      </w:r>
                      <w:r>
                        <w:rPr>
                          <w:noProof/>
                        </w:rPr>
                        <w:t>2</w:t>
                      </w:r>
                      <w:r w:rsidR="00A4726C">
                        <w:rPr>
                          <w:noProof/>
                        </w:rPr>
                        <w:fldChar w:fldCharType="end"/>
                      </w:r>
                      <w:r>
                        <w:t xml:space="preserve"> </w:t>
                      </w:r>
                      <w:r w:rsidR="005E0F85">
                        <w:t xml:space="preserve">Karloff in Bride of Frankenstein, </w:t>
                      </w:r>
                      <w:r w:rsidRPr="002417D4">
                        <w:t>By Universal Studios, NBCUniversal - Dr. Macro, Public Domain, https://commons.wikimedia.org/w/index.php?curid=3558176</w:t>
                      </w:r>
                    </w:p>
                  </w:txbxContent>
                </v:textbox>
                <w10:wrap type="tight" anchorx="page"/>
              </v:shape>
            </w:pict>
          </mc:Fallback>
        </mc:AlternateContent>
      </w:r>
      <w:r w:rsidRPr="00AD4C9F">
        <w:rPr>
          <w:rFonts w:asciiTheme="minorHAnsi" w:hAnsiTheme="minorHAnsi" w:cstheme="minorHAnsi"/>
          <w:noProof/>
        </w:rPr>
        <w:drawing>
          <wp:anchor distT="0" distB="0" distL="114300" distR="114300" simplePos="0" relativeHeight="251658240" behindDoc="1" locked="0" layoutInCell="1" allowOverlap="1" wp14:anchorId="69ED6830" wp14:editId="06EC9939">
            <wp:simplePos x="0" y="0"/>
            <wp:positionH relativeFrom="page">
              <wp:align>right</wp:align>
            </wp:positionH>
            <wp:positionV relativeFrom="paragraph">
              <wp:posOffset>11262</wp:posOffset>
            </wp:positionV>
            <wp:extent cx="2769870" cy="3477895"/>
            <wp:effectExtent l="0" t="0" r="0" b="8255"/>
            <wp:wrapTight wrapText="bothSides">
              <wp:wrapPolygon edited="0">
                <wp:start x="0" y="0"/>
                <wp:lineTo x="0" y="21533"/>
                <wp:lineTo x="21392" y="21533"/>
                <wp:lineTo x="2139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69870" cy="3477895"/>
                    </a:xfrm>
                    <a:prstGeom prst="rect">
                      <a:avLst/>
                    </a:prstGeom>
                  </pic:spPr>
                </pic:pic>
              </a:graphicData>
            </a:graphic>
            <wp14:sizeRelH relativeFrom="margin">
              <wp14:pctWidth>0</wp14:pctWidth>
            </wp14:sizeRelH>
            <wp14:sizeRelV relativeFrom="margin">
              <wp14:pctHeight>0</wp14:pctHeight>
            </wp14:sizeRelV>
          </wp:anchor>
        </w:drawing>
      </w:r>
      <w:r w:rsidR="002362DC" w:rsidRPr="00AD4C9F">
        <w:rPr>
          <w:rFonts w:asciiTheme="minorHAnsi" w:hAnsiTheme="minorHAnsi" w:cstheme="minorHAnsi"/>
        </w:rPr>
        <w:tab/>
        <w:t>A clear example</w:t>
      </w:r>
      <w:r w:rsidR="00911A1F" w:rsidRPr="00AD4C9F">
        <w:rPr>
          <w:rFonts w:asciiTheme="minorHAnsi" w:hAnsiTheme="minorHAnsi" w:cstheme="minorHAnsi"/>
        </w:rPr>
        <w:t xml:space="preserve"> of assemblage in pop culture, is, beginning in the most literal sense, the body of Frankenstein’s monster.</w:t>
      </w:r>
      <w:r w:rsidR="0015663B" w:rsidRPr="00AD4C9F">
        <w:rPr>
          <w:rFonts w:asciiTheme="minorHAnsi" w:hAnsiTheme="minorHAnsi" w:cstheme="minorHAnsi"/>
        </w:rPr>
        <w:t xml:space="preserve"> </w:t>
      </w:r>
      <w:r w:rsidR="00911A1F" w:rsidRPr="00AD4C9F">
        <w:rPr>
          <w:rFonts w:asciiTheme="minorHAnsi" w:hAnsiTheme="minorHAnsi" w:cstheme="minorHAnsi"/>
        </w:rPr>
        <w:t>A</w:t>
      </w:r>
      <w:r w:rsidR="0015663B" w:rsidRPr="00AD4C9F">
        <w:rPr>
          <w:rFonts w:asciiTheme="minorHAnsi" w:hAnsiTheme="minorHAnsi" w:cstheme="minorHAnsi"/>
        </w:rPr>
        <w:t xml:space="preserve"> being </w:t>
      </w:r>
      <w:r w:rsidR="00911A1F" w:rsidRPr="00AD4C9F">
        <w:rPr>
          <w:rFonts w:asciiTheme="minorHAnsi" w:hAnsiTheme="minorHAnsi" w:cstheme="minorHAnsi"/>
        </w:rPr>
        <w:t>comprised</w:t>
      </w:r>
      <w:r w:rsidR="0015663B" w:rsidRPr="00AD4C9F">
        <w:rPr>
          <w:rFonts w:asciiTheme="minorHAnsi" w:hAnsiTheme="minorHAnsi" w:cstheme="minorHAnsi"/>
        </w:rPr>
        <w:t xml:space="preserve"> of </w:t>
      </w:r>
      <w:r w:rsidR="001430A1" w:rsidRPr="00AD4C9F">
        <w:rPr>
          <w:rFonts w:asciiTheme="minorHAnsi" w:hAnsiTheme="minorHAnsi" w:cstheme="minorHAnsi"/>
        </w:rPr>
        <w:t xml:space="preserve">already expired </w:t>
      </w:r>
      <w:r w:rsidR="0015663B" w:rsidRPr="00AD4C9F">
        <w:rPr>
          <w:rFonts w:asciiTheme="minorHAnsi" w:hAnsiTheme="minorHAnsi" w:cstheme="minorHAnsi"/>
        </w:rPr>
        <w:t>body parts, of previous people</w:t>
      </w:r>
      <w:r w:rsidR="001430A1" w:rsidRPr="00AD4C9F">
        <w:rPr>
          <w:rFonts w:asciiTheme="minorHAnsi" w:hAnsiTheme="minorHAnsi" w:cstheme="minorHAnsi"/>
        </w:rPr>
        <w:t xml:space="preserve"> – whole entities, whose assemblage they have left -</w:t>
      </w:r>
      <w:r w:rsidR="0015663B" w:rsidRPr="00AD4C9F">
        <w:rPr>
          <w:rFonts w:asciiTheme="minorHAnsi" w:hAnsiTheme="minorHAnsi" w:cstheme="minorHAnsi"/>
        </w:rPr>
        <w:t xml:space="preserve"> electricity, thread,</w:t>
      </w:r>
      <w:r w:rsidR="00911A1F" w:rsidRPr="00AD4C9F">
        <w:rPr>
          <w:rFonts w:asciiTheme="minorHAnsi" w:hAnsiTheme="minorHAnsi" w:cstheme="minorHAnsi"/>
        </w:rPr>
        <w:t xml:space="preserve"> </w:t>
      </w:r>
      <w:r w:rsidR="0015663B" w:rsidRPr="00AD4C9F">
        <w:rPr>
          <w:rFonts w:asciiTheme="minorHAnsi" w:hAnsiTheme="minorHAnsi" w:cstheme="minorHAnsi"/>
        </w:rPr>
        <w:t>previous lives</w:t>
      </w:r>
      <w:r w:rsidR="00911A1F" w:rsidRPr="00AD4C9F">
        <w:rPr>
          <w:rFonts w:asciiTheme="minorHAnsi" w:hAnsiTheme="minorHAnsi" w:cstheme="minorHAnsi"/>
        </w:rPr>
        <w:t>, all brought into relation</w:t>
      </w:r>
      <w:r w:rsidR="00613ED4" w:rsidRPr="00AD4C9F">
        <w:rPr>
          <w:rFonts w:asciiTheme="minorHAnsi" w:hAnsiTheme="minorHAnsi" w:cstheme="minorHAnsi"/>
        </w:rPr>
        <w:t xml:space="preserve"> with each other; with the </w:t>
      </w:r>
      <w:r w:rsidR="0015663B" w:rsidRPr="00AD4C9F">
        <w:rPr>
          <w:rFonts w:asciiTheme="minorHAnsi" w:hAnsiTheme="minorHAnsi" w:cstheme="minorHAnsi"/>
        </w:rPr>
        <w:t>grave robbers, the scientist,</w:t>
      </w:r>
      <w:r w:rsidR="00613ED4" w:rsidRPr="00AD4C9F">
        <w:rPr>
          <w:rFonts w:asciiTheme="minorHAnsi" w:hAnsiTheme="minorHAnsi" w:cstheme="minorHAnsi"/>
        </w:rPr>
        <w:t xml:space="preserve"> the monster’s</w:t>
      </w:r>
      <w:r w:rsidR="0015663B" w:rsidRPr="00AD4C9F">
        <w:rPr>
          <w:rFonts w:asciiTheme="minorHAnsi" w:hAnsiTheme="minorHAnsi" w:cstheme="minorHAnsi"/>
        </w:rPr>
        <w:t xml:space="preserve"> own character, how it emerges from </w:t>
      </w:r>
      <w:r w:rsidR="00613ED4" w:rsidRPr="00AD4C9F">
        <w:rPr>
          <w:rFonts w:asciiTheme="minorHAnsi" w:hAnsiTheme="minorHAnsi" w:cstheme="minorHAnsi"/>
        </w:rPr>
        <w:t>this assemblage</w:t>
      </w:r>
      <w:r w:rsidR="00321EA7" w:rsidRPr="00AD4C9F">
        <w:rPr>
          <w:rFonts w:asciiTheme="minorHAnsi" w:hAnsiTheme="minorHAnsi" w:cstheme="minorHAnsi"/>
        </w:rPr>
        <w:t>.</w:t>
      </w:r>
      <w:r w:rsidR="00613ED4" w:rsidRPr="00AD4C9F">
        <w:rPr>
          <w:rFonts w:asciiTheme="minorHAnsi" w:hAnsiTheme="minorHAnsi" w:cstheme="minorHAnsi"/>
        </w:rPr>
        <w:t xml:space="preserve"> </w:t>
      </w:r>
      <w:r w:rsidR="005E0C6A" w:rsidRPr="00AD4C9F">
        <w:rPr>
          <w:rFonts w:asciiTheme="minorHAnsi" w:hAnsiTheme="minorHAnsi" w:cstheme="minorHAnsi"/>
        </w:rPr>
        <w:t xml:space="preserve">Beyond the combination of these things, however, </w:t>
      </w:r>
      <w:r w:rsidR="00DF666C" w:rsidRPr="00AD4C9F">
        <w:rPr>
          <w:rFonts w:asciiTheme="minorHAnsi" w:hAnsiTheme="minorHAnsi" w:cstheme="minorHAnsi"/>
        </w:rPr>
        <w:t>‘his meaning in the novel is defined through his interactions, experiences, and actions’ (Tulk, 2024)</w:t>
      </w:r>
      <w:r w:rsidR="005E0C6A" w:rsidRPr="00AD4C9F">
        <w:rPr>
          <w:rFonts w:asciiTheme="minorHAnsi" w:hAnsiTheme="minorHAnsi" w:cstheme="minorHAnsi"/>
        </w:rPr>
        <w:t>.</w:t>
      </w:r>
    </w:p>
    <w:p w14:paraId="3222F884" w14:textId="77777777" w:rsidR="00C04D29" w:rsidRPr="00AD4C9F" w:rsidRDefault="00613ED4"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In addition to this, though, </w:t>
      </w:r>
      <w:r w:rsidR="00191A95" w:rsidRPr="00AD4C9F">
        <w:rPr>
          <w:rFonts w:asciiTheme="minorHAnsi" w:hAnsiTheme="minorHAnsi" w:cstheme="minorHAnsi"/>
        </w:rPr>
        <w:t xml:space="preserve">it is worth considering </w:t>
      </w:r>
      <w:r w:rsidRPr="00AD4C9F">
        <w:rPr>
          <w:rFonts w:asciiTheme="minorHAnsi" w:hAnsiTheme="minorHAnsi" w:cstheme="minorHAnsi"/>
        </w:rPr>
        <w:t xml:space="preserve">how the figure </w:t>
      </w:r>
      <w:r w:rsidR="005E0C6A" w:rsidRPr="00AD4C9F">
        <w:rPr>
          <w:rFonts w:asciiTheme="minorHAnsi" w:hAnsiTheme="minorHAnsi" w:cstheme="minorHAnsi"/>
        </w:rPr>
        <w:t xml:space="preserve">has entered the collective consciousness – the </w:t>
      </w:r>
      <w:r w:rsidR="000E259B" w:rsidRPr="00AD4C9F">
        <w:rPr>
          <w:rFonts w:asciiTheme="minorHAnsi" w:hAnsiTheme="minorHAnsi" w:cstheme="minorHAnsi"/>
        </w:rPr>
        <w:t xml:space="preserve">infamous abbreviation to ‘Frankenstein’ helps to allude to </w:t>
      </w:r>
      <w:r w:rsidR="002132DC" w:rsidRPr="00AD4C9F">
        <w:rPr>
          <w:rFonts w:asciiTheme="minorHAnsi" w:hAnsiTheme="minorHAnsi" w:cstheme="minorHAnsi"/>
        </w:rPr>
        <w:t>the figure being placed into assemblage with other media, being used and reused</w:t>
      </w:r>
      <w:r w:rsidR="00C5080E" w:rsidRPr="00AD4C9F">
        <w:rPr>
          <w:rFonts w:asciiTheme="minorHAnsi" w:hAnsiTheme="minorHAnsi" w:cstheme="minorHAnsi"/>
        </w:rPr>
        <w:t>, beyond its original state as a component in the assemblage of Mary Shelley’s novel (</w:t>
      </w:r>
      <w:r w:rsidR="000752F4" w:rsidRPr="00AD4C9F">
        <w:rPr>
          <w:rFonts w:asciiTheme="minorHAnsi" w:hAnsiTheme="minorHAnsi" w:cstheme="minorHAnsi"/>
        </w:rPr>
        <w:t>1818)</w:t>
      </w:r>
      <w:r w:rsidR="00B4352A" w:rsidRPr="00AD4C9F">
        <w:rPr>
          <w:rFonts w:asciiTheme="minorHAnsi" w:hAnsiTheme="minorHAnsi" w:cstheme="minorHAnsi"/>
        </w:rPr>
        <w:t>.</w:t>
      </w:r>
      <w:r w:rsidR="00747BCC" w:rsidRPr="00AD4C9F">
        <w:rPr>
          <w:rFonts w:asciiTheme="minorHAnsi" w:hAnsiTheme="minorHAnsi" w:cstheme="minorHAnsi"/>
        </w:rPr>
        <w:t xml:space="preserve"> From a modern perspective, the assemblage of </w:t>
      </w:r>
      <w:r w:rsidR="00747BCC" w:rsidRPr="00AD4C9F">
        <w:rPr>
          <w:rFonts w:asciiTheme="minorHAnsi" w:hAnsiTheme="minorHAnsi" w:cstheme="minorHAnsi"/>
        </w:rPr>
        <w:lastRenderedPageBreak/>
        <w:t>Halloween</w:t>
      </w:r>
      <w:r w:rsidR="00B83181" w:rsidRPr="00AD4C9F">
        <w:rPr>
          <w:rFonts w:asciiTheme="minorHAnsi" w:hAnsiTheme="minorHAnsi" w:cstheme="minorHAnsi"/>
        </w:rPr>
        <w:t xml:space="preserve">, of gothic literature, “movie monsters”, </w:t>
      </w:r>
      <w:r w:rsidR="00B8686C" w:rsidRPr="00AD4C9F">
        <w:rPr>
          <w:rFonts w:asciiTheme="minorHAnsi" w:hAnsiTheme="minorHAnsi" w:cstheme="minorHAnsi"/>
        </w:rPr>
        <w:t>ha</w:t>
      </w:r>
      <w:r w:rsidR="00B83181" w:rsidRPr="00AD4C9F">
        <w:rPr>
          <w:rFonts w:asciiTheme="minorHAnsi" w:hAnsiTheme="minorHAnsi" w:cstheme="minorHAnsi"/>
        </w:rPr>
        <w:t>ve</w:t>
      </w:r>
      <w:r w:rsidR="00B8686C" w:rsidRPr="00AD4C9F">
        <w:rPr>
          <w:rFonts w:asciiTheme="minorHAnsi" w:hAnsiTheme="minorHAnsi" w:cstheme="minorHAnsi"/>
        </w:rPr>
        <w:t xml:space="preserve"> inextricable ties to Shelley’s creation, now, as he is, having been altered by each interpretation and re-representation.</w:t>
      </w:r>
      <w:r w:rsidR="00986959" w:rsidRPr="00AD4C9F">
        <w:rPr>
          <w:rFonts w:asciiTheme="minorHAnsi" w:hAnsiTheme="minorHAnsi" w:cstheme="minorHAnsi"/>
        </w:rPr>
        <w:t xml:space="preserve"> In a sense, </w:t>
      </w:r>
      <w:r w:rsidR="00473DAD" w:rsidRPr="00AD4C9F">
        <w:rPr>
          <w:rFonts w:asciiTheme="minorHAnsi" w:hAnsiTheme="minorHAnsi" w:cstheme="minorHAnsi"/>
        </w:rPr>
        <w:t>can “Frankenstein”</w:t>
      </w:r>
      <w:r w:rsidR="00F12759" w:rsidRPr="00AD4C9F">
        <w:rPr>
          <w:rFonts w:asciiTheme="minorHAnsi" w:hAnsiTheme="minorHAnsi" w:cstheme="minorHAnsi"/>
        </w:rPr>
        <w:t xml:space="preserve">, as we picture him (Figure 2), be an example of interiority? </w:t>
      </w:r>
      <w:r w:rsidR="00453924" w:rsidRPr="00AD4C9F">
        <w:rPr>
          <w:rFonts w:asciiTheme="minorHAnsi" w:hAnsiTheme="minorHAnsi" w:cstheme="minorHAnsi"/>
        </w:rPr>
        <w:t xml:space="preserve">He surely could not exist without his </w:t>
      </w:r>
      <w:r w:rsidR="007A704B" w:rsidRPr="00AD4C9F">
        <w:rPr>
          <w:rFonts w:asciiTheme="minorHAnsi" w:hAnsiTheme="minorHAnsi" w:cstheme="minorHAnsi"/>
        </w:rPr>
        <w:t xml:space="preserve">physical </w:t>
      </w:r>
      <w:r w:rsidR="00453924" w:rsidRPr="00AD4C9F">
        <w:rPr>
          <w:rFonts w:asciiTheme="minorHAnsi" w:hAnsiTheme="minorHAnsi" w:cstheme="minorHAnsi"/>
        </w:rPr>
        <w:t>components, without the scientist</w:t>
      </w:r>
      <w:r w:rsidR="006C2B8A" w:rsidRPr="00AD4C9F">
        <w:rPr>
          <w:rFonts w:asciiTheme="minorHAnsi" w:hAnsiTheme="minorHAnsi" w:cstheme="minorHAnsi"/>
        </w:rPr>
        <w:t xml:space="preserve">; </w:t>
      </w:r>
      <w:r w:rsidR="00453924" w:rsidRPr="00AD4C9F">
        <w:rPr>
          <w:rFonts w:asciiTheme="minorHAnsi" w:hAnsiTheme="minorHAnsi" w:cstheme="minorHAnsi"/>
        </w:rPr>
        <w:t>without the paper Shelley used to write</w:t>
      </w:r>
      <w:r w:rsidR="006C2B8A" w:rsidRPr="00AD4C9F">
        <w:rPr>
          <w:rFonts w:asciiTheme="minorHAnsi" w:hAnsiTheme="minorHAnsi" w:cstheme="minorHAnsi"/>
        </w:rPr>
        <w:t>;</w:t>
      </w:r>
      <w:r w:rsidR="00453924" w:rsidRPr="00AD4C9F">
        <w:rPr>
          <w:rFonts w:asciiTheme="minorHAnsi" w:hAnsiTheme="minorHAnsi" w:cstheme="minorHAnsi"/>
        </w:rPr>
        <w:t xml:space="preserve"> without the assemblage of</w:t>
      </w:r>
      <w:r w:rsidR="00525184" w:rsidRPr="00AD4C9F">
        <w:rPr>
          <w:rFonts w:asciiTheme="minorHAnsi" w:hAnsiTheme="minorHAnsi" w:cstheme="minorHAnsi"/>
        </w:rPr>
        <w:t xml:space="preserve"> languages within English</w:t>
      </w:r>
      <w:r w:rsidR="007A704B" w:rsidRPr="00AD4C9F">
        <w:rPr>
          <w:rFonts w:asciiTheme="minorHAnsi" w:hAnsiTheme="minorHAnsi" w:cstheme="minorHAnsi"/>
        </w:rPr>
        <w:t xml:space="preserve">, the </w:t>
      </w:r>
      <w:r w:rsidR="007001AE" w:rsidRPr="00AD4C9F">
        <w:rPr>
          <w:rFonts w:asciiTheme="minorHAnsi" w:hAnsiTheme="minorHAnsi" w:cstheme="minorHAnsi"/>
        </w:rPr>
        <w:t>variant pre-existing writing conventions employed</w:t>
      </w:r>
      <w:r w:rsidR="006C2B8A" w:rsidRPr="00AD4C9F">
        <w:rPr>
          <w:rFonts w:asciiTheme="minorHAnsi" w:hAnsiTheme="minorHAnsi" w:cstheme="minorHAnsi"/>
        </w:rPr>
        <w:t xml:space="preserve">; without Shelley’s famous </w:t>
      </w:r>
      <w:r w:rsidR="0013376E" w:rsidRPr="00AD4C9F">
        <w:rPr>
          <w:rFonts w:asciiTheme="minorHAnsi" w:hAnsiTheme="minorHAnsi" w:cstheme="minorHAnsi"/>
        </w:rPr>
        <w:t>group of friends, a foggy summer day, a</w:t>
      </w:r>
      <w:r w:rsidR="00525184" w:rsidRPr="00AD4C9F">
        <w:rPr>
          <w:rFonts w:asciiTheme="minorHAnsi" w:hAnsiTheme="minorHAnsi" w:cstheme="minorHAnsi"/>
        </w:rPr>
        <w:t xml:space="preserve"> restlessness</w:t>
      </w:r>
      <w:r w:rsidR="0013376E" w:rsidRPr="00AD4C9F">
        <w:rPr>
          <w:rFonts w:asciiTheme="minorHAnsi" w:hAnsiTheme="minorHAnsi" w:cstheme="minorHAnsi"/>
        </w:rPr>
        <w:t>, a writing competition.</w:t>
      </w:r>
    </w:p>
    <w:p w14:paraId="190FA179" w14:textId="77777777" w:rsidR="002C6366" w:rsidRPr="00AD4C9F" w:rsidRDefault="002C6366" w:rsidP="00AD4C9F">
      <w:pPr>
        <w:pStyle w:val="NormalWeb"/>
        <w:keepNext/>
        <w:shd w:val="clear" w:color="auto" w:fill="FFFFFF"/>
        <w:spacing w:before="0" w:beforeAutospacing="0" w:line="276" w:lineRule="auto"/>
        <w:ind w:firstLine="720"/>
        <w:rPr>
          <w:rFonts w:asciiTheme="minorHAnsi" w:hAnsiTheme="minorHAnsi" w:cstheme="minorHAnsi"/>
        </w:rPr>
      </w:pPr>
    </w:p>
    <w:p w14:paraId="07B253DC" w14:textId="77777777" w:rsidR="002C6366" w:rsidRPr="00A4726C" w:rsidRDefault="002C6366" w:rsidP="00AD4C9F">
      <w:pPr>
        <w:pStyle w:val="Caption"/>
        <w:spacing w:line="276" w:lineRule="auto"/>
        <w:rPr>
          <w:rFonts w:asciiTheme="minorHAnsi" w:hAnsiTheme="minorHAnsi" w:cstheme="minorHAnsi"/>
          <w:color w:val="767171" w:themeColor="background2" w:themeShade="80"/>
          <w:sz w:val="20"/>
          <w:szCs w:val="20"/>
        </w:rPr>
      </w:pPr>
      <w:r w:rsidRPr="00A4726C">
        <w:rPr>
          <w:rFonts w:asciiTheme="minorHAnsi" w:hAnsiTheme="minorHAnsi" w:cstheme="minorHAnsi"/>
          <w:color w:val="767171" w:themeColor="background2" w:themeShade="80"/>
          <w:sz w:val="20"/>
          <w:szCs w:val="20"/>
        </w:rPr>
        <w:t xml:space="preserve">Figure </w:t>
      </w:r>
      <w:r w:rsidRPr="00A4726C">
        <w:rPr>
          <w:rFonts w:asciiTheme="minorHAnsi" w:hAnsiTheme="minorHAnsi" w:cstheme="minorHAnsi"/>
          <w:color w:val="767171" w:themeColor="background2" w:themeShade="80"/>
          <w:sz w:val="20"/>
          <w:szCs w:val="20"/>
        </w:rPr>
        <w:fldChar w:fldCharType="begin"/>
      </w:r>
      <w:r w:rsidRPr="00A4726C">
        <w:rPr>
          <w:rFonts w:asciiTheme="minorHAnsi" w:hAnsiTheme="minorHAnsi" w:cstheme="minorHAnsi"/>
          <w:color w:val="767171" w:themeColor="background2" w:themeShade="80"/>
          <w:sz w:val="20"/>
          <w:szCs w:val="20"/>
        </w:rPr>
        <w:instrText xml:space="preserve"> SEQ Figure \* ARABIC </w:instrText>
      </w:r>
      <w:r w:rsidRPr="00A4726C">
        <w:rPr>
          <w:rFonts w:asciiTheme="minorHAnsi" w:hAnsiTheme="minorHAnsi" w:cstheme="minorHAnsi"/>
          <w:color w:val="767171" w:themeColor="background2" w:themeShade="80"/>
          <w:sz w:val="20"/>
          <w:szCs w:val="20"/>
        </w:rPr>
        <w:fldChar w:fldCharType="separate"/>
      </w:r>
      <w:r w:rsidRPr="00A4726C">
        <w:rPr>
          <w:rFonts w:asciiTheme="minorHAnsi" w:hAnsiTheme="minorHAnsi" w:cstheme="minorHAnsi"/>
          <w:noProof/>
          <w:color w:val="767171" w:themeColor="background2" w:themeShade="80"/>
          <w:sz w:val="20"/>
          <w:szCs w:val="20"/>
        </w:rPr>
        <w:t>1</w:t>
      </w:r>
      <w:r w:rsidRPr="00A4726C">
        <w:rPr>
          <w:rFonts w:asciiTheme="minorHAnsi" w:hAnsiTheme="minorHAnsi" w:cstheme="minorHAnsi"/>
          <w:noProof/>
          <w:color w:val="767171" w:themeColor="background2" w:themeShade="80"/>
          <w:sz w:val="20"/>
          <w:szCs w:val="20"/>
        </w:rPr>
        <w:fldChar w:fldCharType="end"/>
      </w:r>
      <w:r w:rsidRPr="00A4726C">
        <w:rPr>
          <w:rFonts w:asciiTheme="minorHAnsi" w:hAnsiTheme="minorHAnsi" w:cstheme="minorHAnsi"/>
          <w:color w:val="767171" w:themeColor="background2" w:themeShade="80"/>
          <w:sz w:val="20"/>
          <w:szCs w:val="20"/>
        </w:rPr>
        <w:t xml:space="preserve">(Detail) Book of the Dead Papyrus of Pasherashakhet, 375–275 B.C. The J. Paul Getty Museum, Villa Collection, Malibu, California, Gift of Mr and Mrs Klaus, 83.AI.46.2. </w:t>
      </w:r>
    </w:p>
    <w:p w14:paraId="15CC9F10" w14:textId="37676D56" w:rsidR="00591F68" w:rsidRPr="00AD4C9F" w:rsidRDefault="002C6366"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noProof/>
        </w:rPr>
        <w:drawing>
          <wp:anchor distT="0" distB="0" distL="114300" distR="114300" simplePos="0" relativeHeight="251661312" behindDoc="1" locked="0" layoutInCell="1" allowOverlap="1" wp14:anchorId="07D08BBD" wp14:editId="0630A55D">
            <wp:simplePos x="0" y="0"/>
            <wp:positionH relativeFrom="margin">
              <wp:posOffset>282874</wp:posOffset>
            </wp:positionH>
            <wp:positionV relativeFrom="paragraph">
              <wp:posOffset>0</wp:posOffset>
            </wp:positionV>
            <wp:extent cx="5051833" cy="2831392"/>
            <wp:effectExtent l="0" t="0" r="0" b="7620"/>
            <wp:wrapTight wrapText="bothSides">
              <wp:wrapPolygon edited="0">
                <wp:start x="0" y="0"/>
                <wp:lineTo x="0" y="21513"/>
                <wp:lineTo x="21505" y="21513"/>
                <wp:lineTo x="21505" y="0"/>
                <wp:lineTo x="0" y="0"/>
              </wp:wrapPolygon>
            </wp:wrapTight>
            <wp:docPr id="3" name="Picture 3" descr="A close-up of a papyr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papyrus&#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002" r="5854"/>
                    <a:stretch/>
                  </pic:blipFill>
                  <pic:spPr bwMode="auto">
                    <a:xfrm>
                      <a:off x="0" y="0"/>
                      <a:ext cx="5051833" cy="2831392"/>
                    </a:xfrm>
                    <a:prstGeom prst="rect">
                      <a:avLst/>
                    </a:prstGeom>
                    <a:noFill/>
                    <a:ln>
                      <a:noFill/>
                    </a:ln>
                    <a:extLst>
                      <a:ext uri="{53640926-AAD7-44D8-BBD7-CCE9431645EC}">
                        <a14:shadowObscured xmlns:a14="http://schemas.microsoft.com/office/drawing/2010/main"/>
                      </a:ext>
                    </a:extLst>
                  </pic:spPr>
                </pic:pic>
              </a:graphicData>
            </a:graphic>
          </wp:anchor>
        </w:drawing>
      </w:r>
      <w:r w:rsidR="00893714" w:rsidRPr="00AD4C9F">
        <w:rPr>
          <w:rFonts w:asciiTheme="minorHAnsi" w:hAnsiTheme="minorHAnsi" w:cstheme="minorHAnsi"/>
        </w:rPr>
        <w:t xml:space="preserve">Assemblage is </w:t>
      </w:r>
      <w:r w:rsidR="00CA7275" w:rsidRPr="00AD4C9F">
        <w:rPr>
          <w:rFonts w:asciiTheme="minorHAnsi" w:hAnsiTheme="minorHAnsi" w:cstheme="minorHAnsi"/>
        </w:rPr>
        <w:t xml:space="preserve">also demonstrated through the pictured </w:t>
      </w:r>
      <w:r w:rsidR="004322F0" w:rsidRPr="00AD4C9F">
        <w:rPr>
          <w:rFonts w:asciiTheme="minorHAnsi" w:hAnsiTheme="minorHAnsi" w:cstheme="minorHAnsi"/>
        </w:rPr>
        <w:t xml:space="preserve">Book of the Dead </w:t>
      </w:r>
      <w:r w:rsidR="00CA7275" w:rsidRPr="00AD4C9F">
        <w:rPr>
          <w:rFonts w:asciiTheme="minorHAnsi" w:hAnsiTheme="minorHAnsi" w:cstheme="minorHAnsi"/>
        </w:rPr>
        <w:t xml:space="preserve">papyrus (Figure 1). </w:t>
      </w:r>
      <w:r w:rsidR="00530C53" w:rsidRPr="00AD4C9F">
        <w:rPr>
          <w:rFonts w:asciiTheme="minorHAnsi" w:hAnsiTheme="minorHAnsi" w:cstheme="minorHAnsi"/>
        </w:rPr>
        <w:t xml:space="preserve">Scalf investigates </w:t>
      </w:r>
      <w:r w:rsidR="00203675" w:rsidRPr="00AD4C9F">
        <w:rPr>
          <w:rFonts w:asciiTheme="minorHAnsi" w:hAnsiTheme="minorHAnsi" w:cstheme="minorHAnsi"/>
        </w:rPr>
        <w:t xml:space="preserve">the </w:t>
      </w:r>
      <w:r w:rsidR="00187BC8" w:rsidRPr="00AD4C9F">
        <w:rPr>
          <w:rFonts w:asciiTheme="minorHAnsi" w:hAnsiTheme="minorHAnsi" w:cstheme="minorHAnsi"/>
        </w:rPr>
        <w:t xml:space="preserve">occurrences </w:t>
      </w:r>
      <w:r w:rsidR="00FA01E3" w:rsidRPr="00AD4C9F">
        <w:rPr>
          <w:rFonts w:asciiTheme="minorHAnsi" w:hAnsiTheme="minorHAnsi" w:cstheme="minorHAnsi"/>
        </w:rPr>
        <w:t xml:space="preserve">of repeated passages in </w:t>
      </w:r>
      <w:r w:rsidR="008007EE" w:rsidRPr="00AD4C9F">
        <w:rPr>
          <w:rFonts w:asciiTheme="minorHAnsi" w:hAnsiTheme="minorHAnsi" w:cstheme="minorHAnsi"/>
        </w:rPr>
        <w:t xml:space="preserve">the papyrus of Pasherashakhet and Iuefankh </w:t>
      </w:r>
      <w:r w:rsidR="00621F7B" w:rsidRPr="00AD4C9F">
        <w:rPr>
          <w:rFonts w:asciiTheme="minorHAnsi" w:hAnsiTheme="minorHAnsi" w:cstheme="minorHAnsi"/>
        </w:rPr>
        <w:t>(Scalf, 2023, p.</w:t>
      </w:r>
      <w:r w:rsidR="008C3454" w:rsidRPr="00AD4C9F">
        <w:rPr>
          <w:rFonts w:asciiTheme="minorHAnsi" w:hAnsiTheme="minorHAnsi" w:cstheme="minorHAnsi"/>
        </w:rPr>
        <w:t>1)</w:t>
      </w:r>
      <w:r w:rsidR="00A90D82" w:rsidRPr="00AD4C9F">
        <w:rPr>
          <w:rFonts w:asciiTheme="minorHAnsi" w:hAnsiTheme="minorHAnsi" w:cstheme="minorHAnsi"/>
        </w:rPr>
        <w:t xml:space="preserve">. In the case of this papyrus, repetitions present in </w:t>
      </w:r>
      <w:r w:rsidR="00A6191A" w:rsidRPr="00AD4C9F">
        <w:rPr>
          <w:rFonts w:asciiTheme="minorHAnsi" w:hAnsiTheme="minorHAnsi" w:cstheme="minorHAnsi"/>
        </w:rPr>
        <w:t>an order unique from other variations of this text have been called ‘</w:t>
      </w:r>
      <w:r w:rsidR="00A6191A" w:rsidRPr="00AD4C9F">
        <w:rPr>
          <w:rFonts w:asciiTheme="minorHAnsi" w:hAnsiTheme="minorHAnsi" w:cstheme="minorHAnsi"/>
        </w:rPr>
        <w:t>inexplicable’</w:t>
      </w:r>
      <w:r w:rsidR="00A6191A" w:rsidRPr="00AD4C9F">
        <w:rPr>
          <w:rFonts w:asciiTheme="minorHAnsi" w:hAnsiTheme="minorHAnsi" w:cstheme="minorHAnsi"/>
        </w:rPr>
        <w:t xml:space="preserve"> (Scalf, 2023, p.2). However, to do so is to </w:t>
      </w:r>
      <w:r w:rsidR="00A71433" w:rsidRPr="00AD4C9F">
        <w:rPr>
          <w:rFonts w:asciiTheme="minorHAnsi" w:hAnsiTheme="minorHAnsi" w:cstheme="minorHAnsi"/>
        </w:rPr>
        <w:t>discount</w:t>
      </w:r>
      <w:r w:rsidR="00A6191A" w:rsidRPr="00AD4C9F">
        <w:rPr>
          <w:rFonts w:asciiTheme="minorHAnsi" w:hAnsiTheme="minorHAnsi" w:cstheme="minorHAnsi"/>
        </w:rPr>
        <w:t xml:space="preserve"> a long history of assemblage and re-assemblage within the Egyptian writing tradition. </w:t>
      </w:r>
      <w:r w:rsidR="00591F68" w:rsidRPr="00AD4C9F">
        <w:rPr>
          <w:rFonts w:asciiTheme="minorHAnsi" w:hAnsiTheme="minorHAnsi" w:cstheme="minorHAnsi"/>
        </w:rPr>
        <w:t xml:space="preserve">Unlike modern texts, the goal of these writings was not for ‘original authorship’ (Scalf, 2023, p.13), but to exist within a wider </w:t>
      </w:r>
      <w:r w:rsidR="008A1A25" w:rsidRPr="00AD4C9F">
        <w:rPr>
          <w:rFonts w:asciiTheme="minorHAnsi" w:hAnsiTheme="minorHAnsi" w:cstheme="minorHAnsi"/>
        </w:rPr>
        <w:t>belief system</w:t>
      </w:r>
      <w:r w:rsidR="00591F68" w:rsidRPr="00AD4C9F">
        <w:rPr>
          <w:rFonts w:asciiTheme="minorHAnsi" w:hAnsiTheme="minorHAnsi" w:cstheme="minorHAnsi"/>
        </w:rPr>
        <w:t>, and to contribute the afterlife of an individual by demonstrating how to keep the dead safe, through the presence of spells. These spells would themselves have been repeated, by priests</w:t>
      </w:r>
      <w:r w:rsidR="00CC207C" w:rsidRPr="00AD4C9F">
        <w:rPr>
          <w:rFonts w:asciiTheme="minorHAnsi" w:hAnsiTheme="minorHAnsi" w:cstheme="minorHAnsi"/>
        </w:rPr>
        <w:t xml:space="preserve"> across many </w:t>
      </w:r>
      <w:r w:rsidR="00591F68" w:rsidRPr="00AD4C9F">
        <w:rPr>
          <w:rFonts w:asciiTheme="minorHAnsi" w:hAnsiTheme="minorHAnsi" w:cstheme="minorHAnsi"/>
        </w:rPr>
        <w:t>burial</w:t>
      </w:r>
      <w:r w:rsidR="00CC207C" w:rsidRPr="00AD4C9F">
        <w:rPr>
          <w:rFonts w:asciiTheme="minorHAnsi" w:hAnsiTheme="minorHAnsi" w:cstheme="minorHAnsi"/>
        </w:rPr>
        <w:t>s</w:t>
      </w:r>
      <w:r w:rsidR="008C3991" w:rsidRPr="00AD4C9F">
        <w:rPr>
          <w:rFonts w:asciiTheme="minorHAnsi" w:hAnsiTheme="minorHAnsi" w:cstheme="minorHAnsi"/>
        </w:rPr>
        <w:t>,</w:t>
      </w:r>
      <w:r w:rsidR="00591F68" w:rsidRPr="00AD4C9F">
        <w:rPr>
          <w:rFonts w:asciiTheme="minorHAnsi" w:hAnsiTheme="minorHAnsi" w:cstheme="minorHAnsi"/>
        </w:rPr>
        <w:t xml:space="preserve"> </w:t>
      </w:r>
      <w:r w:rsidR="00CA07C0" w:rsidRPr="00AD4C9F">
        <w:rPr>
          <w:rFonts w:asciiTheme="minorHAnsi" w:hAnsiTheme="minorHAnsi" w:cstheme="minorHAnsi"/>
        </w:rPr>
        <w:t>each individual (themselves, in the Ancient Egyptian tradition, an assemblage of components through which they can survive</w:t>
      </w:r>
      <w:r w:rsidR="008C3991" w:rsidRPr="00AD4C9F">
        <w:rPr>
          <w:rFonts w:asciiTheme="minorHAnsi" w:hAnsiTheme="minorHAnsi" w:cstheme="minorHAnsi"/>
        </w:rPr>
        <w:t>: shadow, name, body, ka, ba, etc.</w:t>
      </w:r>
      <w:r w:rsidR="00CA07C0" w:rsidRPr="00AD4C9F">
        <w:rPr>
          <w:rFonts w:asciiTheme="minorHAnsi" w:hAnsiTheme="minorHAnsi" w:cstheme="minorHAnsi"/>
        </w:rPr>
        <w:t>)</w:t>
      </w:r>
      <w:r w:rsidR="008C3991" w:rsidRPr="00AD4C9F">
        <w:rPr>
          <w:rFonts w:asciiTheme="minorHAnsi" w:hAnsiTheme="minorHAnsi" w:cstheme="minorHAnsi"/>
        </w:rPr>
        <w:t xml:space="preserve">, being brought into assemblage </w:t>
      </w:r>
      <w:r w:rsidR="00CC207C" w:rsidRPr="00AD4C9F">
        <w:rPr>
          <w:rFonts w:asciiTheme="minorHAnsi" w:hAnsiTheme="minorHAnsi" w:cstheme="minorHAnsi"/>
        </w:rPr>
        <w:t xml:space="preserve">with each other </w:t>
      </w:r>
      <w:r w:rsidR="008C3991" w:rsidRPr="00AD4C9F">
        <w:rPr>
          <w:rFonts w:asciiTheme="minorHAnsi" w:hAnsiTheme="minorHAnsi" w:cstheme="minorHAnsi"/>
        </w:rPr>
        <w:t>through the use and reuse of such sp</w:t>
      </w:r>
      <w:r w:rsidR="005C0FE8" w:rsidRPr="00AD4C9F">
        <w:rPr>
          <w:rFonts w:asciiTheme="minorHAnsi" w:hAnsiTheme="minorHAnsi" w:cstheme="minorHAnsi"/>
        </w:rPr>
        <w:t>ells.</w:t>
      </w:r>
    </w:p>
    <w:p w14:paraId="19819584" w14:textId="3F646749" w:rsidR="00A90D82" w:rsidRPr="00AD4C9F" w:rsidRDefault="00A90D82"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lastRenderedPageBreak/>
        <w:t>Assemblage theory</w:t>
      </w:r>
      <w:r w:rsidR="008C3991" w:rsidRPr="00AD4C9F">
        <w:rPr>
          <w:rFonts w:asciiTheme="minorHAnsi" w:hAnsiTheme="minorHAnsi" w:cstheme="minorHAnsi"/>
        </w:rPr>
        <w:t>,</w:t>
      </w:r>
      <w:r w:rsidRPr="00AD4C9F">
        <w:rPr>
          <w:rFonts w:asciiTheme="minorHAnsi" w:hAnsiTheme="minorHAnsi" w:cstheme="minorHAnsi"/>
        </w:rPr>
        <w:t xml:space="preserve"> here</w:t>
      </w:r>
      <w:r w:rsidR="008C3991" w:rsidRPr="00AD4C9F">
        <w:rPr>
          <w:rFonts w:asciiTheme="minorHAnsi" w:hAnsiTheme="minorHAnsi" w:cstheme="minorHAnsi"/>
        </w:rPr>
        <w:t>,</w:t>
      </w:r>
      <w:r w:rsidRPr="00AD4C9F">
        <w:rPr>
          <w:rFonts w:asciiTheme="minorHAnsi" w:hAnsiTheme="minorHAnsi" w:cstheme="minorHAnsi"/>
        </w:rPr>
        <w:t xml:space="preserve"> helps to give respect to the method of scribes</w:t>
      </w:r>
      <w:r w:rsidR="00D34357" w:rsidRPr="00AD4C9F">
        <w:rPr>
          <w:rFonts w:asciiTheme="minorHAnsi" w:hAnsiTheme="minorHAnsi" w:cstheme="minorHAnsi"/>
        </w:rPr>
        <w:t xml:space="preserve">, </w:t>
      </w:r>
      <w:r w:rsidR="00D34357" w:rsidRPr="00AD4C9F">
        <w:rPr>
          <w:rFonts w:asciiTheme="minorHAnsi" w:hAnsiTheme="minorHAnsi" w:cstheme="minorHAnsi"/>
        </w:rPr>
        <w:t xml:space="preserve">challenging the </w:t>
      </w:r>
      <w:r w:rsidR="00D34357" w:rsidRPr="00AD4C9F">
        <w:rPr>
          <w:rFonts w:asciiTheme="minorHAnsi" w:hAnsiTheme="minorHAnsi" w:cstheme="minorHAnsi"/>
        </w:rPr>
        <w:t>idea ‘</w:t>
      </w:r>
      <w:r w:rsidR="00D34357" w:rsidRPr="00AD4C9F">
        <w:rPr>
          <w:rFonts w:asciiTheme="minorHAnsi" w:hAnsiTheme="minorHAnsi" w:cstheme="minorHAnsi"/>
        </w:rPr>
        <w:t>that remixed texts are essentially derivative texts, a naïve and uncreative form or plagiarism’ (Scalf, 2023, p.12)</w:t>
      </w:r>
      <w:r w:rsidR="00D34357" w:rsidRPr="00AD4C9F">
        <w:rPr>
          <w:rFonts w:asciiTheme="minorHAnsi" w:hAnsiTheme="minorHAnsi" w:cstheme="minorHAnsi"/>
        </w:rPr>
        <w:t xml:space="preserve">. A </w:t>
      </w:r>
      <w:r w:rsidR="00C51DA8" w:rsidRPr="00AD4C9F">
        <w:rPr>
          <w:rFonts w:asciiTheme="minorHAnsi" w:hAnsiTheme="minorHAnsi" w:cstheme="minorHAnsi"/>
        </w:rPr>
        <w:t>skilfully</w:t>
      </w:r>
      <w:r w:rsidR="00D34357" w:rsidRPr="00AD4C9F">
        <w:rPr>
          <w:rFonts w:asciiTheme="minorHAnsi" w:hAnsiTheme="minorHAnsi" w:cstheme="minorHAnsi"/>
        </w:rPr>
        <w:t xml:space="preserve"> replicated </w:t>
      </w:r>
      <w:r w:rsidR="008123D7" w:rsidRPr="00AD4C9F">
        <w:rPr>
          <w:rFonts w:asciiTheme="minorHAnsi" w:hAnsiTheme="minorHAnsi" w:cstheme="minorHAnsi"/>
        </w:rPr>
        <w:t>t</w:t>
      </w:r>
      <w:r w:rsidR="00C207AB" w:rsidRPr="00AD4C9F">
        <w:rPr>
          <w:rFonts w:asciiTheme="minorHAnsi" w:hAnsiTheme="minorHAnsi" w:cstheme="minorHAnsi"/>
        </w:rPr>
        <w:t xml:space="preserve">radition </w:t>
      </w:r>
      <w:r w:rsidR="008123D7" w:rsidRPr="00AD4C9F">
        <w:rPr>
          <w:rFonts w:asciiTheme="minorHAnsi" w:hAnsiTheme="minorHAnsi" w:cstheme="minorHAnsi"/>
        </w:rPr>
        <w:t>of image (here, the book of the dead, other examples of motifs include ‘The Smiting of the Enemy’)</w:t>
      </w:r>
      <w:r w:rsidR="00C207AB" w:rsidRPr="00AD4C9F">
        <w:rPr>
          <w:rFonts w:asciiTheme="minorHAnsi" w:hAnsiTheme="minorHAnsi" w:cstheme="minorHAnsi"/>
        </w:rPr>
        <w:t xml:space="preserve"> </w:t>
      </w:r>
      <w:r w:rsidR="00E3449A" w:rsidRPr="00AD4C9F">
        <w:rPr>
          <w:rFonts w:asciiTheme="minorHAnsi" w:hAnsiTheme="minorHAnsi" w:cstheme="minorHAnsi"/>
        </w:rPr>
        <w:t>expressed an artfully trained scribe, well-versed in the literary tradition</w:t>
      </w:r>
      <w:r w:rsidR="00475BA5" w:rsidRPr="00AD4C9F">
        <w:rPr>
          <w:rFonts w:asciiTheme="minorHAnsi" w:hAnsiTheme="minorHAnsi" w:cstheme="minorHAnsi"/>
        </w:rPr>
        <w:t xml:space="preserve">, and was largely desirable as it pulled the deceased into assemblage with the artistic tradition; with the </w:t>
      </w:r>
      <w:r w:rsidR="00EF7A64" w:rsidRPr="00AD4C9F">
        <w:rPr>
          <w:rFonts w:asciiTheme="minorHAnsi" w:hAnsiTheme="minorHAnsi" w:cstheme="minorHAnsi"/>
        </w:rPr>
        <w:t>kings and nobles who would also have utilised these in their burials</w:t>
      </w:r>
      <w:r w:rsidR="006164C4" w:rsidRPr="00AD4C9F">
        <w:rPr>
          <w:rFonts w:asciiTheme="minorHAnsi" w:hAnsiTheme="minorHAnsi" w:cstheme="minorHAnsi"/>
        </w:rPr>
        <w:t xml:space="preserve">, </w:t>
      </w:r>
      <w:r w:rsidR="006164C4" w:rsidRPr="00AD4C9F">
        <w:rPr>
          <w:rFonts w:asciiTheme="minorHAnsi" w:hAnsiTheme="minorHAnsi" w:cstheme="minorHAnsi"/>
        </w:rPr>
        <w:t>leading Scalf to argue that ‘ancient scribes often created assemblages’</w:t>
      </w:r>
      <w:r w:rsidR="00EF7A64" w:rsidRPr="00AD4C9F">
        <w:rPr>
          <w:rFonts w:asciiTheme="minorHAnsi" w:hAnsiTheme="minorHAnsi" w:cstheme="minorHAnsi"/>
        </w:rPr>
        <w:t>.</w:t>
      </w:r>
      <w:r w:rsidR="00601F78" w:rsidRPr="00AD4C9F">
        <w:rPr>
          <w:rFonts w:asciiTheme="minorHAnsi" w:hAnsiTheme="minorHAnsi" w:cstheme="minorHAnsi"/>
        </w:rPr>
        <w:t xml:space="preserve"> </w:t>
      </w:r>
      <w:r w:rsidRPr="00AD4C9F">
        <w:rPr>
          <w:rFonts w:asciiTheme="minorHAnsi" w:hAnsiTheme="minorHAnsi" w:cstheme="minorHAnsi"/>
        </w:rPr>
        <w:t>This papyrus exists in a context</w:t>
      </w:r>
      <w:r w:rsidR="00601F78" w:rsidRPr="00AD4C9F">
        <w:rPr>
          <w:rFonts w:asciiTheme="minorHAnsi" w:hAnsiTheme="minorHAnsi" w:cstheme="minorHAnsi"/>
        </w:rPr>
        <w:t xml:space="preserve">: </w:t>
      </w:r>
      <w:r w:rsidR="006164C4" w:rsidRPr="00AD4C9F">
        <w:rPr>
          <w:rFonts w:asciiTheme="minorHAnsi" w:hAnsiTheme="minorHAnsi" w:cstheme="minorHAnsi"/>
        </w:rPr>
        <w:t>‘these assemblages developed form earlier versions of these compositions like Coffin Texts spells 199, 203, and 722’(2023, p.13)</w:t>
      </w:r>
      <w:r w:rsidR="00601F78" w:rsidRPr="00AD4C9F">
        <w:rPr>
          <w:rFonts w:asciiTheme="minorHAnsi" w:hAnsiTheme="minorHAnsi" w:cstheme="minorHAnsi"/>
        </w:rPr>
        <w:t>. It exists with</w:t>
      </w:r>
      <w:r w:rsidRPr="00AD4C9F">
        <w:rPr>
          <w:rFonts w:asciiTheme="minorHAnsi" w:hAnsiTheme="minorHAnsi" w:cstheme="minorHAnsi"/>
        </w:rPr>
        <w:t xml:space="preserve">in a web of spells, transcribed and re-transcribed over miles of land and variant cultures, and hundreds of years, facilitated by the hands of thousands of scribes tied together in </w:t>
      </w:r>
      <w:r w:rsidR="005C0FE8" w:rsidRPr="00AD4C9F">
        <w:rPr>
          <w:rFonts w:asciiTheme="minorHAnsi" w:hAnsiTheme="minorHAnsi" w:cstheme="minorHAnsi"/>
        </w:rPr>
        <w:t>education</w:t>
      </w:r>
      <w:r w:rsidRPr="00AD4C9F">
        <w:rPr>
          <w:rFonts w:asciiTheme="minorHAnsi" w:hAnsiTheme="minorHAnsi" w:cstheme="minorHAnsi"/>
        </w:rPr>
        <w:t xml:space="preserve"> and the privilege of literacy, </w:t>
      </w:r>
      <w:r w:rsidR="005C0FE8" w:rsidRPr="00AD4C9F">
        <w:rPr>
          <w:rFonts w:asciiTheme="minorHAnsi" w:hAnsiTheme="minorHAnsi" w:cstheme="minorHAnsi"/>
        </w:rPr>
        <w:t>drawn according to</w:t>
      </w:r>
      <w:r w:rsidRPr="00AD4C9F">
        <w:rPr>
          <w:rFonts w:asciiTheme="minorHAnsi" w:hAnsiTheme="minorHAnsi" w:cstheme="minorHAnsi"/>
        </w:rPr>
        <w:t xml:space="preserve"> a grid system that predated them by thousands of years, modified and shifted according to the whims of those in power.</w:t>
      </w:r>
    </w:p>
    <w:p w14:paraId="1B519F0E" w14:textId="5B9378A0" w:rsidR="00A90D82" w:rsidRPr="00AD4C9F" w:rsidRDefault="00A90D82"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In the case of </w:t>
      </w:r>
      <w:r w:rsidR="00601F78" w:rsidRPr="00AD4C9F">
        <w:rPr>
          <w:rFonts w:asciiTheme="minorHAnsi" w:hAnsiTheme="minorHAnsi" w:cstheme="minorHAnsi"/>
        </w:rPr>
        <w:t>“</w:t>
      </w:r>
      <w:r w:rsidRPr="00AD4C9F">
        <w:rPr>
          <w:rFonts w:asciiTheme="minorHAnsi" w:hAnsiTheme="minorHAnsi" w:cstheme="minorHAnsi"/>
        </w:rPr>
        <w:t>Frankenstein</w:t>
      </w:r>
      <w:r w:rsidR="00601F78" w:rsidRPr="00AD4C9F">
        <w:rPr>
          <w:rFonts w:asciiTheme="minorHAnsi" w:hAnsiTheme="minorHAnsi" w:cstheme="minorHAnsi"/>
        </w:rPr>
        <w:t>”</w:t>
      </w:r>
      <w:r w:rsidRPr="00AD4C9F">
        <w:rPr>
          <w:rFonts w:asciiTheme="minorHAnsi" w:hAnsiTheme="minorHAnsi" w:cstheme="minorHAnsi"/>
        </w:rPr>
        <w:t>, assemblage theory can help to explain how the world is strung together and influencing and reinterpreting human creations, and how even when perceived distortion has occurred over much time, the original form, the original creator, is connected to infinite branches of association.</w:t>
      </w:r>
      <w:r w:rsidR="00D764C2" w:rsidRPr="00AD4C9F">
        <w:rPr>
          <w:rFonts w:asciiTheme="minorHAnsi" w:hAnsiTheme="minorHAnsi" w:cstheme="minorHAnsi"/>
        </w:rPr>
        <w:t xml:space="preserve"> Similarly, variations such as in Figure 1 can be viewed as rich assemblages of </w:t>
      </w:r>
      <w:r w:rsidR="00312AF9" w:rsidRPr="00AD4C9F">
        <w:rPr>
          <w:rFonts w:asciiTheme="minorHAnsi" w:hAnsiTheme="minorHAnsi" w:cstheme="minorHAnsi"/>
        </w:rPr>
        <w:t>work, tools, saturation in a culture, and the reproduction of this, reframing the exact same contents in a variant way</w:t>
      </w:r>
      <w:r w:rsidR="00D314AA" w:rsidRPr="00AD4C9F">
        <w:rPr>
          <w:rFonts w:asciiTheme="minorHAnsi" w:hAnsiTheme="minorHAnsi" w:cstheme="minorHAnsi"/>
        </w:rPr>
        <w:t>, and how this makes the text – the image – the scribe, into active figures beyond their material lives, as they form discussions and curiosities, asserting themselves into assemblage with the modern world.</w:t>
      </w:r>
    </w:p>
    <w:p w14:paraId="28B8BB3C" w14:textId="752833F5" w:rsidR="009C3922" w:rsidRPr="00AD4C9F" w:rsidRDefault="009C3922" w:rsidP="00AD4C9F">
      <w:pPr>
        <w:pStyle w:val="NormalWeb"/>
        <w:shd w:val="clear" w:color="auto" w:fill="FFFFFF"/>
        <w:spacing w:before="0" w:beforeAutospacing="0" w:line="276" w:lineRule="auto"/>
        <w:ind w:firstLine="720"/>
        <w:rPr>
          <w:rFonts w:asciiTheme="minorHAnsi" w:hAnsiTheme="minorHAnsi" w:cstheme="minorHAnsi"/>
        </w:rPr>
      </w:pPr>
    </w:p>
    <w:p w14:paraId="1F68CD2A" w14:textId="4019D087" w:rsidR="007E7DA3" w:rsidRPr="00AD4C9F" w:rsidRDefault="007E7DA3" w:rsidP="00AD4C9F">
      <w:pPr>
        <w:pStyle w:val="NormalWeb"/>
        <w:shd w:val="clear" w:color="auto" w:fill="FFFFFF"/>
        <w:spacing w:before="0" w:beforeAutospacing="0" w:line="276" w:lineRule="auto"/>
        <w:ind w:firstLine="720"/>
        <w:rPr>
          <w:rFonts w:asciiTheme="minorHAnsi" w:hAnsiTheme="minorHAnsi" w:cstheme="minorHAnsi"/>
        </w:rPr>
      </w:pPr>
    </w:p>
    <w:p w14:paraId="5EC02FA5" w14:textId="7AB05BDF" w:rsidR="00E47A99" w:rsidRPr="00AD4C9F" w:rsidRDefault="00E47A99" w:rsidP="00AD4C9F">
      <w:pPr>
        <w:pStyle w:val="NormalWeb"/>
        <w:shd w:val="clear" w:color="auto" w:fill="FFFFFF"/>
        <w:spacing w:before="0" w:beforeAutospacing="0" w:line="276" w:lineRule="auto"/>
        <w:rPr>
          <w:rFonts w:asciiTheme="minorHAnsi" w:hAnsiTheme="minorHAnsi" w:cstheme="minorHAnsi"/>
        </w:rPr>
      </w:pPr>
    </w:p>
    <w:p w14:paraId="328DC1A9" w14:textId="2E83C998" w:rsidR="00363104" w:rsidRPr="00AD4C9F" w:rsidRDefault="00363104" w:rsidP="00AD4C9F">
      <w:pPr>
        <w:pStyle w:val="NormalWeb"/>
        <w:shd w:val="clear" w:color="auto" w:fill="FFFFFF"/>
        <w:spacing w:before="0" w:beforeAutospacing="0" w:line="276" w:lineRule="auto"/>
        <w:rPr>
          <w:rFonts w:asciiTheme="minorHAnsi" w:hAnsiTheme="minorHAnsi" w:cstheme="minorHAnsi"/>
        </w:rPr>
      </w:pPr>
    </w:p>
    <w:p w14:paraId="00E47386" w14:textId="77777777" w:rsidR="001D28AC" w:rsidRPr="00AD4C9F" w:rsidRDefault="001D28AC" w:rsidP="00AD4C9F">
      <w:pPr>
        <w:pStyle w:val="NormalWeb"/>
        <w:shd w:val="clear" w:color="auto" w:fill="FFFFFF"/>
        <w:spacing w:before="0" w:beforeAutospacing="0" w:line="276" w:lineRule="auto"/>
        <w:ind w:firstLine="720"/>
        <w:rPr>
          <w:rFonts w:asciiTheme="minorHAnsi" w:hAnsiTheme="minorHAnsi" w:cstheme="minorHAnsi"/>
        </w:rPr>
      </w:pPr>
    </w:p>
    <w:p w14:paraId="7040FC72" w14:textId="77777777" w:rsidR="00936C0A" w:rsidRPr="00AD4C9F" w:rsidRDefault="00936C0A" w:rsidP="00AD4C9F">
      <w:pPr>
        <w:pStyle w:val="NormalWeb"/>
        <w:shd w:val="clear" w:color="auto" w:fill="FFFFFF"/>
        <w:spacing w:before="0" w:beforeAutospacing="0" w:line="276" w:lineRule="auto"/>
        <w:ind w:firstLine="720"/>
        <w:rPr>
          <w:rFonts w:asciiTheme="minorHAnsi" w:hAnsiTheme="minorHAnsi" w:cstheme="minorHAnsi"/>
        </w:rPr>
      </w:pPr>
    </w:p>
    <w:p w14:paraId="0B2E3426" w14:textId="77777777" w:rsidR="00936C0A" w:rsidRPr="00AD4C9F" w:rsidRDefault="00936C0A" w:rsidP="00AD4C9F">
      <w:pPr>
        <w:pStyle w:val="NormalWeb"/>
        <w:shd w:val="clear" w:color="auto" w:fill="FFFFFF"/>
        <w:spacing w:before="0" w:beforeAutospacing="0" w:line="276" w:lineRule="auto"/>
        <w:ind w:firstLine="720"/>
        <w:rPr>
          <w:rFonts w:asciiTheme="minorHAnsi" w:hAnsiTheme="minorHAnsi" w:cstheme="minorHAnsi"/>
        </w:rPr>
      </w:pPr>
    </w:p>
    <w:p w14:paraId="5CB9B1F4" w14:textId="18C49C9B" w:rsidR="00936C0A" w:rsidRPr="00AD4C9F" w:rsidRDefault="00936C0A" w:rsidP="00AD4C9F">
      <w:pPr>
        <w:pStyle w:val="NormalWeb"/>
        <w:shd w:val="clear" w:color="auto" w:fill="FFFFFF"/>
        <w:spacing w:before="0" w:beforeAutospacing="0" w:line="276" w:lineRule="auto"/>
        <w:ind w:firstLine="720"/>
        <w:rPr>
          <w:rFonts w:asciiTheme="minorHAnsi" w:hAnsiTheme="minorHAnsi" w:cstheme="minorHAnsi"/>
        </w:rPr>
      </w:pPr>
    </w:p>
    <w:p w14:paraId="5E39D1EA" w14:textId="50230B5E" w:rsidR="00B33718" w:rsidRPr="00AD4C9F" w:rsidRDefault="00B33718" w:rsidP="00AD4C9F">
      <w:pPr>
        <w:pStyle w:val="NormalWeb"/>
        <w:shd w:val="clear" w:color="auto" w:fill="FFFFFF"/>
        <w:spacing w:before="0" w:beforeAutospacing="0" w:line="276" w:lineRule="auto"/>
        <w:rPr>
          <w:rFonts w:asciiTheme="minorHAnsi" w:hAnsiTheme="minorHAnsi" w:cstheme="minorHAnsi"/>
        </w:rPr>
      </w:pPr>
    </w:p>
    <w:p w14:paraId="344AF740" w14:textId="77777777" w:rsidR="00B33718" w:rsidRPr="00AD4C9F" w:rsidRDefault="00B33718" w:rsidP="00AD4C9F">
      <w:pPr>
        <w:pStyle w:val="NormalWeb"/>
        <w:shd w:val="clear" w:color="auto" w:fill="FFFFFF"/>
        <w:spacing w:before="0" w:beforeAutospacing="0" w:line="276" w:lineRule="auto"/>
        <w:ind w:firstLine="720"/>
        <w:rPr>
          <w:rFonts w:asciiTheme="minorHAnsi" w:hAnsiTheme="minorHAnsi" w:cstheme="minorHAnsi"/>
        </w:rPr>
      </w:pPr>
    </w:p>
    <w:p w14:paraId="63FD8BB8" w14:textId="77777777" w:rsidR="006B7168" w:rsidRPr="00AD4C9F" w:rsidRDefault="006B7168" w:rsidP="00AD4C9F">
      <w:pPr>
        <w:pStyle w:val="NormalWeb"/>
        <w:shd w:val="clear" w:color="auto" w:fill="FFFFFF"/>
        <w:spacing w:before="0" w:beforeAutospacing="0" w:line="276" w:lineRule="auto"/>
        <w:ind w:firstLine="720"/>
        <w:rPr>
          <w:rFonts w:asciiTheme="minorHAnsi" w:hAnsiTheme="minorHAnsi" w:cstheme="minorHAnsi"/>
        </w:rPr>
      </w:pPr>
    </w:p>
    <w:p w14:paraId="011B30CE" w14:textId="77777777" w:rsidR="00D06FDA" w:rsidRPr="00AD4C9F" w:rsidRDefault="00D06FDA" w:rsidP="00AD4C9F">
      <w:pPr>
        <w:pStyle w:val="NormalWeb"/>
        <w:shd w:val="clear" w:color="auto" w:fill="FFFFFF"/>
        <w:spacing w:before="0" w:beforeAutospacing="0" w:line="276" w:lineRule="auto"/>
        <w:ind w:firstLine="720"/>
        <w:rPr>
          <w:rFonts w:asciiTheme="minorHAnsi" w:hAnsiTheme="minorHAnsi" w:cstheme="minorHAnsi"/>
          <w:u w:val="single"/>
        </w:rPr>
      </w:pPr>
    </w:p>
    <w:p w14:paraId="076453F6" w14:textId="77777777" w:rsidR="00222424" w:rsidRPr="00AD4C9F" w:rsidRDefault="00222424" w:rsidP="00AD4C9F">
      <w:pPr>
        <w:pStyle w:val="NormalWeb"/>
        <w:shd w:val="clear" w:color="auto" w:fill="FFFFFF"/>
        <w:spacing w:before="0" w:beforeAutospacing="0" w:line="276" w:lineRule="auto"/>
        <w:rPr>
          <w:rFonts w:asciiTheme="minorHAnsi" w:hAnsiTheme="minorHAnsi" w:cstheme="minorHAnsi"/>
          <w:u w:val="single"/>
        </w:rPr>
      </w:pPr>
      <w:r w:rsidRPr="00AD4C9F">
        <w:rPr>
          <w:rFonts w:asciiTheme="minorHAnsi" w:hAnsiTheme="minorHAnsi" w:cstheme="minorHAnsi"/>
          <w:u w:val="single"/>
        </w:rPr>
        <w:t>Bibliography</w:t>
      </w:r>
    </w:p>
    <w:p w14:paraId="1A58ADDF" w14:textId="39F990E9" w:rsidR="000970E9" w:rsidRPr="00AD4C9F" w:rsidRDefault="000970E9" w:rsidP="00AD4C9F">
      <w:pPr>
        <w:spacing w:line="276" w:lineRule="auto"/>
        <w:ind w:firstLine="720"/>
        <w:rPr>
          <w:rFonts w:asciiTheme="minorHAnsi" w:hAnsiTheme="minorHAnsi" w:cstheme="minorHAnsi"/>
          <w:sz w:val="24"/>
          <w:szCs w:val="24"/>
        </w:rPr>
      </w:pPr>
      <w:r w:rsidRPr="00AD4C9F">
        <w:rPr>
          <w:rFonts w:asciiTheme="minorHAnsi" w:hAnsiTheme="minorHAnsi" w:cstheme="minorHAnsi"/>
          <w:sz w:val="24"/>
          <w:szCs w:val="24"/>
        </w:rPr>
        <w:t xml:space="preserve">Bennett, J. (2010) </w:t>
      </w:r>
      <w:r w:rsidRPr="00AD4C9F">
        <w:rPr>
          <w:rFonts w:asciiTheme="minorHAnsi" w:hAnsiTheme="minorHAnsi" w:cstheme="minorHAnsi"/>
          <w:i/>
          <w:iCs/>
          <w:sz w:val="24"/>
          <w:szCs w:val="24"/>
        </w:rPr>
        <w:t>Vibrant Matter, A Political Ecology of Things</w:t>
      </w:r>
      <w:r w:rsidRPr="00AD4C9F">
        <w:rPr>
          <w:rFonts w:asciiTheme="minorHAnsi" w:hAnsiTheme="minorHAnsi" w:cstheme="minorHAnsi"/>
          <w:sz w:val="24"/>
          <w:szCs w:val="24"/>
        </w:rPr>
        <w:t>. Durham: Duke University Press.</w:t>
      </w:r>
    </w:p>
    <w:p w14:paraId="2EF5C974" w14:textId="5712F790" w:rsidR="00222424" w:rsidRPr="00AD4C9F" w:rsidRDefault="00222424"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DeLanda, M. (2016) </w:t>
      </w:r>
      <w:r w:rsidRPr="00AD4C9F">
        <w:rPr>
          <w:rFonts w:asciiTheme="minorHAnsi" w:hAnsiTheme="minorHAnsi" w:cstheme="minorHAnsi"/>
          <w:i/>
          <w:iCs/>
        </w:rPr>
        <w:t>Assemblage Theory</w:t>
      </w:r>
      <w:r w:rsidRPr="00AD4C9F">
        <w:rPr>
          <w:rFonts w:asciiTheme="minorHAnsi" w:hAnsiTheme="minorHAnsi" w:cstheme="minorHAnsi"/>
        </w:rPr>
        <w:t>, Edinburgh: Edinburgh University Press</w:t>
      </w:r>
    </w:p>
    <w:p w14:paraId="0C3BEC7E" w14:textId="1D7EA896" w:rsidR="00813B2A" w:rsidRPr="00AD4C9F" w:rsidRDefault="00813B2A"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Deleuze, G, and Parnet, C. (1987) Dialogues. New York: Columbia University Press. Available at: </w:t>
      </w:r>
      <w:hyperlink r:id="rId8" w:history="1">
        <w:r w:rsidRPr="00AD4C9F">
          <w:rPr>
            <w:rStyle w:val="Hyperlink"/>
            <w:rFonts w:asciiTheme="minorHAnsi" w:hAnsiTheme="minorHAnsi" w:cstheme="minorHAnsi"/>
            <w:color w:val="auto"/>
          </w:rPr>
          <w:t>http://www.elimeyerhoff.com/books/Deleuze/Deleuze%20-%20Dialogues.pdf</w:t>
        </w:r>
      </w:hyperlink>
      <w:r w:rsidRPr="00AD4C9F">
        <w:rPr>
          <w:rFonts w:asciiTheme="minorHAnsi" w:hAnsiTheme="minorHAnsi" w:cstheme="minorHAnsi"/>
        </w:rPr>
        <w:t xml:space="preserve"> [accessed: 19/11/24]</w:t>
      </w:r>
    </w:p>
    <w:p w14:paraId="263E43BF" w14:textId="1FF53854" w:rsidR="00222424" w:rsidRPr="00AD4C9F" w:rsidRDefault="00222424" w:rsidP="00AD4C9F">
      <w:pPr>
        <w:pStyle w:val="NormalWeb"/>
        <w:shd w:val="clear" w:color="auto" w:fill="FFFFFF"/>
        <w:spacing w:before="0" w:beforeAutospacing="0" w:line="276" w:lineRule="auto"/>
        <w:rPr>
          <w:rFonts w:asciiTheme="minorHAnsi" w:hAnsiTheme="minorHAnsi" w:cstheme="minorHAnsi"/>
          <w:spacing w:val="-1"/>
          <w:shd w:val="clear" w:color="auto" w:fill="FFFFFF"/>
        </w:rPr>
      </w:pPr>
      <w:r w:rsidRPr="00AD4C9F">
        <w:rPr>
          <w:rFonts w:asciiTheme="minorHAnsi" w:hAnsiTheme="minorHAnsi" w:cstheme="minorHAnsi"/>
        </w:rPr>
        <w:tab/>
      </w:r>
      <w:r w:rsidRPr="00AD4C9F">
        <w:rPr>
          <w:rStyle w:val="Emphasis"/>
          <w:rFonts w:asciiTheme="minorHAnsi" w:hAnsiTheme="minorHAnsi" w:cstheme="minorHAnsi"/>
          <w:i w:val="0"/>
          <w:iCs w:val="0"/>
          <w:spacing w:val="-1"/>
          <w:shd w:val="clear" w:color="auto" w:fill="FFFFFF"/>
        </w:rPr>
        <w:t xml:space="preserve">Filimowicz, M. </w:t>
      </w:r>
      <w:r w:rsidR="00813B2A" w:rsidRPr="00AD4C9F">
        <w:rPr>
          <w:rStyle w:val="Emphasis"/>
          <w:rFonts w:asciiTheme="minorHAnsi" w:hAnsiTheme="minorHAnsi" w:cstheme="minorHAnsi"/>
          <w:i w:val="0"/>
          <w:iCs w:val="0"/>
          <w:spacing w:val="-1"/>
          <w:shd w:val="clear" w:color="auto" w:fill="FFFFFF"/>
        </w:rPr>
        <w:t>(</w:t>
      </w:r>
      <w:r w:rsidRPr="00AD4C9F">
        <w:rPr>
          <w:rStyle w:val="Emphasis"/>
          <w:rFonts w:asciiTheme="minorHAnsi" w:hAnsiTheme="minorHAnsi" w:cstheme="minorHAnsi"/>
          <w:i w:val="0"/>
          <w:iCs w:val="0"/>
          <w:spacing w:val="-1"/>
          <w:shd w:val="clear" w:color="auto" w:fill="FFFFFF"/>
        </w:rPr>
        <w:t>2023</w:t>
      </w:r>
      <w:r w:rsidR="00813B2A" w:rsidRPr="00AD4C9F">
        <w:rPr>
          <w:rStyle w:val="Emphasis"/>
          <w:rFonts w:asciiTheme="minorHAnsi" w:hAnsiTheme="minorHAnsi" w:cstheme="minorHAnsi"/>
          <w:i w:val="0"/>
          <w:iCs w:val="0"/>
          <w:spacing w:val="-1"/>
          <w:shd w:val="clear" w:color="auto" w:fill="FFFFFF"/>
        </w:rPr>
        <w:t>)</w:t>
      </w:r>
      <w:r w:rsidRPr="00AD4C9F">
        <w:rPr>
          <w:rStyle w:val="Emphasis"/>
          <w:rFonts w:asciiTheme="minorHAnsi" w:hAnsiTheme="minorHAnsi" w:cstheme="minorHAnsi"/>
          <w:i w:val="0"/>
          <w:iCs w:val="0"/>
          <w:spacing w:val="-1"/>
          <w:shd w:val="clear" w:color="auto" w:fill="FFFFFF"/>
        </w:rPr>
        <w:t xml:space="preserve"> Chapter 4, </w:t>
      </w:r>
      <w:r w:rsidRPr="00AD4C9F">
        <w:rPr>
          <w:rStyle w:val="Emphasis"/>
          <w:rFonts w:asciiTheme="minorHAnsi" w:hAnsiTheme="minorHAnsi" w:cstheme="minorHAnsi"/>
          <w:spacing w:val="-1"/>
          <w:shd w:val="clear" w:color="auto" w:fill="FFFFFF"/>
        </w:rPr>
        <w:t>Concept Art: A Poetics of AI Art</w:t>
      </w:r>
      <w:r w:rsidRPr="00AD4C9F">
        <w:rPr>
          <w:rStyle w:val="Emphasis"/>
          <w:rFonts w:asciiTheme="minorHAnsi" w:hAnsiTheme="minorHAnsi" w:cstheme="minorHAnsi"/>
          <w:i w:val="0"/>
          <w:iCs w:val="0"/>
          <w:spacing w:val="-1"/>
          <w:shd w:val="clear" w:color="auto" w:fill="FFFFFF"/>
        </w:rPr>
        <w:t xml:space="preserve">, Vancouver: Code Blaze Books. Available at: </w:t>
      </w:r>
      <w:hyperlink r:id="rId9" w:history="1">
        <w:r w:rsidRPr="00AD4C9F">
          <w:rPr>
            <w:rStyle w:val="Hyperlink"/>
            <w:rFonts w:asciiTheme="minorHAnsi" w:hAnsiTheme="minorHAnsi" w:cstheme="minorHAnsi"/>
            <w:color w:val="auto"/>
            <w:spacing w:val="-1"/>
            <w:shd w:val="clear" w:color="auto" w:fill="FFFFFF"/>
          </w:rPr>
          <w:t>https://medium.com/higher-neurons/concept-craft-part-5-assemblage-theory-050fb6823eb7</w:t>
        </w:r>
      </w:hyperlink>
      <w:r w:rsidRPr="00AD4C9F">
        <w:rPr>
          <w:rStyle w:val="Emphasis"/>
          <w:rFonts w:asciiTheme="minorHAnsi" w:hAnsiTheme="minorHAnsi" w:cstheme="minorHAnsi"/>
          <w:i w:val="0"/>
          <w:iCs w:val="0"/>
          <w:spacing w:val="-1"/>
          <w:shd w:val="clear" w:color="auto" w:fill="FFFFFF"/>
        </w:rPr>
        <w:t xml:space="preserve"> [accessed: 18/11/24]</w:t>
      </w:r>
    </w:p>
    <w:p w14:paraId="3DB9AE19" w14:textId="77777777" w:rsidR="00222424" w:rsidRPr="00AD4C9F" w:rsidRDefault="00222424"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Morgan, P. J. (2017) Alliance Contracting: Some Theoretical Perspectives, </w:t>
      </w:r>
      <w:r w:rsidRPr="00AD4C9F">
        <w:rPr>
          <w:rFonts w:asciiTheme="minorHAnsi" w:hAnsiTheme="minorHAnsi" w:cstheme="minorHAnsi"/>
          <w:i/>
          <w:iCs/>
        </w:rPr>
        <w:t>Alliance Contracting Electronic Law Journal</w:t>
      </w:r>
      <w:r w:rsidRPr="00AD4C9F">
        <w:rPr>
          <w:rFonts w:asciiTheme="minorHAnsi" w:hAnsiTheme="minorHAnsi" w:cstheme="minorHAnsi"/>
        </w:rPr>
        <w:t xml:space="preserve">. Available at: </w:t>
      </w:r>
      <w:hyperlink r:id="rId10" w:history="1">
        <w:r w:rsidRPr="00AD4C9F">
          <w:rPr>
            <w:rStyle w:val="Hyperlink"/>
            <w:rFonts w:asciiTheme="minorHAnsi" w:hAnsiTheme="minorHAnsi" w:cstheme="minorHAnsi"/>
            <w:color w:val="auto"/>
          </w:rPr>
          <w:t>http://alliancecontractingelectroniclawjournal.com/wp-content/uploads/2020/11/Morgan-P-J-2017-Alliance-Contracting-Some-Theoretical-Perspectives.pdf</w:t>
        </w:r>
      </w:hyperlink>
      <w:r w:rsidRPr="00AD4C9F">
        <w:rPr>
          <w:rFonts w:asciiTheme="minorHAnsi" w:hAnsiTheme="minorHAnsi" w:cstheme="minorHAnsi"/>
        </w:rPr>
        <w:t xml:space="preserve"> [accessed: 18/11/24]</w:t>
      </w:r>
    </w:p>
    <w:p w14:paraId="1758BDA7" w14:textId="77777777" w:rsidR="00222424" w:rsidRPr="00AD4C9F" w:rsidRDefault="00222424"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Muller, M. (2015) Assemblages and Actor-networks: Rethinking Socio-material Power, Politics and Space, </w:t>
      </w:r>
      <w:r w:rsidRPr="00AD4C9F">
        <w:rPr>
          <w:rFonts w:asciiTheme="minorHAnsi" w:hAnsiTheme="minorHAnsi" w:cstheme="minorHAnsi"/>
          <w:i/>
          <w:iCs/>
        </w:rPr>
        <w:t>Geography Compass</w:t>
      </w:r>
      <w:r w:rsidRPr="00AD4C9F">
        <w:rPr>
          <w:rFonts w:asciiTheme="minorHAnsi" w:hAnsiTheme="minorHAnsi" w:cstheme="minorHAnsi"/>
        </w:rPr>
        <w:t xml:space="preserve">, 9, pp.27-41. Available at: </w:t>
      </w:r>
      <w:hyperlink r:id="rId11" w:history="1">
        <w:r w:rsidRPr="00AD4C9F">
          <w:rPr>
            <w:rStyle w:val="Hyperlink"/>
            <w:rFonts w:asciiTheme="minorHAnsi" w:hAnsiTheme="minorHAnsi" w:cstheme="minorHAnsi"/>
            <w:color w:val="auto"/>
          </w:rPr>
          <w:t>https://compass.onlinelibrary.wiley.com/doi/epdf/10.1111/gec3.12192</w:t>
        </w:r>
      </w:hyperlink>
      <w:r w:rsidRPr="00AD4C9F">
        <w:rPr>
          <w:rFonts w:asciiTheme="minorHAnsi" w:hAnsiTheme="minorHAnsi" w:cstheme="minorHAnsi"/>
        </w:rPr>
        <w:t xml:space="preserve"> [accessed: 18/11/24]</w:t>
      </w:r>
    </w:p>
    <w:p w14:paraId="42707341" w14:textId="77777777" w:rsidR="00222424" w:rsidRPr="00AD4C9F" w:rsidRDefault="00222424"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Scalf. F. (2023) Assemblage Theory and Remix Culture in the Book of the Dead: A Case Study of Repeated Spells, </w:t>
      </w:r>
      <w:r w:rsidRPr="00AD4C9F">
        <w:rPr>
          <w:rFonts w:asciiTheme="minorHAnsi" w:hAnsiTheme="minorHAnsi" w:cstheme="minorHAnsi"/>
          <w:i/>
          <w:iCs/>
        </w:rPr>
        <w:t>Birmingham Egyptology Journal</w:t>
      </w:r>
      <w:r w:rsidRPr="00AD4C9F">
        <w:rPr>
          <w:rFonts w:asciiTheme="minorHAnsi" w:hAnsiTheme="minorHAnsi" w:cstheme="minorHAnsi"/>
        </w:rPr>
        <w:t xml:space="preserve">, 10. pp.1-21. Available at: </w:t>
      </w:r>
      <w:hyperlink r:id="rId12" w:history="1">
        <w:r w:rsidRPr="00AD4C9F">
          <w:rPr>
            <w:rStyle w:val="Hyperlink"/>
            <w:rFonts w:asciiTheme="minorHAnsi" w:hAnsiTheme="minorHAnsi" w:cstheme="minorHAnsi"/>
            <w:color w:val="auto"/>
          </w:rPr>
          <w:t>https://www.researchgate.net/publication/378823915_Assemblage_Theory_and_Remix_Culture_in_the_Book_of_the_Dead_A_Case_Study_of_Repeated_Spells</w:t>
        </w:r>
      </w:hyperlink>
      <w:r w:rsidRPr="00AD4C9F">
        <w:rPr>
          <w:rFonts w:asciiTheme="minorHAnsi" w:hAnsiTheme="minorHAnsi" w:cstheme="minorHAnsi"/>
        </w:rPr>
        <w:t xml:space="preserve"> [accessed: 18/11/24]</w:t>
      </w:r>
    </w:p>
    <w:p w14:paraId="6F02584E" w14:textId="77777777" w:rsidR="00222424" w:rsidRPr="00AD4C9F" w:rsidRDefault="00222424"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rPr>
        <w:t xml:space="preserve">Tulk, J. (2024) A Feminist, Assemblage Theory Reading of Mary Shelley’s  Frankenstein, Sprockets and Springes. Available at: </w:t>
      </w:r>
      <w:hyperlink r:id="rId13" w:history="1">
        <w:r w:rsidRPr="00AD4C9F">
          <w:rPr>
            <w:rStyle w:val="Hyperlink"/>
            <w:rFonts w:asciiTheme="minorHAnsi" w:hAnsiTheme="minorHAnsi" w:cstheme="minorHAnsi"/>
            <w:color w:val="auto"/>
          </w:rPr>
          <w:t>https://nrhelms.org/2024/03/23/a-feminist-assemblage-theory-reading-of-mary-shelleys-frankenstein/</w:t>
        </w:r>
      </w:hyperlink>
      <w:r w:rsidRPr="00AD4C9F">
        <w:rPr>
          <w:rFonts w:asciiTheme="minorHAnsi" w:hAnsiTheme="minorHAnsi" w:cstheme="minorHAnsi"/>
        </w:rPr>
        <w:t xml:space="preserve"> [accessed: 18/11/24]</w:t>
      </w:r>
    </w:p>
    <w:p w14:paraId="0D1B3313" w14:textId="77777777" w:rsidR="00D06FDA" w:rsidRPr="00AD4C9F" w:rsidRDefault="00D06FDA" w:rsidP="00AD4C9F">
      <w:pPr>
        <w:pStyle w:val="NormalWeb"/>
        <w:shd w:val="clear" w:color="auto" w:fill="FFFFFF"/>
        <w:spacing w:before="0" w:beforeAutospacing="0" w:line="276" w:lineRule="auto"/>
        <w:ind w:firstLine="720"/>
        <w:rPr>
          <w:rFonts w:asciiTheme="minorHAnsi" w:hAnsiTheme="minorHAnsi" w:cstheme="minorHAnsi"/>
          <w:u w:val="single"/>
        </w:rPr>
      </w:pPr>
    </w:p>
    <w:p w14:paraId="0408C7D6" w14:textId="650BB492" w:rsidR="0059791E" w:rsidRPr="00AD4C9F" w:rsidRDefault="0059791E" w:rsidP="00AD4C9F">
      <w:pPr>
        <w:pStyle w:val="NormalWeb"/>
        <w:shd w:val="clear" w:color="auto" w:fill="FFFFFF"/>
        <w:spacing w:before="0" w:beforeAutospacing="0" w:line="276" w:lineRule="auto"/>
        <w:ind w:firstLine="720"/>
        <w:rPr>
          <w:rFonts w:asciiTheme="minorHAnsi" w:hAnsiTheme="minorHAnsi" w:cstheme="minorHAnsi"/>
          <w:u w:val="single"/>
        </w:rPr>
      </w:pPr>
      <w:r w:rsidRPr="00AD4C9F">
        <w:rPr>
          <w:rFonts w:asciiTheme="minorHAnsi" w:hAnsiTheme="minorHAnsi" w:cstheme="minorHAnsi"/>
          <w:u w:val="single"/>
        </w:rPr>
        <w:t>List of Figures</w:t>
      </w:r>
    </w:p>
    <w:p w14:paraId="0A4AE1CE" w14:textId="3BDD5246" w:rsidR="0059791E" w:rsidRPr="00AD4C9F" w:rsidRDefault="001C37A5" w:rsidP="00AD4C9F">
      <w:pPr>
        <w:pStyle w:val="NormalWeb"/>
        <w:shd w:val="clear" w:color="auto" w:fill="FFFFFF"/>
        <w:spacing w:before="0" w:beforeAutospacing="0" w:line="276" w:lineRule="auto"/>
        <w:ind w:firstLine="720"/>
        <w:rPr>
          <w:rStyle w:val="a-delimited-field-values"/>
          <w:rFonts w:asciiTheme="minorHAnsi" w:hAnsiTheme="minorHAnsi" w:cstheme="minorHAnsi"/>
          <w:spacing w:val="-2"/>
          <w:bdr w:val="none" w:sz="0" w:space="0" w:color="auto" w:frame="1"/>
        </w:rPr>
      </w:pPr>
      <w:r w:rsidRPr="00AD4C9F">
        <w:rPr>
          <w:rStyle w:val="a-object-citationcitation--title"/>
          <w:rFonts w:asciiTheme="minorHAnsi" w:hAnsiTheme="minorHAnsi" w:cstheme="minorHAnsi"/>
          <w:i/>
          <w:iCs/>
          <w:spacing w:val="-2"/>
          <w:bdr w:val="none" w:sz="0" w:space="0" w:color="auto" w:frame="1"/>
        </w:rPr>
        <w:t>Book of the Dead Papyrus of Pasherashakhet, son of Taber</w:t>
      </w:r>
      <w:r w:rsidRPr="00AD4C9F">
        <w:rPr>
          <w:rStyle w:val="a-delimited-field-values"/>
          <w:rFonts w:asciiTheme="minorHAnsi" w:hAnsiTheme="minorHAnsi" w:cstheme="minorHAnsi"/>
          <w:spacing w:val="-2"/>
          <w:bdr w:val="none" w:sz="0" w:space="0" w:color="auto" w:frame="1"/>
        </w:rPr>
        <w:t>, 375–275 B.C.</w:t>
      </w:r>
      <w:r w:rsidR="009B21F8" w:rsidRPr="00AD4C9F">
        <w:rPr>
          <w:rStyle w:val="a-delimited-field-values"/>
          <w:rFonts w:asciiTheme="minorHAnsi" w:hAnsiTheme="minorHAnsi" w:cstheme="minorHAnsi"/>
          <w:spacing w:val="-2"/>
          <w:bdr w:val="none" w:sz="0" w:space="0" w:color="auto" w:frame="1"/>
        </w:rPr>
        <w:t xml:space="preserve"> </w:t>
      </w:r>
      <w:r w:rsidRPr="00AD4C9F">
        <w:rPr>
          <w:rStyle w:val="a-delimited-field-values"/>
          <w:rFonts w:asciiTheme="minorHAnsi" w:hAnsiTheme="minorHAnsi" w:cstheme="minorHAnsi"/>
          <w:spacing w:val="-2"/>
          <w:bdr w:val="none" w:sz="0" w:space="0" w:color="auto" w:frame="1"/>
        </w:rPr>
        <w:t>The J. Paul Getty Museum, Villa Collection, Malibu, California, Gift of Mr. and Mrs. H. P. Kraus, 83.AI.46.2</w:t>
      </w:r>
      <w:r w:rsidR="00833577" w:rsidRPr="00AD4C9F">
        <w:rPr>
          <w:rStyle w:val="a-delimited-field-values"/>
          <w:rFonts w:asciiTheme="minorHAnsi" w:hAnsiTheme="minorHAnsi" w:cstheme="minorHAnsi"/>
          <w:spacing w:val="-2"/>
          <w:bdr w:val="none" w:sz="0" w:space="0" w:color="auto" w:frame="1"/>
        </w:rPr>
        <w:t xml:space="preserve">. </w:t>
      </w:r>
      <w:r w:rsidR="00833577" w:rsidRPr="00AD4C9F">
        <w:rPr>
          <w:rStyle w:val="a-delimited-field-values"/>
          <w:rFonts w:asciiTheme="minorHAnsi" w:hAnsiTheme="minorHAnsi" w:cstheme="minorHAnsi"/>
          <w:spacing w:val="-2"/>
          <w:bdr w:val="none" w:sz="0" w:space="0" w:color="auto" w:frame="1"/>
        </w:rPr>
        <w:lastRenderedPageBreak/>
        <w:t xml:space="preserve">Available at: </w:t>
      </w:r>
      <w:hyperlink r:id="rId14" w:history="1">
        <w:r w:rsidR="00833577" w:rsidRPr="00AD4C9F">
          <w:rPr>
            <w:rStyle w:val="Hyperlink"/>
            <w:rFonts w:asciiTheme="minorHAnsi" w:hAnsiTheme="minorHAnsi" w:cstheme="minorHAnsi"/>
            <w:color w:val="auto"/>
            <w:spacing w:val="-2"/>
            <w:bdr w:val="none" w:sz="0" w:space="0" w:color="auto" w:frame="1"/>
          </w:rPr>
          <w:t>https://www.getty.edu/art/collection/object/103XZZ?canvas=22c6aeb1-61bc-4dda-b0fe-75d069830194</w:t>
        </w:r>
      </w:hyperlink>
      <w:r w:rsidR="00833577" w:rsidRPr="00AD4C9F">
        <w:rPr>
          <w:rStyle w:val="a-delimited-field-values"/>
          <w:rFonts w:asciiTheme="minorHAnsi" w:hAnsiTheme="minorHAnsi" w:cstheme="minorHAnsi"/>
          <w:spacing w:val="-2"/>
          <w:bdr w:val="none" w:sz="0" w:space="0" w:color="auto" w:frame="1"/>
        </w:rPr>
        <w:t xml:space="preserve"> [accessed: 18/11/24]</w:t>
      </w:r>
    </w:p>
    <w:p w14:paraId="2BECD201" w14:textId="1C6209E1" w:rsidR="00D06FDA" w:rsidRPr="00AD4C9F" w:rsidRDefault="00D06FDA" w:rsidP="00AD4C9F">
      <w:pPr>
        <w:pStyle w:val="NormalWeb"/>
        <w:shd w:val="clear" w:color="auto" w:fill="FFFFFF"/>
        <w:spacing w:before="0" w:beforeAutospacing="0" w:line="276" w:lineRule="auto"/>
        <w:ind w:firstLine="720"/>
        <w:rPr>
          <w:rFonts w:asciiTheme="minorHAnsi" w:hAnsiTheme="minorHAnsi" w:cstheme="minorHAnsi"/>
        </w:rPr>
      </w:pPr>
      <w:r w:rsidRPr="00AD4C9F">
        <w:rPr>
          <w:rFonts w:asciiTheme="minorHAnsi" w:hAnsiTheme="minorHAnsi" w:cstheme="minorHAnsi"/>
          <w:i/>
          <w:iCs/>
        </w:rPr>
        <w:t>Karloff in Bride of Frankenstein</w:t>
      </w:r>
      <w:r w:rsidRPr="00AD4C9F">
        <w:rPr>
          <w:rFonts w:asciiTheme="minorHAnsi" w:hAnsiTheme="minorHAnsi" w:cstheme="minorHAnsi"/>
        </w:rPr>
        <w:t xml:space="preserve">, By Universal Studios, NBCUniversal - Dr. Macro, Public Domain. Available at: </w:t>
      </w:r>
      <w:hyperlink r:id="rId15" w:history="1">
        <w:r w:rsidRPr="00AD4C9F">
          <w:rPr>
            <w:rStyle w:val="Hyperlink"/>
            <w:rFonts w:asciiTheme="minorHAnsi" w:hAnsiTheme="minorHAnsi" w:cstheme="minorHAnsi"/>
            <w:color w:val="auto"/>
          </w:rPr>
          <w:t>https://commons.wikimedia.org/w/index.php?curid=3558176</w:t>
        </w:r>
      </w:hyperlink>
      <w:r w:rsidRPr="00AD4C9F">
        <w:rPr>
          <w:rFonts w:asciiTheme="minorHAnsi" w:hAnsiTheme="minorHAnsi" w:cstheme="minorHAnsi"/>
        </w:rPr>
        <w:t xml:space="preserve"> [accessed 19/11/24]</w:t>
      </w:r>
    </w:p>
    <w:sectPr w:rsidR="00D06FDA" w:rsidRPr="00AD4C9F">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00957" w14:textId="77777777" w:rsidR="002A0268" w:rsidRDefault="002A0268" w:rsidP="002A0268">
      <w:r>
        <w:separator/>
      </w:r>
    </w:p>
  </w:endnote>
  <w:endnote w:type="continuationSeparator" w:id="0">
    <w:p w14:paraId="056874AB" w14:textId="77777777" w:rsidR="002A0268" w:rsidRDefault="002A0268" w:rsidP="002A02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D782E" w14:textId="77777777" w:rsidR="002A0268" w:rsidRDefault="002A0268" w:rsidP="002A0268">
      <w:r>
        <w:separator/>
      </w:r>
    </w:p>
  </w:footnote>
  <w:footnote w:type="continuationSeparator" w:id="0">
    <w:p w14:paraId="123B4F5C" w14:textId="77777777" w:rsidR="002A0268" w:rsidRDefault="002A0268" w:rsidP="002A02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2B5FF" w14:textId="676C9FBF" w:rsidR="002A0268" w:rsidRDefault="002A0268">
    <w:pPr>
      <w:pStyle w:val="Header"/>
    </w:pPr>
    <w:r>
      <w:t>Lucy Harding 2204345</w:t>
    </w:r>
  </w:p>
  <w:p w14:paraId="2A82CF51" w14:textId="6C0FE594" w:rsidR="002A0268" w:rsidRDefault="002A0268">
    <w:pPr>
      <w:pStyle w:val="Header"/>
    </w:pPr>
    <w:r>
      <w:t>Material Culture Studies, Materiality and the New Materialisms – Assemblage Theory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1F2"/>
    <w:rsid w:val="00001A9C"/>
    <w:rsid w:val="000040FE"/>
    <w:rsid w:val="000104A6"/>
    <w:rsid w:val="00013AF3"/>
    <w:rsid w:val="000151F2"/>
    <w:rsid w:val="000157DF"/>
    <w:rsid w:val="000245AC"/>
    <w:rsid w:val="00035CFA"/>
    <w:rsid w:val="00051172"/>
    <w:rsid w:val="00051515"/>
    <w:rsid w:val="00052D4D"/>
    <w:rsid w:val="0005670B"/>
    <w:rsid w:val="00065580"/>
    <w:rsid w:val="000752F4"/>
    <w:rsid w:val="000771D6"/>
    <w:rsid w:val="00080F7F"/>
    <w:rsid w:val="0008110C"/>
    <w:rsid w:val="00084856"/>
    <w:rsid w:val="000879A5"/>
    <w:rsid w:val="000970E9"/>
    <w:rsid w:val="00097181"/>
    <w:rsid w:val="000A7DCF"/>
    <w:rsid w:val="000B6F8D"/>
    <w:rsid w:val="000B79CB"/>
    <w:rsid w:val="000D46F9"/>
    <w:rsid w:val="000E259B"/>
    <w:rsid w:val="000E6C20"/>
    <w:rsid w:val="000F1B79"/>
    <w:rsid w:val="001032C3"/>
    <w:rsid w:val="0011026E"/>
    <w:rsid w:val="00131A98"/>
    <w:rsid w:val="0013376E"/>
    <w:rsid w:val="001430A1"/>
    <w:rsid w:val="001531AF"/>
    <w:rsid w:val="0015452E"/>
    <w:rsid w:val="0015663B"/>
    <w:rsid w:val="00161C7B"/>
    <w:rsid w:val="00162539"/>
    <w:rsid w:val="00163B0D"/>
    <w:rsid w:val="00167774"/>
    <w:rsid w:val="00170B3A"/>
    <w:rsid w:val="00171C09"/>
    <w:rsid w:val="00172DD6"/>
    <w:rsid w:val="00174B82"/>
    <w:rsid w:val="00187BC8"/>
    <w:rsid w:val="00191836"/>
    <w:rsid w:val="00191A95"/>
    <w:rsid w:val="00197696"/>
    <w:rsid w:val="001A56FE"/>
    <w:rsid w:val="001C37A5"/>
    <w:rsid w:val="001D1EAD"/>
    <w:rsid w:val="001D28AC"/>
    <w:rsid w:val="001E4A1D"/>
    <w:rsid w:val="001F222E"/>
    <w:rsid w:val="002028FB"/>
    <w:rsid w:val="00203675"/>
    <w:rsid w:val="002132DC"/>
    <w:rsid w:val="00213EBB"/>
    <w:rsid w:val="00222424"/>
    <w:rsid w:val="0022305D"/>
    <w:rsid w:val="00227B9A"/>
    <w:rsid w:val="002362DC"/>
    <w:rsid w:val="00242843"/>
    <w:rsid w:val="002565C6"/>
    <w:rsid w:val="00256768"/>
    <w:rsid w:val="002651B8"/>
    <w:rsid w:val="00267027"/>
    <w:rsid w:val="002A0268"/>
    <w:rsid w:val="002A073E"/>
    <w:rsid w:val="002A3943"/>
    <w:rsid w:val="002B2AEA"/>
    <w:rsid w:val="002B7AE4"/>
    <w:rsid w:val="002C6366"/>
    <w:rsid w:val="002D40E6"/>
    <w:rsid w:val="002E3A3B"/>
    <w:rsid w:val="002E3A99"/>
    <w:rsid w:val="002E665E"/>
    <w:rsid w:val="002E7DE3"/>
    <w:rsid w:val="00310EE1"/>
    <w:rsid w:val="00312AF9"/>
    <w:rsid w:val="00321E8F"/>
    <w:rsid w:val="00321EA7"/>
    <w:rsid w:val="00322F8D"/>
    <w:rsid w:val="00323361"/>
    <w:rsid w:val="00330F3D"/>
    <w:rsid w:val="0034055F"/>
    <w:rsid w:val="00340CA7"/>
    <w:rsid w:val="003528C2"/>
    <w:rsid w:val="00363104"/>
    <w:rsid w:val="00370092"/>
    <w:rsid w:val="003700A9"/>
    <w:rsid w:val="0037449D"/>
    <w:rsid w:val="003A329E"/>
    <w:rsid w:val="003B13C3"/>
    <w:rsid w:val="003B3292"/>
    <w:rsid w:val="003C6A5E"/>
    <w:rsid w:val="003D212A"/>
    <w:rsid w:val="003D2453"/>
    <w:rsid w:val="003D484F"/>
    <w:rsid w:val="003E6519"/>
    <w:rsid w:val="004108C5"/>
    <w:rsid w:val="004322F0"/>
    <w:rsid w:val="00446639"/>
    <w:rsid w:val="0045344D"/>
    <w:rsid w:val="00453924"/>
    <w:rsid w:val="00470345"/>
    <w:rsid w:val="00473DAD"/>
    <w:rsid w:val="00475BA5"/>
    <w:rsid w:val="00480BF7"/>
    <w:rsid w:val="004869B2"/>
    <w:rsid w:val="00490D93"/>
    <w:rsid w:val="00491EFA"/>
    <w:rsid w:val="004A46E9"/>
    <w:rsid w:val="004C0619"/>
    <w:rsid w:val="004C7193"/>
    <w:rsid w:val="004D3950"/>
    <w:rsid w:val="004D70F3"/>
    <w:rsid w:val="004E618C"/>
    <w:rsid w:val="004E7376"/>
    <w:rsid w:val="004E7438"/>
    <w:rsid w:val="004F3492"/>
    <w:rsid w:val="00507181"/>
    <w:rsid w:val="00510705"/>
    <w:rsid w:val="0051277F"/>
    <w:rsid w:val="005161DB"/>
    <w:rsid w:val="00523CF2"/>
    <w:rsid w:val="00525184"/>
    <w:rsid w:val="00530C53"/>
    <w:rsid w:val="00530F25"/>
    <w:rsid w:val="00531B0A"/>
    <w:rsid w:val="00532E9E"/>
    <w:rsid w:val="00552386"/>
    <w:rsid w:val="0055524D"/>
    <w:rsid w:val="0056480A"/>
    <w:rsid w:val="00567827"/>
    <w:rsid w:val="0057766B"/>
    <w:rsid w:val="00580C52"/>
    <w:rsid w:val="00584409"/>
    <w:rsid w:val="00591F68"/>
    <w:rsid w:val="0059791E"/>
    <w:rsid w:val="005B1D0E"/>
    <w:rsid w:val="005C0FE8"/>
    <w:rsid w:val="005D448B"/>
    <w:rsid w:val="005E08B2"/>
    <w:rsid w:val="005E0C17"/>
    <w:rsid w:val="005E0C6A"/>
    <w:rsid w:val="005E0F85"/>
    <w:rsid w:val="005E0FE0"/>
    <w:rsid w:val="005F70BD"/>
    <w:rsid w:val="00601F78"/>
    <w:rsid w:val="00604842"/>
    <w:rsid w:val="00612FA1"/>
    <w:rsid w:val="00613ED4"/>
    <w:rsid w:val="00614B78"/>
    <w:rsid w:val="006164C4"/>
    <w:rsid w:val="00621F7B"/>
    <w:rsid w:val="00622E3B"/>
    <w:rsid w:val="00630F42"/>
    <w:rsid w:val="00631059"/>
    <w:rsid w:val="00635B8B"/>
    <w:rsid w:val="0064384B"/>
    <w:rsid w:val="006448EF"/>
    <w:rsid w:val="00650127"/>
    <w:rsid w:val="006576C7"/>
    <w:rsid w:val="006665AE"/>
    <w:rsid w:val="00666F7D"/>
    <w:rsid w:val="006A0E36"/>
    <w:rsid w:val="006B7168"/>
    <w:rsid w:val="006B7FE0"/>
    <w:rsid w:val="006C2B8A"/>
    <w:rsid w:val="006C67D0"/>
    <w:rsid w:val="006D2DA7"/>
    <w:rsid w:val="006D43C4"/>
    <w:rsid w:val="006D7E47"/>
    <w:rsid w:val="006E0668"/>
    <w:rsid w:val="006E33C7"/>
    <w:rsid w:val="006F3453"/>
    <w:rsid w:val="006F6262"/>
    <w:rsid w:val="006F63E9"/>
    <w:rsid w:val="007001AE"/>
    <w:rsid w:val="007030B9"/>
    <w:rsid w:val="00720C66"/>
    <w:rsid w:val="00723C40"/>
    <w:rsid w:val="00736FE4"/>
    <w:rsid w:val="00747BCC"/>
    <w:rsid w:val="0075628F"/>
    <w:rsid w:val="00765848"/>
    <w:rsid w:val="00774562"/>
    <w:rsid w:val="00786170"/>
    <w:rsid w:val="007916A5"/>
    <w:rsid w:val="00793A8F"/>
    <w:rsid w:val="007A61E3"/>
    <w:rsid w:val="007A704B"/>
    <w:rsid w:val="007D542F"/>
    <w:rsid w:val="007E371B"/>
    <w:rsid w:val="007E7A09"/>
    <w:rsid w:val="007E7DA3"/>
    <w:rsid w:val="008005A1"/>
    <w:rsid w:val="008007EE"/>
    <w:rsid w:val="008065B5"/>
    <w:rsid w:val="008123D7"/>
    <w:rsid w:val="0081383C"/>
    <w:rsid w:val="00813B2A"/>
    <w:rsid w:val="00814BE4"/>
    <w:rsid w:val="0081649E"/>
    <w:rsid w:val="00833577"/>
    <w:rsid w:val="008354AB"/>
    <w:rsid w:val="00835F30"/>
    <w:rsid w:val="00847D01"/>
    <w:rsid w:val="00850E7C"/>
    <w:rsid w:val="00853334"/>
    <w:rsid w:val="0086547B"/>
    <w:rsid w:val="00872996"/>
    <w:rsid w:val="00875D36"/>
    <w:rsid w:val="00881487"/>
    <w:rsid w:val="0089324A"/>
    <w:rsid w:val="00893714"/>
    <w:rsid w:val="00895568"/>
    <w:rsid w:val="00895F5C"/>
    <w:rsid w:val="008968E7"/>
    <w:rsid w:val="008A0E82"/>
    <w:rsid w:val="008A1A25"/>
    <w:rsid w:val="008B032B"/>
    <w:rsid w:val="008B6768"/>
    <w:rsid w:val="008C05EF"/>
    <w:rsid w:val="008C3454"/>
    <w:rsid w:val="008C3991"/>
    <w:rsid w:val="008C4792"/>
    <w:rsid w:val="008C683A"/>
    <w:rsid w:val="008D7652"/>
    <w:rsid w:val="008E0444"/>
    <w:rsid w:val="008E15E9"/>
    <w:rsid w:val="008E292D"/>
    <w:rsid w:val="009039D7"/>
    <w:rsid w:val="00906C75"/>
    <w:rsid w:val="009116D3"/>
    <w:rsid w:val="00911A1F"/>
    <w:rsid w:val="00911E05"/>
    <w:rsid w:val="00912E37"/>
    <w:rsid w:val="00925E08"/>
    <w:rsid w:val="00936C0A"/>
    <w:rsid w:val="00942494"/>
    <w:rsid w:val="009472E1"/>
    <w:rsid w:val="009621C7"/>
    <w:rsid w:val="00971A2A"/>
    <w:rsid w:val="00974B8F"/>
    <w:rsid w:val="00983F15"/>
    <w:rsid w:val="00986959"/>
    <w:rsid w:val="00995CB4"/>
    <w:rsid w:val="00997017"/>
    <w:rsid w:val="009B0DBA"/>
    <w:rsid w:val="009B21F8"/>
    <w:rsid w:val="009C0CF4"/>
    <w:rsid w:val="009C23A9"/>
    <w:rsid w:val="009C3922"/>
    <w:rsid w:val="009C3ADB"/>
    <w:rsid w:val="009C4F15"/>
    <w:rsid w:val="009D2588"/>
    <w:rsid w:val="009D4ABE"/>
    <w:rsid w:val="009E2212"/>
    <w:rsid w:val="009E3668"/>
    <w:rsid w:val="009F151A"/>
    <w:rsid w:val="009F3833"/>
    <w:rsid w:val="00A0377C"/>
    <w:rsid w:val="00A0562B"/>
    <w:rsid w:val="00A10B82"/>
    <w:rsid w:val="00A1734E"/>
    <w:rsid w:val="00A20910"/>
    <w:rsid w:val="00A34848"/>
    <w:rsid w:val="00A4726C"/>
    <w:rsid w:val="00A530D1"/>
    <w:rsid w:val="00A537BB"/>
    <w:rsid w:val="00A53D91"/>
    <w:rsid w:val="00A6191A"/>
    <w:rsid w:val="00A71433"/>
    <w:rsid w:val="00A73FC7"/>
    <w:rsid w:val="00A779D7"/>
    <w:rsid w:val="00A90D82"/>
    <w:rsid w:val="00AA1A97"/>
    <w:rsid w:val="00AB718F"/>
    <w:rsid w:val="00AC0635"/>
    <w:rsid w:val="00AC15CE"/>
    <w:rsid w:val="00AD4C9F"/>
    <w:rsid w:val="00AD5055"/>
    <w:rsid w:val="00AE4145"/>
    <w:rsid w:val="00B00E95"/>
    <w:rsid w:val="00B20CCA"/>
    <w:rsid w:val="00B33718"/>
    <w:rsid w:val="00B34817"/>
    <w:rsid w:val="00B4352A"/>
    <w:rsid w:val="00B45EFF"/>
    <w:rsid w:val="00B46FB7"/>
    <w:rsid w:val="00B51D3E"/>
    <w:rsid w:val="00B55021"/>
    <w:rsid w:val="00B63138"/>
    <w:rsid w:val="00B631D6"/>
    <w:rsid w:val="00B733C7"/>
    <w:rsid w:val="00B7523E"/>
    <w:rsid w:val="00B83181"/>
    <w:rsid w:val="00B8686C"/>
    <w:rsid w:val="00B86B4D"/>
    <w:rsid w:val="00BB34F1"/>
    <w:rsid w:val="00BB49B6"/>
    <w:rsid w:val="00BB4D25"/>
    <w:rsid w:val="00BC4B0F"/>
    <w:rsid w:val="00BD1242"/>
    <w:rsid w:val="00BD409C"/>
    <w:rsid w:val="00BF1F96"/>
    <w:rsid w:val="00BF43C7"/>
    <w:rsid w:val="00C00C41"/>
    <w:rsid w:val="00C01A91"/>
    <w:rsid w:val="00C01F5F"/>
    <w:rsid w:val="00C04D29"/>
    <w:rsid w:val="00C06E9B"/>
    <w:rsid w:val="00C074BE"/>
    <w:rsid w:val="00C11B5D"/>
    <w:rsid w:val="00C15104"/>
    <w:rsid w:val="00C207AB"/>
    <w:rsid w:val="00C21BF5"/>
    <w:rsid w:val="00C2529C"/>
    <w:rsid w:val="00C31986"/>
    <w:rsid w:val="00C43222"/>
    <w:rsid w:val="00C5080E"/>
    <w:rsid w:val="00C51DA8"/>
    <w:rsid w:val="00C64C90"/>
    <w:rsid w:val="00C65AA9"/>
    <w:rsid w:val="00C66851"/>
    <w:rsid w:val="00C66AFC"/>
    <w:rsid w:val="00C80967"/>
    <w:rsid w:val="00C9127E"/>
    <w:rsid w:val="00C944F6"/>
    <w:rsid w:val="00CA07C0"/>
    <w:rsid w:val="00CA164E"/>
    <w:rsid w:val="00CA34EE"/>
    <w:rsid w:val="00CA4450"/>
    <w:rsid w:val="00CA7275"/>
    <w:rsid w:val="00CB0948"/>
    <w:rsid w:val="00CB2FC4"/>
    <w:rsid w:val="00CC207C"/>
    <w:rsid w:val="00CC456C"/>
    <w:rsid w:val="00CC619D"/>
    <w:rsid w:val="00D001BD"/>
    <w:rsid w:val="00D06FDA"/>
    <w:rsid w:val="00D22DA7"/>
    <w:rsid w:val="00D314AA"/>
    <w:rsid w:val="00D33044"/>
    <w:rsid w:val="00D34357"/>
    <w:rsid w:val="00D41CEA"/>
    <w:rsid w:val="00D427C3"/>
    <w:rsid w:val="00D46845"/>
    <w:rsid w:val="00D55970"/>
    <w:rsid w:val="00D56733"/>
    <w:rsid w:val="00D57AF9"/>
    <w:rsid w:val="00D7459F"/>
    <w:rsid w:val="00D764C2"/>
    <w:rsid w:val="00D76741"/>
    <w:rsid w:val="00D80E17"/>
    <w:rsid w:val="00D8292D"/>
    <w:rsid w:val="00D82EEC"/>
    <w:rsid w:val="00D8799D"/>
    <w:rsid w:val="00D94A57"/>
    <w:rsid w:val="00DB3707"/>
    <w:rsid w:val="00DB7B66"/>
    <w:rsid w:val="00DD48A7"/>
    <w:rsid w:val="00DD4ACA"/>
    <w:rsid w:val="00DF666C"/>
    <w:rsid w:val="00E05E18"/>
    <w:rsid w:val="00E15032"/>
    <w:rsid w:val="00E304E3"/>
    <w:rsid w:val="00E3449A"/>
    <w:rsid w:val="00E428BD"/>
    <w:rsid w:val="00E464F9"/>
    <w:rsid w:val="00E466BF"/>
    <w:rsid w:val="00E47A99"/>
    <w:rsid w:val="00E61810"/>
    <w:rsid w:val="00E63D14"/>
    <w:rsid w:val="00E73202"/>
    <w:rsid w:val="00E8269D"/>
    <w:rsid w:val="00E879C6"/>
    <w:rsid w:val="00E97439"/>
    <w:rsid w:val="00EA7D86"/>
    <w:rsid w:val="00EB315F"/>
    <w:rsid w:val="00EB6280"/>
    <w:rsid w:val="00EB6B58"/>
    <w:rsid w:val="00EC6EB5"/>
    <w:rsid w:val="00ED0913"/>
    <w:rsid w:val="00ED7494"/>
    <w:rsid w:val="00EE62B2"/>
    <w:rsid w:val="00EE6EF6"/>
    <w:rsid w:val="00EF5DB2"/>
    <w:rsid w:val="00EF7A64"/>
    <w:rsid w:val="00F009E3"/>
    <w:rsid w:val="00F04A02"/>
    <w:rsid w:val="00F051C2"/>
    <w:rsid w:val="00F12759"/>
    <w:rsid w:val="00F32669"/>
    <w:rsid w:val="00F4566F"/>
    <w:rsid w:val="00F74577"/>
    <w:rsid w:val="00F84F4F"/>
    <w:rsid w:val="00FA01E3"/>
    <w:rsid w:val="00FA572A"/>
    <w:rsid w:val="00FB0A6C"/>
    <w:rsid w:val="00FB386C"/>
    <w:rsid w:val="00FB57C4"/>
    <w:rsid w:val="00FB5A9D"/>
    <w:rsid w:val="00FC5E5C"/>
    <w:rsid w:val="00FD0197"/>
    <w:rsid w:val="00FD35D8"/>
    <w:rsid w:val="00FE5415"/>
    <w:rsid w:val="00FF24F8"/>
    <w:rsid w:val="00FF2753"/>
    <w:rsid w:val="00FF7D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F0ECB"/>
  <w15:chartTrackingRefBased/>
  <w15:docId w15:val="{23A47D92-276B-41D9-9CDA-BE6EEA83B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1F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B2AEA"/>
    <w:pPr>
      <w:spacing w:before="100" w:beforeAutospacing="1" w:after="100" w:afterAutospacing="1"/>
    </w:pPr>
    <w:rPr>
      <w:sz w:val="24"/>
      <w:szCs w:val="24"/>
      <w:lang w:eastAsia="zh-CN"/>
    </w:rPr>
  </w:style>
  <w:style w:type="character" w:styleId="Emphasis">
    <w:name w:val="Emphasis"/>
    <w:basedOn w:val="DefaultParagraphFont"/>
    <w:uiPriority w:val="20"/>
    <w:qFormat/>
    <w:rsid w:val="00B00E95"/>
    <w:rPr>
      <w:i/>
      <w:iCs/>
    </w:rPr>
  </w:style>
  <w:style w:type="character" w:styleId="Strong">
    <w:name w:val="Strong"/>
    <w:basedOn w:val="DefaultParagraphFont"/>
    <w:uiPriority w:val="22"/>
    <w:qFormat/>
    <w:rsid w:val="00983F15"/>
    <w:rPr>
      <w:b/>
      <w:bCs/>
    </w:rPr>
  </w:style>
  <w:style w:type="character" w:styleId="Hyperlink">
    <w:name w:val="Hyperlink"/>
    <w:basedOn w:val="DefaultParagraphFont"/>
    <w:uiPriority w:val="99"/>
    <w:unhideWhenUsed/>
    <w:rsid w:val="00E428BD"/>
    <w:rPr>
      <w:color w:val="0563C1" w:themeColor="hyperlink"/>
      <w:u w:val="single"/>
    </w:rPr>
  </w:style>
  <w:style w:type="character" w:styleId="UnresolvedMention">
    <w:name w:val="Unresolved Mention"/>
    <w:basedOn w:val="DefaultParagraphFont"/>
    <w:uiPriority w:val="99"/>
    <w:semiHidden/>
    <w:unhideWhenUsed/>
    <w:rsid w:val="00E428BD"/>
    <w:rPr>
      <w:color w:val="605E5C"/>
      <w:shd w:val="clear" w:color="auto" w:fill="E1DFDD"/>
    </w:rPr>
  </w:style>
  <w:style w:type="paragraph" w:styleId="Caption">
    <w:name w:val="caption"/>
    <w:basedOn w:val="Normal"/>
    <w:next w:val="Normal"/>
    <w:uiPriority w:val="35"/>
    <w:unhideWhenUsed/>
    <w:qFormat/>
    <w:rsid w:val="0034055F"/>
    <w:pPr>
      <w:spacing w:after="200"/>
    </w:pPr>
    <w:rPr>
      <w:i/>
      <w:iCs/>
      <w:color w:val="44546A" w:themeColor="text2"/>
      <w:sz w:val="18"/>
      <w:szCs w:val="18"/>
    </w:rPr>
  </w:style>
  <w:style w:type="character" w:customStyle="1" w:styleId="a-delimited-field-values">
    <w:name w:val="a-delimited-field-values"/>
    <w:basedOn w:val="DefaultParagraphFont"/>
    <w:rsid w:val="001C37A5"/>
  </w:style>
  <w:style w:type="character" w:customStyle="1" w:styleId="a-object-citationcitation--title">
    <w:name w:val="a-object-citation__citation--title"/>
    <w:basedOn w:val="DefaultParagraphFont"/>
    <w:rsid w:val="001C37A5"/>
  </w:style>
  <w:style w:type="paragraph" w:styleId="Header">
    <w:name w:val="header"/>
    <w:basedOn w:val="Normal"/>
    <w:link w:val="HeaderChar"/>
    <w:uiPriority w:val="99"/>
    <w:unhideWhenUsed/>
    <w:rsid w:val="002A0268"/>
    <w:pPr>
      <w:tabs>
        <w:tab w:val="center" w:pos="4513"/>
        <w:tab w:val="right" w:pos="9026"/>
      </w:tabs>
    </w:pPr>
  </w:style>
  <w:style w:type="character" w:customStyle="1" w:styleId="HeaderChar">
    <w:name w:val="Header Char"/>
    <w:basedOn w:val="DefaultParagraphFont"/>
    <w:link w:val="Header"/>
    <w:uiPriority w:val="99"/>
    <w:rsid w:val="002A026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A0268"/>
    <w:pPr>
      <w:tabs>
        <w:tab w:val="center" w:pos="4513"/>
        <w:tab w:val="right" w:pos="9026"/>
      </w:tabs>
    </w:pPr>
  </w:style>
  <w:style w:type="character" w:customStyle="1" w:styleId="FooterChar">
    <w:name w:val="Footer Char"/>
    <w:basedOn w:val="DefaultParagraphFont"/>
    <w:link w:val="Footer"/>
    <w:uiPriority w:val="99"/>
    <w:rsid w:val="002A0268"/>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5D44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65432">
      <w:bodyDiv w:val="1"/>
      <w:marLeft w:val="0"/>
      <w:marRight w:val="0"/>
      <w:marTop w:val="0"/>
      <w:marBottom w:val="0"/>
      <w:divBdr>
        <w:top w:val="none" w:sz="0" w:space="0" w:color="auto"/>
        <w:left w:val="none" w:sz="0" w:space="0" w:color="auto"/>
        <w:bottom w:val="none" w:sz="0" w:space="0" w:color="auto"/>
        <w:right w:val="none" w:sz="0" w:space="0" w:color="auto"/>
      </w:divBdr>
    </w:div>
    <w:div w:id="1384600857">
      <w:bodyDiv w:val="1"/>
      <w:marLeft w:val="0"/>
      <w:marRight w:val="0"/>
      <w:marTop w:val="0"/>
      <w:marBottom w:val="0"/>
      <w:divBdr>
        <w:top w:val="none" w:sz="0" w:space="0" w:color="auto"/>
        <w:left w:val="none" w:sz="0" w:space="0" w:color="auto"/>
        <w:bottom w:val="none" w:sz="0" w:space="0" w:color="auto"/>
        <w:right w:val="none" w:sz="0" w:space="0" w:color="auto"/>
      </w:divBdr>
    </w:div>
    <w:div w:id="1672100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limeyerhoff.com/books/Deleuze/Deleuze%20-%20Dialogues.pdf" TargetMode="External"/><Relationship Id="rId13" Type="http://schemas.openxmlformats.org/officeDocument/2006/relationships/hyperlink" Target="https://nrhelms.org/2024/03/23/a-feminist-assemblage-theory-reading-of-mary-shelleys-frankenstei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researchgate.net/publication/378823915_Assemblage_Theory_and_Remix_Culture_in_the_Book_of_the_Dead_A_Case_Study_of_Repeated_Spell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compass.onlinelibrary.wiley.com/doi/epdf/10.1111/gec3.12192" TargetMode="External"/><Relationship Id="rId5" Type="http://schemas.openxmlformats.org/officeDocument/2006/relationships/endnotes" Target="endnotes.xml"/><Relationship Id="rId15" Type="http://schemas.openxmlformats.org/officeDocument/2006/relationships/hyperlink" Target="https://commons.wikimedia.org/w/index.php?curid=3558176" TargetMode="External"/><Relationship Id="rId10" Type="http://schemas.openxmlformats.org/officeDocument/2006/relationships/hyperlink" Target="http://alliancecontractingelectroniclawjournal.com/wp-content/uploads/2020/11/Morgan-P-J-2017-Alliance-Contracting-Some-Theoretical-Perspectives.pdf" TargetMode="External"/><Relationship Id="rId4" Type="http://schemas.openxmlformats.org/officeDocument/2006/relationships/footnotes" Target="footnotes.xml"/><Relationship Id="rId9" Type="http://schemas.openxmlformats.org/officeDocument/2006/relationships/hyperlink" Target="https://medium.com/higher-neurons/concept-craft-part-5-assemblage-theory-050fb6823eb7" TargetMode="External"/><Relationship Id="rId14" Type="http://schemas.openxmlformats.org/officeDocument/2006/relationships/hyperlink" Target="https://www.getty.edu/art/collection/object/103XZZ?canvas=22c6aeb1-61bc-4dda-b0fe-75d0698301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944</TotalTime>
  <Pages>7</Pages>
  <Words>2322</Words>
  <Characters>13238</Characters>
  <Application>Microsoft Office Word</Application>
  <DocSecurity>0</DocSecurity>
  <Lines>110</Lines>
  <Paragraphs>31</Paragraphs>
  <ScaleCrop>false</ScaleCrop>
  <Company/>
  <LinksUpToDate>false</LinksUpToDate>
  <CharactersWithSpaces>15529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416</cp:revision>
  <dcterms:created xsi:type="dcterms:W3CDTF">2024-11-09T13:45:00Z</dcterms:created>
  <dcterms:modified xsi:type="dcterms:W3CDTF">2024-11-19T23:45:00Z</dcterms:modified>
</cp:coreProperties>
</file>