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FF8B" w14:textId="77777777" w:rsidR="001425DB" w:rsidRDefault="00000000">
      <w:pPr>
        <w:pStyle w:val="Heading1"/>
      </w:pPr>
      <w:r>
        <w:t>Psychology in Health and Social Care – LCHS4010</w:t>
      </w:r>
      <w:r>
        <w:br/>
        <w:t>Individual Presentation Script</w:t>
      </w:r>
      <w:r>
        <w:br/>
      </w:r>
    </w:p>
    <w:p w14:paraId="260AF939" w14:textId="2DBD5308" w:rsidR="008D3231" w:rsidRDefault="00000000">
      <w:r>
        <w:br/>
        <w:t>Scenario Overview</w:t>
      </w:r>
      <w:r>
        <w:br/>
      </w:r>
      <w:r>
        <w:br/>
        <w:t>Jenny is a 16‑year‑old young carer who has been caring for her mother for the past five years following the death of her father. Her mother experiences mobility problems, memory difficulties, forgetfulness and low mood. Jenny provides practical support such as cooking, cleaning and shopping, as well as emotional care. This situation places Jenny at risk of emotional strain and disrupted development.</w:t>
      </w:r>
      <w:r>
        <w:br/>
      </w:r>
      <w:r>
        <w:br/>
        <w:t xml:space="preserve">Chosen Lifespan Theory </w:t>
      </w:r>
      <w:proofErr w:type="spellStart"/>
      <w:r w:rsidR="008D3231">
        <w:t>Bowbleys</w:t>
      </w:r>
      <w:proofErr w:type="spellEnd"/>
      <w:r w:rsidR="008D3231">
        <w:t xml:space="preserve">  </w:t>
      </w:r>
    </w:p>
    <w:p w14:paraId="75994C9D" w14:textId="27186D73" w:rsidR="001425DB" w:rsidRDefault="00000000">
      <w:r>
        <w:t xml:space="preserve">Attachment </w:t>
      </w:r>
      <w:r w:rsidR="000E64BC">
        <w:t>Theory Attachment</w:t>
      </w:r>
      <w:r>
        <w:t xml:space="preserve"> theory explains how early relationships influence emotional development and future relationships. Bowlby suggested that children need a secure attachment to feel safe and develop emotional regulation. Insecure attachment can lead to anxiety, low self‑esteem and difficulty forming relationships.</w:t>
      </w:r>
      <w:r>
        <w:br/>
      </w:r>
      <w:r>
        <w:br/>
        <w:t>Key Concepts:</w:t>
      </w:r>
      <w:r>
        <w:br/>
        <w:t>• Secure attachment</w:t>
      </w:r>
      <w:r>
        <w:br/>
        <w:t>• Insecure attachment (anxious/avoidant)</w:t>
      </w:r>
      <w:r>
        <w:br/>
        <w:t>• Internal working models</w:t>
      </w:r>
      <w:r>
        <w:br/>
        <w:t>• Separation and loss</w:t>
      </w:r>
      <w:r>
        <w:br/>
      </w:r>
      <w:r>
        <w:br/>
        <w:t>Application to Jenny’s Experiences</w:t>
      </w:r>
      <w:r>
        <w:br/>
      </w:r>
      <w:r>
        <w:br/>
        <w:t>Jenny has experienced bereavement, role reversal, emotional responsibility and reduced personal support. These experiences may impact her emotional wellbeing, education, stress levels and self‑esteem. Jenny may suppress her own needs to care for her mother, increasing risk of anxiety and burnout.</w:t>
      </w:r>
      <w:r>
        <w:br/>
      </w:r>
      <w:r>
        <w:br/>
        <w:t>Nature and Nurture</w:t>
      </w:r>
      <w:r>
        <w:br/>
      </w:r>
      <w:r>
        <w:br/>
        <w:t>Biological factors:</w:t>
      </w:r>
      <w:r>
        <w:br/>
        <w:t>Jenny is still developing neurologically and emotionally, increasing sensitivity to stress.</w:t>
      </w:r>
      <w:r>
        <w:br/>
      </w:r>
      <w:r>
        <w:br/>
        <w:t>Environmental factors:</w:t>
      </w:r>
      <w:r>
        <w:br/>
        <w:t>Bereavement, caring responsibilities, reduced social life and adult responsibilities.</w:t>
      </w:r>
      <w:r>
        <w:br/>
      </w:r>
      <w:r>
        <w:br/>
        <w:t xml:space="preserve">Both factors together </w:t>
      </w:r>
      <w:r w:rsidR="008D3231">
        <w:t>increased</w:t>
      </w:r>
      <w:r>
        <w:t xml:space="preserve"> risk of poor mental health.</w:t>
      </w:r>
      <w:r>
        <w:br/>
      </w:r>
      <w:r>
        <w:br/>
        <w:t>Support Plan for Jenny</w:t>
      </w:r>
      <w:r>
        <w:br/>
      </w:r>
      <w:r>
        <w:br/>
        <w:t>Emotional Support:</w:t>
      </w:r>
      <w:r>
        <w:br/>
        <w:t>• Access to counselling or school wellbeing services</w:t>
      </w:r>
      <w:r>
        <w:br/>
        <w:t>• Trusted adult/key worker</w:t>
      </w:r>
      <w:r>
        <w:br/>
      </w:r>
      <w:r>
        <w:br/>
        <w:t>Practical Support:</w:t>
      </w:r>
      <w:r>
        <w:br/>
        <w:t>• Social services assessment</w:t>
      </w:r>
      <w:r>
        <w:br/>
        <w:t>• Home care support for mother</w:t>
      </w:r>
      <w:r>
        <w:br/>
        <w:t>• Help with shopping and cleaning</w:t>
      </w:r>
      <w:r>
        <w:br/>
      </w:r>
      <w:r>
        <w:br/>
        <w:t>Jenny’s Needs:</w:t>
      </w:r>
      <w:r>
        <w:br/>
        <w:t>• Young carers support group</w:t>
      </w:r>
      <w:r>
        <w:br/>
        <w:t>• Respite breaks</w:t>
      </w:r>
      <w:r>
        <w:br/>
        <w:t>• Support with education</w:t>
      </w:r>
      <w:r>
        <w:br/>
        <w:t>• Time for friendships</w:t>
      </w:r>
      <w:r>
        <w:br/>
      </w:r>
      <w:r>
        <w:br/>
        <w:t>Role of Health and Social Care</w:t>
      </w:r>
      <w:r>
        <w:br/>
      </w:r>
      <w:r>
        <w:br/>
        <w:t>Professionals should identify Jenny as a young carer, complete a needs assessment, provide family‑centred support, promote independence and monitor mental health. Early intervention prevents long‑term harm.</w:t>
      </w:r>
      <w:r>
        <w:br/>
      </w:r>
      <w:r>
        <w:br/>
        <w:t>Evaluation of Attachment Theory</w:t>
      </w:r>
      <w:r>
        <w:br/>
      </w:r>
      <w:r>
        <w:br/>
        <w:t>Strengths:</w:t>
      </w:r>
      <w:r>
        <w:br/>
        <w:t>• Explains impact of early loss</w:t>
      </w:r>
      <w:r>
        <w:br/>
        <w:t>• Highlights importance of emotional security</w:t>
      </w:r>
      <w:r>
        <w:br/>
        <w:t>• Useful for intervention planning</w:t>
      </w:r>
      <w:r>
        <w:br/>
      </w:r>
      <w:r>
        <w:br/>
        <w:t>Limitations:</w:t>
      </w:r>
      <w:r>
        <w:br/>
        <w:t>• Limited cultural consideration</w:t>
      </w:r>
      <w:r>
        <w:br/>
        <w:t>• Focuses mainly on early childhood</w:t>
      </w:r>
      <w:r>
        <w:br/>
        <w:t>• May overlook individual resilience</w:t>
      </w:r>
      <w:r>
        <w:br/>
      </w:r>
      <w:r>
        <w:br/>
        <w:t>Despite limitations, attachment theory is valuable in health and social care contexts.</w:t>
      </w:r>
      <w:r>
        <w:br/>
      </w:r>
      <w:r>
        <w:br/>
        <w:t>Conclusion</w:t>
      </w:r>
      <w:r>
        <w:br/>
      </w:r>
      <w:r>
        <w:br/>
        <w:t>Jenny’s caregiving role places her emotional development at risk. Attachment theory demonstrates how loss and responsibility affect wellbeing. With appropriate emotional and practical support, Jenny can regain stability and continue healthy development.</w:t>
      </w:r>
      <w:r>
        <w:br/>
      </w:r>
      <w:r>
        <w:br/>
        <w:t>References (Harvard Style)</w:t>
      </w:r>
      <w:r>
        <w:br/>
      </w:r>
      <w:r>
        <w:br/>
        <w:t>Bowlby, J. (1988) A Secure Base. London: Routledge.</w:t>
      </w:r>
      <w:r>
        <w:br/>
        <w:t>Ainsworth, M. (1978) Patterns of Attachment. Hillsdale: Erlbaum.</w:t>
      </w:r>
      <w:r>
        <w:br/>
        <w:t>Department of Health (2014) Care Act Guidance.</w:t>
      </w:r>
      <w:r>
        <w:br/>
        <w:t>NHS (2023) Young Carers and Mental Health.</w:t>
      </w:r>
      <w:r>
        <w:br/>
        <w:t>NICE (2022) Adolescent Mental Wellbeing.</w:t>
      </w:r>
      <w:r>
        <w:br/>
        <w:t>Becker, S. (2007) Global perspectives on children’s unpaid caregiving.</w:t>
      </w:r>
      <w:r>
        <w:br/>
      </w:r>
    </w:p>
    <w:sectPr w:rsidR="001425D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20770755">
    <w:abstractNumId w:val="8"/>
  </w:num>
  <w:num w:numId="2" w16cid:durableId="161438145">
    <w:abstractNumId w:val="6"/>
  </w:num>
  <w:num w:numId="3" w16cid:durableId="750587709">
    <w:abstractNumId w:val="5"/>
  </w:num>
  <w:num w:numId="4" w16cid:durableId="691222784">
    <w:abstractNumId w:val="4"/>
  </w:num>
  <w:num w:numId="5" w16cid:durableId="1517649733">
    <w:abstractNumId w:val="7"/>
  </w:num>
  <w:num w:numId="6" w16cid:durableId="365107056">
    <w:abstractNumId w:val="3"/>
  </w:num>
  <w:num w:numId="7" w16cid:durableId="929045704">
    <w:abstractNumId w:val="2"/>
  </w:num>
  <w:num w:numId="8" w16cid:durableId="276450200">
    <w:abstractNumId w:val="1"/>
  </w:num>
  <w:num w:numId="9" w16cid:durableId="247615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64BC"/>
    <w:rsid w:val="001425DB"/>
    <w:rsid w:val="0015074B"/>
    <w:rsid w:val="0029639D"/>
    <w:rsid w:val="002A291F"/>
    <w:rsid w:val="00326F90"/>
    <w:rsid w:val="008D323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AAB98E"/>
  <w14:defaultImageDpi w14:val="300"/>
  <w15:docId w15:val="{AD4E09E5-CE4D-D944-A684-A82655732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Rukhsar Shahbaz (2426535)</cp:lastModifiedBy>
  <cp:revision>3</cp:revision>
  <dcterms:created xsi:type="dcterms:W3CDTF">2013-12-23T23:15:00Z</dcterms:created>
  <dcterms:modified xsi:type="dcterms:W3CDTF">2026-02-18T05:16:00Z</dcterms:modified>
  <cp:category/>
</cp:coreProperties>
</file>