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259" w:lineRule="auto"/>
        <w:jc w:val="center"/>
        <w:rPr>
          <w:b w:val="1"/>
          <w:bCs w:val="1"/>
          <w:sz w:val="36"/>
          <w:szCs w:val="36"/>
        </w:rPr>
      </w:pPr>
      <w:r>
        <w:rPr>
          <w:b w:val="1"/>
          <w:bCs w:val="1"/>
          <w:sz w:val="36"/>
          <w:szCs w:val="36"/>
          <w:rtl w:val="0"/>
          <w:lang w:val="en-US"/>
        </w:rPr>
        <w:t>BMSW4014 Problem Solving and Innovation</w:t>
      </w:r>
    </w:p>
    <w:p>
      <w:pPr>
        <w:pStyle w:val="Body"/>
        <w:spacing w:line="259" w:lineRule="auto"/>
        <w:jc w:val="center"/>
        <w:rPr>
          <w:b w:val="1"/>
          <w:bCs w:val="1"/>
          <w:sz w:val="36"/>
          <w:szCs w:val="36"/>
        </w:rPr>
      </w:pPr>
      <w:r>
        <w:rPr>
          <w:b w:val="1"/>
          <w:bCs w:val="1"/>
          <w:sz w:val="36"/>
          <w:szCs w:val="36"/>
          <w:rtl w:val="0"/>
          <w:lang w:val="en-US"/>
        </w:rPr>
        <w:t>Student Name:</w:t>
      </w:r>
    </w:p>
    <w:p>
      <w:pPr>
        <w:pStyle w:val="Body"/>
        <w:spacing w:line="259" w:lineRule="auto"/>
        <w:jc w:val="center"/>
        <w:rPr>
          <w:b w:val="1"/>
          <w:bCs w:val="1"/>
          <w:sz w:val="36"/>
          <w:szCs w:val="36"/>
        </w:rPr>
      </w:pPr>
      <w:r>
        <w:rPr>
          <w:b w:val="1"/>
          <w:bCs w:val="1"/>
          <w:sz w:val="36"/>
          <w:szCs w:val="36"/>
          <w:rtl w:val="0"/>
          <w:lang w:val="en-US"/>
        </w:rPr>
        <w:t>Student ID:</w:t>
      </w: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Body"/>
        <w:spacing w:line="259" w:lineRule="auto"/>
        <w:jc w:val="center"/>
        <w:rPr>
          <w:b w:val="1"/>
          <w:bCs w:val="1"/>
          <w:sz w:val="36"/>
          <w:szCs w:val="36"/>
          <w:lang w:val="en-US"/>
        </w:rPr>
      </w:pP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Slide 1</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Hi, this is </w:t>
      </w:r>
      <w:r>
        <w:rPr>
          <w:rFonts w:ascii="Arial" w:hAnsi="Arial"/>
          <w:outline w:val="0"/>
          <w:color w:val="000000"/>
          <w:u w:color="000000"/>
          <w:rtl w:val="0"/>
          <w:lang w:val="en-US"/>
          <w14:textFill>
            <w14:solidFill>
              <w14:srgbClr w14:val="000000"/>
            </w14:solidFill>
          </w14:textFill>
        </w:rPr>
        <w:t xml:space="preserve">a group presentation. </w:t>
      </w:r>
      <w:r>
        <w:rPr>
          <w:rFonts w:ascii="Arial" w:hAnsi="Arial"/>
          <w:outline w:val="0"/>
          <w:color w:val="000000"/>
          <w:u w:color="000000"/>
          <w:rtl w:val="0"/>
          <w:lang w:val="en-US"/>
          <w14:textFill>
            <w14:solidFill>
              <w14:srgbClr w14:val="000000"/>
            </w14:solidFill>
          </w14:textFill>
        </w:rPr>
        <w:t>We are going to talk about some possible recommendations for the retailer Wilko.</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nl-NL"/>
          <w14:textFill>
            <w14:solidFill>
              <w14:srgbClr w14:val="000000"/>
            </w14:solidFill>
          </w14:textFill>
        </w:rPr>
        <w:t>Slide 2</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Wilko is based on value-led mixed goods and private owner</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s retailers that are managing various business operations in the UK. It is a multichannel retailer with a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1.36 billion annual turnover. They have employed around 15421 team members among their 414 stores (Wilko, 2024). The competitors of Wilko include diy.com, therange.com and bmstores.co.uk. Around 400 Wilko stores are expected to shut down by the end of October 8, 2023.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nl-NL"/>
          <w14:textFill>
            <w14:solidFill>
              <w14:srgbClr w14:val="000000"/>
            </w14:solidFill>
          </w14:textFill>
        </w:rPr>
        <w:t xml:space="preserve">Slide 3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The major strengths of Wilko are based on higher populations in the large market. It is delivering huge areas for managing the company's services.  Another advantage is based on higher quality services and products among the consumers (Li </w:t>
      </w:r>
      <w:r>
        <w:rPr>
          <w:rFonts w:ascii="Arial" w:hAnsi="Arial"/>
          <w:i w:val="1"/>
          <w:iCs w:val="1"/>
          <w:outline w:val="0"/>
          <w:color w:val="000000"/>
          <w:u w:color="000000"/>
          <w:rtl w:val="0"/>
          <w:lang w:val="en-US"/>
          <w14:textFill>
            <w14:solidFill>
              <w14:srgbClr w14:val="000000"/>
            </w14:solidFill>
          </w14:textFill>
        </w:rPr>
        <w:t>et al.</w:t>
      </w:r>
      <w:r>
        <w:rPr>
          <w:rFonts w:ascii="Arial" w:hAnsi="Arial"/>
          <w:outline w:val="0"/>
          <w:color w:val="000000"/>
          <w:u w:color="000000"/>
          <w:rtl w:val="0"/>
          <w:lang w:val="en-US"/>
          <w14:textFill>
            <w14:solidFill>
              <w14:srgbClr w14:val="000000"/>
            </w14:solidFill>
          </w14:textFill>
        </w:rPr>
        <w:t>, 2021). This is mainly dealing with textile, homeware, confection, stationary and bathroom goods for their target customers. The cost structure is creating weakness for Wilko. This is affecting the delivery of goods for the consumers and another disadvantage is based on managing goods for the consumers. Too many large stores are creating barriers for Wilko and this is too</w:t>
      </w:r>
    </w:p>
    <w:p>
      <w:pPr>
        <w:pStyle w:val="Body"/>
        <w:rPr>
          <w:rFonts w:ascii="Arial" w:cs="Arial" w:hAnsi="Arial" w:eastAsia="Arial"/>
          <w:b w:val="1"/>
          <w:bCs w:val="1"/>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 xml:space="preserve">Slide 4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A friendly group of Wilko is creating opportunities for them that are helping the company</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s team members and customers (Wilko, 2024). Threats can be seen as the tough competition against the company as well as the environmental rules that can impact on how the organisations runs.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 xml:space="preserve">Slide 5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The store actions towards customer rights are dependent on political issues. Economic appreciation and governments play crucial roles in managing business activities and creating a positive environment for business growth development (Urbano </w:t>
      </w:r>
      <w:r>
        <w:rPr>
          <w:rFonts w:ascii="Arial" w:hAnsi="Arial"/>
          <w:i w:val="1"/>
          <w:iCs w:val="1"/>
          <w:outline w:val="0"/>
          <w:color w:val="000000"/>
          <w:u w:color="000000"/>
          <w:rtl w:val="0"/>
          <w:lang w:val="en-US"/>
          <w14:textFill>
            <w14:solidFill>
              <w14:srgbClr w14:val="000000"/>
            </w14:solidFill>
          </w14:textFill>
        </w:rPr>
        <w:t>et al.,</w:t>
      </w:r>
      <w:r>
        <w:rPr>
          <w:rFonts w:ascii="Arial" w:hAnsi="Arial"/>
          <w:outline w:val="0"/>
          <w:color w:val="000000"/>
          <w:u w:color="000000"/>
          <w:rtl w:val="0"/>
          <w:lang w:val="en-US"/>
          <w14:textFill>
            <w14:solidFill>
              <w14:srgbClr w14:val="000000"/>
            </w14:solidFill>
          </w14:textFill>
        </w:rPr>
        <w:t xml:space="preserve"> 2020). Social trends and society are developing overall shopping habits for the people and trying to develop social factors for Wilko.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Slide 6</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For technology, the e-commence systems should be up to date with the trends of shopping by consumers and this changes all the time. All legal issues should be maintained including obliging to health and safety regulations. Safe methods of waste removal should be adhered to.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 xml:space="preserve">Slide 7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SWOT analysis is helping to define opportunities, strengths, threats and weaknesses for Wilko. The main purpose of Wilko is based on enhancing every day and helping families and friends (Benzaghta </w:t>
      </w:r>
      <w:r>
        <w:rPr>
          <w:rFonts w:ascii="Arial" w:hAnsi="Arial"/>
          <w:i w:val="1"/>
          <w:iCs w:val="1"/>
          <w:outline w:val="0"/>
          <w:color w:val="000000"/>
          <w:u w:color="000000"/>
          <w:rtl w:val="0"/>
          <w:lang w:val="en-US"/>
          <w14:textFill>
            <w14:solidFill>
              <w14:srgbClr w14:val="000000"/>
            </w14:solidFill>
          </w14:textFill>
        </w:rPr>
        <w:t xml:space="preserve">et al., </w:t>
      </w:r>
      <w:r>
        <w:rPr>
          <w:rFonts w:ascii="Arial" w:hAnsi="Arial"/>
          <w:outline w:val="0"/>
          <w:color w:val="000000"/>
          <w:u w:color="000000"/>
          <w:rtl w:val="0"/>
          <w:lang w:val="en-US"/>
          <w14:textFill>
            <w14:solidFill>
              <w14:srgbClr w14:val="000000"/>
            </w14:solidFill>
          </w14:textFill>
        </w:rPr>
        <w:t>2021).</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Slide 8</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By meeting the external factors set out by the PESTLE analysis, Wilko will execute the needs of consumers who yearn for environmentally suitable choice.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 xml:space="preserve">Slide 9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Wilko is implementing effective strategies for the market dynamic development purposes. Wilko is trying to focus on the traditional product lines, brick, and mortar stores for managing continuous development. Wilko is facing challenges regarding supply chain issues those are including difficulties regarding the withdrawal of trade and suppliers (Bianchi-Aguiar </w:t>
      </w:r>
      <w:r>
        <w:rPr>
          <w:rFonts w:ascii="Arial" w:hAnsi="Arial"/>
          <w:i w:val="1"/>
          <w:iCs w:val="1"/>
          <w:outline w:val="0"/>
          <w:color w:val="000000"/>
          <w:u w:color="000000"/>
          <w:rtl w:val="0"/>
          <w:lang w:val="en-US"/>
          <w14:textFill>
            <w14:solidFill>
              <w14:srgbClr w14:val="000000"/>
            </w14:solidFill>
          </w14:textFill>
        </w:rPr>
        <w:t xml:space="preserve">et al., </w:t>
      </w:r>
      <w:r>
        <w:rPr>
          <w:rFonts w:ascii="Arial" w:hAnsi="Arial"/>
          <w:outline w:val="0"/>
          <w:color w:val="000000"/>
          <w:u w:color="000000"/>
          <w:rtl w:val="0"/>
          <w:lang w:val="en-US"/>
          <w14:textFill>
            <w14:solidFill>
              <w14:srgbClr w14:val="000000"/>
            </w14:solidFill>
          </w14:textFill>
        </w:rPr>
        <w:t>2021).</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Slide 10</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Communication plays playing crucial role in innovation development purposes, managing relationships, and team-building opportunities. Communication plays a crucial role in the development of Wilko by managing feelings, influence, imagination and meeting social expectations. There are four different types of organisational communication those are includes written, internal and external communication, formal and informal and directional communication (Kristina, 2020). </w:t>
      </w:r>
    </w:p>
    <w:p>
      <w:pPr>
        <w:pStyle w:val="Heading"/>
        <w:spacing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 xml:space="preserve">Slide 11 </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Therefore it can be concluded for the purpose of ensuring that Wilko grows and stabilises in which the suggestions made in regard to SWOT and PESTLE analysis should be taken into great consideration. </w:t>
      </w:r>
    </w:p>
    <w:p>
      <w:pPr>
        <w:pStyle w:val="Heading"/>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fr-FR"/>
          <w14:textFill>
            <w14:solidFill>
              <w14:srgbClr w14:val="000000"/>
            </w14:solidFill>
          </w14:textFill>
        </w:rPr>
        <w:t xml:space="preserve">References </w:t>
      </w:r>
    </w:p>
    <w:p>
      <w:pPr>
        <w:pStyle w:val="Body"/>
        <w:rPr>
          <w:lang w:val="en-US"/>
        </w:rPr>
      </w:pPr>
    </w:p>
    <w:p>
      <w:pPr>
        <w:pStyle w:val="Body"/>
        <w:rPr>
          <w:rFonts w:ascii="Arial" w:cs="Arial" w:hAnsi="Arial" w:eastAsia="Arial"/>
          <w:outline w:val="0"/>
          <w:color w:val="000000"/>
          <w:u w:color="000000"/>
          <w:shd w:val="clear" w:color="auto" w:fill="ffffff"/>
          <w14:textFill>
            <w14:solidFill>
              <w14:srgbClr w14:val="000000"/>
            </w14:solidFill>
          </w14:textFill>
        </w:rPr>
      </w:pPr>
      <w:r>
        <w:rPr>
          <w:rFonts w:ascii="Arial" w:hAnsi="Arial"/>
          <w:outline w:val="0"/>
          <w:color w:val="000000"/>
          <w:u w:color="000000"/>
          <w:shd w:val="clear" w:color="auto" w:fill="ffffff"/>
          <w:rtl w:val="0"/>
          <w:lang w:val="en-US"/>
          <w14:textFill>
            <w14:solidFill>
              <w14:srgbClr w14:val="000000"/>
            </w14:solidFill>
          </w14:textFill>
        </w:rPr>
        <w:t>Benzaghta, M.A., Elwalda, A., Mousa, M.M., Erkan, I. and Rahman, M., 2021. SWOT analysis applications: An integrative literature review.</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lang w:val="en-US"/>
          <w14:textFill>
            <w14:solidFill>
              <w14:srgbClr w14:val="000000"/>
            </w14:solidFill>
          </w14:textFill>
        </w:rPr>
        <w:t>Journal of Global Business Insights</w:t>
      </w:r>
      <w:r>
        <w:rPr>
          <w:rFonts w:ascii="Arial" w:hAnsi="Arial"/>
          <w:outline w:val="0"/>
          <w:color w:val="000000"/>
          <w:u w:color="000000"/>
          <w:shd w:val="clear" w:color="auto" w:fill="ffffff"/>
          <w:rtl w:val="0"/>
          <w14:textFill>
            <w14:solidFill>
              <w14:srgbClr w14:val="000000"/>
            </w14:solidFill>
          </w14:textFill>
        </w:rPr>
        <w: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6</w:t>
      </w:r>
      <w:r>
        <w:rPr>
          <w:rFonts w:ascii="Arial" w:hAnsi="Arial"/>
          <w:outline w:val="0"/>
          <w:color w:val="000000"/>
          <w:u w:color="000000"/>
          <w:shd w:val="clear" w:color="auto" w:fill="ffffff"/>
          <w:rtl w:val="0"/>
          <w14:textFill>
            <w14:solidFill>
              <w14:srgbClr w14:val="000000"/>
            </w14:solidFill>
          </w14:textFill>
        </w:rPr>
        <w:t>(1), pp.54-72.</w:t>
      </w:r>
    </w:p>
    <w:p>
      <w:pPr>
        <w:pStyle w:val="Body"/>
        <w:rPr>
          <w:rFonts w:ascii="Arial" w:cs="Arial" w:hAnsi="Arial" w:eastAsia="Arial"/>
          <w:outline w:val="0"/>
          <w:color w:val="000000"/>
          <w:u w:color="000000"/>
          <w:shd w:val="clear" w:color="auto" w:fill="ffffff"/>
          <w14:textFill>
            <w14:solidFill>
              <w14:srgbClr w14:val="000000"/>
            </w14:solidFill>
          </w14:textFill>
        </w:rPr>
      </w:pPr>
      <w:r>
        <w:rPr>
          <w:rFonts w:ascii="Arial" w:hAnsi="Arial"/>
          <w:outline w:val="0"/>
          <w:color w:val="000000"/>
          <w:u w:color="000000"/>
          <w:shd w:val="clear" w:color="auto" w:fill="ffffff"/>
          <w:rtl w:val="0"/>
          <w:lang w:val="it-IT"/>
          <w14:textFill>
            <w14:solidFill>
              <w14:srgbClr w14:val="000000"/>
            </w14:solidFill>
          </w14:textFill>
        </w:rPr>
        <w:t>Bianchi-Aguiar, T., H</w:t>
      </w:r>
      <w:r>
        <w:rPr>
          <w:rFonts w:ascii="Arial" w:hAnsi="Arial" w:hint="default"/>
          <w:outline w:val="0"/>
          <w:color w:val="000000"/>
          <w:u w:color="000000"/>
          <w:shd w:val="clear" w:color="auto" w:fill="ffffff"/>
          <w:rtl w:val="0"/>
          <w:lang w:val="en-US"/>
          <w14:textFill>
            <w14:solidFill>
              <w14:srgbClr w14:val="000000"/>
            </w14:solidFill>
          </w14:textFill>
        </w:rPr>
        <w:t>ü</w:t>
      </w:r>
      <w:r>
        <w:rPr>
          <w:rFonts w:ascii="Arial" w:hAnsi="Arial"/>
          <w:outline w:val="0"/>
          <w:color w:val="000000"/>
          <w:u w:color="000000"/>
          <w:shd w:val="clear" w:color="auto" w:fill="ffffff"/>
          <w:rtl w:val="0"/>
          <w:lang w:val="en-US"/>
          <w14:textFill>
            <w14:solidFill>
              <w14:srgbClr w14:val="000000"/>
            </w14:solidFill>
          </w14:textFill>
        </w:rPr>
        <w:t>bner, A., Carravilla, M.A. and Oliveira, J.F., 2021. Retail shelf space planning problems: A comprehensive review and classification framework.</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lang w:val="en-US"/>
          <w14:textFill>
            <w14:solidFill>
              <w14:srgbClr w14:val="000000"/>
            </w14:solidFill>
          </w14:textFill>
        </w:rPr>
        <w:t>European Journal of Operational Research</w:t>
      </w:r>
      <w:r>
        <w:rPr>
          <w:rFonts w:ascii="Arial" w:hAnsi="Arial"/>
          <w:outline w:val="0"/>
          <w:color w:val="000000"/>
          <w:u w:color="000000"/>
          <w:shd w:val="clear" w:color="auto" w:fill="ffffff"/>
          <w:rtl w:val="0"/>
          <w14:textFill>
            <w14:solidFill>
              <w14:srgbClr w14:val="000000"/>
            </w14:solidFill>
          </w14:textFill>
        </w:rPr>
        <w: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289</w:t>
      </w:r>
      <w:r>
        <w:rPr>
          <w:rFonts w:ascii="Arial" w:hAnsi="Arial"/>
          <w:outline w:val="0"/>
          <w:color w:val="000000"/>
          <w:u w:color="000000"/>
          <w:shd w:val="clear" w:color="auto" w:fill="ffffff"/>
          <w:rtl w:val="0"/>
          <w14:textFill>
            <w14:solidFill>
              <w14:srgbClr w14:val="000000"/>
            </w14:solidFill>
          </w14:textFill>
        </w:rPr>
        <w:t>(1), pp.1-16.</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shd w:val="clear" w:color="auto" w:fill="ffffff"/>
          <w:rtl w:val="0"/>
          <w:lang w:val="en-US"/>
          <w14:textFill>
            <w14:solidFill>
              <w14:srgbClr w14:val="000000"/>
            </w14:solidFill>
          </w14:textFill>
        </w:rPr>
        <w:t>Kristina, K., 2020. The organizational communication perspective theory.</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lang w:val="en-US"/>
          <w14:textFill>
            <w14:solidFill>
              <w14:srgbClr w14:val="000000"/>
            </w14:solidFill>
          </w14:textFill>
        </w:rPr>
        <w:t>Journal of Social Science</w:t>
      </w:r>
      <w:r>
        <w:rPr>
          <w:rFonts w:ascii="Arial" w:hAnsi="Arial"/>
          <w:outline w:val="0"/>
          <w:color w:val="000000"/>
          <w:u w:color="000000"/>
          <w:shd w:val="clear" w:color="auto" w:fill="ffffff"/>
          <w:rtl w:val="0"/>
          <w14:textFill>
            <w14:solidFill>
              <w14:srgbClr w14:val="000000"/>
            </w14:solidFill>
          </w14:textFill>
        </w:rPr>
        <w: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1</w:t>
      </w:r>
      <w:r>
        <w:rPr>
          <w:rFonts w:ascii="Arial" w:hAnsi="Arial"/>
          <w:outline w:val="0"/>
          <w:color w:val="000000"/>
          <w:u w:color="000000"/>
          <w:shd w:val="clear" w:color="auto" w:fill="ffffff"/>
          <w:rtl w:val="0"/>
          <w14:textFill>
            <w14:solidFill>
              <w14:srgbClr w14:val="000000"/>
            </w14:solidFill>
          </w14:textFill>
        </w:rPr>
        <w:t>(3), pp.61-74.</w:t>
      </w:r>
    </w:p>
    <w:p>
      <w:pPr>
        <w:pStyle w:val="Body"/>
        <w:rPr>
          <w:rFonts w:ascii="Arial" w:cs="Arial" w:hAnsi="Arial" w:eastAsia="Arial"/>
          <w:outline w:val="0"/>
          <w:color w:val="000000"/>
          <w:u w:color="000000"/>
          <w:shd w:val="clear" w:color="auto" w:fill="ffffff"/>
          <w14:textFill>
            <w14:solidFill>
              <w14:srgbClr w14:val="000000"/>
            </w14:solidFill>
          </w14:textFill>
        </w:rPr>
      </w:pPr>
      <w:r>
        <w:rPr>
          <w:rFonts w:ascii="Arial" w:hAnsi="Arial"/>
          <w:outline w:val="0"/>
          <w:color w:val="000000"/>
          <w:u w:color="000000"/>
          <w:shd w:val="clear" w:color="auto" w:fill="ffffff"/>
          <w:rtl w:val="0"/>
          <w:lang w:val="en-US"/>
          <w14:textFill>
            <w14:solidFill>
              <w14:srgbClr w14:val="000000"/>
            </w14:solidFill>
          </w14:textFill>
        </w:rPr>
        <w:t>Li, F., Lu, H., Hou, M., Cui, K. and Darbandi, M., 2021. Customer satisfaction with bank services: The role of cloud services, security, e-learning and service quality.</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Technology in Society</w:t>
      </w:r>
      <w:r>
        <w:rPr>
          <w:rFonts w:ascii="Arial" w:hAnsi="Arial"/>
          <w:outline w:val="0"/>
          <w:color w:val="000000"/>
          <w:u w:color="000000"/>
          <w:shd w:val="clear" w:color="auto" w:fill="ffffff"/>
          <w:rtl w:val="0"/>
          <w14:textFill>
            <w14:solidFill>
              <w14:srgbClr w14:val="000000"/>
            </w14:solidFill>
          </w14:textFill>
        </w:rPr>
        <w: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64</w:t>
      </w:r>
      <w:r>
        <w:rPr>
          <w:rFonts w:ascii="Arial" w:hAnsi="Arial"/>
          <w:outline w:val="0"/>
          <w:color w:val="000000"/>
          <w:u w:color="000000"/>
          <w:shd w:val="clear" w:color="auto" w:fill="ffffff"/>
          <w:rtl w:val="0"/>
          <w14:textFill>
            <w14:solidFill>
              <w14:srgbClr w14:val="000000"/>
            </w14:solidFill>
          </w14:textFill>
        </w:rPr>
        <w:t xml:space="preserve">, p.101487. </w:t>
      </w:r>
    </w:p>
    <w:p>
      <w:pPr>
        <w:pStyle w:val="Body"/>
        <w:rPr>
          <w:rFonts w:ascii="Arial" w:cs="Arial" w:hAnsi="Arial" w:eastAsia="Arial"/>
          <w:outline w:val="0"/>
          <w:color w:val="000000"/>
          <w:u w:color="000000"/>
          <w:shd w:val="clear" w:color="auto" w:fill="ffffff"/>
          <w14:textFill>
            <w14:solidFill>
              <w14:srgbClr w14:val="000000"/>
            </w14:solidFill>
          </w14:textFill>
        </w:rPr>
      </w:pPr>
      <w:r>
        <w:rPr>
          <w:rFonts w:ascii="Arial" w:hAnsi="Arial"/>
          <w:outline w:val="0"/>
          <w:color w:val="000000"/>
          <w:u w:color="000000"/>
          <w:shd w:val="clear" w:color="auto" w:fill="ffffff"/>
          <w:rtl w:val="0"/>
          <w:lang w:val="en-US"/>
          <w14:textFill>
            <w14:solidFill>
              <w14:srgbClr w14:val="000000"/>
            </w14:solidFill>
          </w14:textFill>
        </w:rPr>
        <w:t>Urbano, D., Audretsch, D., Aparicio, S. and Noguera, M., 2020. Does entrepreneurial activity matter for economic growth in developing countries? The role of the institutional environment.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lang w:val="en-US"/>
          <w14:textFill>
            <w14:solidFill>
              <w14:srgbClr w14:val="000000"/>
            </w14:solidFill>
          </w14:textFill>
        </w:rPr>
        <w:t>International Entrepreneurship and Management Journal</w:t>
      </w:r>
      <w:r>
        <w:rPr>
          <w:rFonts w:ascii="Arial" w:hAnsi="Arial"/>
          <w:outline w:val="0"/>
          <w:color w:val="000000"/>
          <w:u w:color="000000"/>
          <w:shd w:val="clear" w:color="auto" w:fill="ffffff"/>
          <w:rtl w:val="0"/>
          <w14:textFill>
            <w14:solidFill>
              <w14:srgbClr w14:val="000000"/>
            </w14:solidFill>
          </w14:textFill>
        </w:rPr>
        <w:t>,</w:t>
      </w:r>
      <w:r>
        <w:rPr>
          <w:rFonts w:ascii="Arial" w:hAnsi="Arial" w:hint="default"/>
          <w:outline w:val="0"/>
          <w:color w:val="000000"/>
          <w:u w:color="000000"/>
          <w:shd w:val="clear" w:color="auto" w:fill="ffffff"/>
          <w:rtl w:val="0"/>
          <w:lang w:val="en-US"/>
          <w14:textFill>
            <w14:solidFill>
              <w14:srgbClr w14:val="000000"/>
            </w14:solidFill>
          </w14:textFill>
        </w:rPr>
        <w:t> </w:t>
      </w:r>
      <w:r>
        <w:rPr>
          <w:rFonts w:ascii="Arial" w:hAnsi="Arial"/>
          <w:i w:val="1"/>
          <w:iCs w:val="1"/>
          <w:outline w:val="0"/>
          <w:color w:val="000000"/>
          <w:u w:color="000000"/>
          <w:shd w:val="clear" w:color="auto" w:fill="ffffff"/>
          <w:rtl w:val="0"/>
          <w14:textFill>
            <w14:solidFill>
              <w14:srgbClr w14:val="000000"/>
            </w14:solidFill>
          </w14:textFill>
        </w:rPr>
        <w:t>16</w:t>
      </w:r>
      <w:r>
        <w:rPr>
          <w:rFonts w:ascii="Arial" w:hAnsi="Arial"/>
          <w:outline w:val="0"/>
          <w:color w:val="000000"/>
          <w:u w:color="000000"/>
          <w:shd w:val="clear" w:color="auto" w:fill="ffffff"/>
          <w:rtl w:val="0"/>
          <w14:textFill>
            <w14:solidFill>
              <w14:srgbClr w14:val="000000"/>
            </w14:solidFill>
          </w14:textFill>
        </w:rPr>
        <w:t>(3), pp.1065-1099.</w:t>
      </w:r>
    </w:p>
    <w:p>
      <w:pPr>
        <w:pStyle w:val="Body"/>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14:textFill>
            <w14:solidFill>
              <w14:srgbClr w14:val="000000"/>
            </w14:solidFill>
          </w14:textFill>
        </w:rPr>
        <w:t xml:space="preserve">Wilko, 2024. </w:t>
      </w:r>
      <w:r>
        <w:rPr>
          <w:rFonts w:ascii="Arial" w:hAnsi="Arial"/>
          <w:i w:val="1"/>
          <w:iCs w:val="1"/>
          <w:outline w:val="0"/>
          <w:color w:val="000000"/>
          <w:u w:color="000000"/>
          <w:rtl w:val="0"/>
          <w14:textFill>
            <w14:solidFill>
              <w14:srgbClr w14:val="000000"/>
            </w14:solidFill>
          </w14:textFill>
        </w:rPr>
        <w:t>Wilko.com | Garden, Home, Kitchen, DIY, Household, Pets</w:t>
      </w:r>
      <w:r>
        <w:rPr>
          <w:rFonts w:ascii="Arial" w:hAnsi="Arial"/>
          <w:outline w:val="0"/>
          <w:color w:val="000000"/>
          <w:u w:color="000000"/>
          <w:rtl w:val="0"/>
          <w:lang w:val="en-US"/>
          <w14:textFill>
            <w14:solidFill>
              <w14:srgbClr w14:val="000000"/>
            </w14:solidFill>
          </w14:textFill>
        </w:rPr>
        <w:t>. [Online] Available at :&lt; https://www.wilko.com/ [Accessed on: 11.03.2024]</w:t>
      </w:r>
    </w:p>
    <w:p>
      <w:pPr>
        <w:pStyle w:val="Body"/>
        <w:rPr>
          <w:rFonts w:ascii="Arial" w:cs="Arial" w:hAnsi="Arial" w:eastAsia="Arial"/>
          <w:lang w:val="en-US"/>
        </w:rPr>
      </w:pPr>
    </w:p>
    <w:p>
      <w:pPr>
        <w:pStyle w:val="Body"/>
        <w:rPr>
          <w:rFonts w:ascii="Arial" w:cs="Arial" w:hAnsi="Arial" w:eastAsia="Arial"/>
          <w:outline w:val="0"/>
          <w:color w:val="ff0000"/>
          <w:u w:color="ff0000"/>
          <w:lang w:val="en-US"/>
          <w14:textFill>
            <w14:solidFill>
              <w14:srgbClr w14:val="FF0000"/>
            </w14:solidFill>
          </w14:textFill>
        </w:rPr>
      </w:pPr>
    </w:p>
    <w:p>
      <w:pPr>
        <w:pStyle w:val="Body"/>
      </w:pPr>
      <w:r>
        <w:rPr>
          <w:lang w:val="en-US"/>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Display">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360" w:after="80" w:line="240" w:lineRule="auto"/>
      <w:ind w:left="0" w:right="0" w:firstLine="0"/>
      <w:jc w:val="left"/>
      <w:outlineLvl w:val="0"/>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40"/>
      <w:szCs w:val="40"/>
      <w:u w:val="none" w:color="0f4761"/>
      <w:shd w:val="nil" w:color="auto" w:fill="auto"/>
      <w:vertAlign w:val="baseline"/>
      <w14:textOutline>
        <w14:noFill/>
      </w14:textOutline>
      <w14:textFill>
        <w14:solidFill>
          <w14:srgbClr w14:val="0F476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