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8610657"/>
        <w:docPartObj>
          <w:docPartGallery w:val="Cover Pages"/>
          <w:docPartUnique/>
        </w:docPartObj>
      </w:sdtPr>
      <w:sdtContent>
        <w:p w14:paraId="7815DE9C" w14:textId="39643931" w:rsidR="00B92747" w:rsidRDefault="00B92747">
          <w:r>
            <w:rPr>
              <w:noProof/>
            </w:rPr>
            <mc:AlternateContent>
              <mc:Choice Requires="wpg">
                <w:drawing>
                  <wp:anchor distT="0" distB="0" distL="114300" distR="114300" simplePos="0" relativeHeight="251662336" behindDoc="0" locked="0" layoutInCell="1" allowOverlap="1" wp14:anchorId="7A09FD81" wp14:editId="6C4F415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1BD23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p>
        <w:p w14:paraId="11BF07CD" w14:textId="7E7FAF36" w:rsidR="00B92747" w:rsidRDefault="00360D20" w:rsidP="00360D20">
          <w:r>
            <w:rPr>
              <w:noProof/>
            </w:rPr>
            <mc:AlternateContent>
              <mc:Choice Requires="wps">
                <w:drawing>
                  <wp:anchor distT="0" distB="0" distL="114300" distR="114300" simplePos="0" relativeHeight="251661312" behindDoc="0" locked="0" layoutInCell="1" allowOverlap="1" wp14:anchorId="4FA0CC9D" wp14:editId="19532A5F">
                    <wp:simplePos x="0" y="0"/>
                    <wp:positionH relativeFrom="page">
                      <wp:align>left</wp:align>
                    </wp:positionH>
                    <wp:positionV relativeFrom="page">
                      <wp:posOffset>6004560</wp:posOffset>
                    </wp:positionV>
                    <wp:extent cx="6591300" cy="1645920"/>
                    <wp:effectExtent l="0" t="0" r="0" b="11430"/>
                    <wp:wrapSquare wrapText="bothSides"/>
                    <wp:docPr id="153" name="Text Box 53"/>
                    <wp:cNvGraphicFramePr/>
                    <a:graphic xmlns:a="http://schemas.openxmlformats.org/drawingml/2006/main">
                      <a:graphicData uri="http://schemas.microsoft.com/office/word/2010/wordprocessingShape">
                        <wps:wsp>
                          <wps:cNvSpPr txBox="1"/>
                          <wps:spPr>
                            <a:xfrm>
                              <a:off x="0" y="0"/>
                              <a:ext cx="6591300" cy="1645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7AFE2" w14:textId="3BF7E607" w:rsidR="00B92747" w:rsidRDefault="00B92747" w:rsidP="00360D20">
                                <w:pPr>
                                  <w:pStyle w:val="NoSpacing"/>
                                  <w:jc w:val="both"/>
                                </w:pPr>
                                <w:proofErr w:type="spellStart"/>
                                <w:r>
                                  <w:t>MODULE:P</w:t>
                                </w:r>
                                <w:r>
                                  <w:t>ersonnel</w:t>
                                </w:r>
                                <w:proofErr w:type="spellEnd"/>
                                <w:r>
                                  <w:t xml:space="preserve"> Resourcing an</w:t>
                                </w:r>
                                <w:r w:rsidR="00360D20">
                                  <w:t>d Development</w:t>
                                </w:r>
                              </w:p>
                              <w:p w14:paraId="6F5A1E44" w14:textId="158A4419" w:rsidR="00B92747" w:rsidRDefault="00360D20" w:rsidP="00360D20">
                                <w:pPr>
                                  <w:pStyle w:val="NoSpacing"/>
                                  <w:rPr>
                                    <w:color w:val="595959" w:themeColor="text1" w:themeTint="A6"/>
                                    <w:sz w:val="20"/>
                                    <w:szCs w:val="20"/>
                                  </w:rPr>
                                </w:pPr>
                                <w:r>
                                  <w:rPr>
                                    <w:color w:val="595959" w:themeColor="text1" w:themeTint="A6"/>
                                    <w:sz w:val="20"/>
                                    <w:szCs w:val="20"/>
                                  </w:rPr>
                                  <w:t>STUDENT:MACEASA MIHAIELA ALINA(2131339)</w:t>
                                </w:r>
                              </w:p>
                              <w:p w14:paraId="19AE7A6D" w14:textId="33234786" w:rsidR="00360D20" w:rsidRDefault="00360D20" w:rsidP="00360D20">
                                <w:pPr>
                                  <w:pStyle w:val="NoSpacing"/>
                                  <w:rPr>
                                    <w:color w:val="595959" w:themeColor="text1" w:themeTint="A6"/>
                                    <w:sz w:val="20"/>
                                    <w:szCs w:val="20"/>
                                  </w:rPr>
                                </w:pPr>
                                <w:r>
                                  <w:rPr>
                                    <w:color w:val="595959" w:themeColor="text1" w:themeTint="A6"/>
                                    <w:sz w:val="20"/>
                                    <w:szCs w:val="20"/>
                                  </w:rPr>
                                  <w:t>LECTURER:HELEN LEE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A0CC9D" id="_x0000_t202" coordsize="21600,21600" o:spt="202" path="m,l,21600r21600,l21600,xe">
                    <v:stroke joinstyle="miter"/>
                    <v:path gradientshapeok="t" o:connecttype="rect"/>
                  </v:shapetype>
                  <v:shape id="Text Box 53" o:spid="_x0000_s1026" type="#_x0000_t202" style="position:absolute;margin-left:0;margin-top:472.8pt;width:519pt;height:129.6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" filled="f" stroked="f" strokeweight=".5pt">
                    <v:textbox inset="126pt,0,54pt,0">
                      <w:txbxContent>
                        <w:p w14:paraId="5497AFE2" w14:textId="3BF7E607" w:rsidR="00B92747" w:rsidRDefault="00B92747" w:rsidP="00360D20">
                          <w:pPr>
                            <w:pStyle w:val="NoSpacing"/>
                            <w:jc w:val="both"/>
                          </w:pPr>
                          <w:proofErr w:type="spellStart"/>
                          <w:r>
                            <w:t>MODULE:P</w:t>
                          </w:r>
                          <w:r>
                            <w:t>ersonnel</w:t>
                          </w:r>
                          <w:proofErr w:type="spellEnd"/>
                          <w:r>
                            <w:t xml:space="preserve"> Resourcing an</w:t>
                          </w:r>
                          <w:r w:rsidR="00360D20">
                            <w:t>d Development</w:t>
                          </w:r>
                        </w:p>
                        <w:p w14:paraId="6F5A1E44" w14:textId="158A4419" w:rsidR="00B92747" w:rsidRDefault="00360D20" w:rsidP="00360D20">
                          <w:pPr>
                            <w:pStyle w:val="NoSpacing"/>
                            <w:rPr>
                              <w:color w:val="595959" w:themeColor="text1" w:themeTint="A6"/>
                              <w:sz w:val="20"/>
                              <w:szCs w:val="20"/>
                            </w:rPr>
                          </w:pPr>
                          <w:r>
                            <w:rPr>
                              <w:color w:val="595959" w:themeColor="text1" w:themeTint="A6"/>
                              <w:sz w:val="20"/>
                              <w:szCs w:val="20"/>
                            </w:rPr>
                            <w:t>STUDENT:MACEASA MIHAIELA ALINA(2131339)</w:t>
                          </w:r>
                        </w:p>
                        <w:p w14:paraId="19AE7A6D" w14:textId="33234786" w:rsidR="00360D20" w:rsidRDefault="00360D20" w:rsidP="00360D20">
                          <w:pPr>
                            <w:pStyle w:val="NoSpacing"/>
                            <w:rPr>
                              <w:color w:val="595959" w:themeColor="text1" w:themeTint="A6"/>
                              <w:sz w:val="20"/>
                              <w:szCs w:val="20"/>
                            </w:rPr>
                          </w:pPr>
                          <w:r>
                            <w:rPr>
                              <w:color w:val="595959" w:themeColor="text1" w:themeTint="A6"/>
                              <w:sz w:val="20"/>
                              <w:szCs w:val="20"/>
                            </w:rPr>
                            <w:t>LECTURER:HELEN LEE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614DF0" wp14:editId="7E32B1AC">
                    <wp:simplePos x="0" y="0"/>
                    <wp:positionH relativeFrom="page">
                      <wp:posOffset>228600</wp:posOffset>
                    </wp:positionH>
                    <wp:positionV relativeFrom="page">
                      <wp:posOffset>2392680</wp:posOffset>
                    </wp:positionV>
                    <wp:extent cx="7315200" cy="25679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567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FDC7F9" w14:textId="24AB86ED" w:rsidR="00B92747" w:rsidRPr="00360D20" w:rsidRDefault="00B92747" w:rsidP="00B92747">
                                <w:pPr>
                                  <w:jc w:val="right"/>
                                  <w:rPr>
                                    <w:caps/>
                                    <w:color w:val="4F81BD" w:themeColor="accent1"/>
                                    <w:sz w:val="48"/>
                                    <w:szCs w:val="48"/>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sz w:val="48"/>
                                      <w:szCs w:val="48"/>
                                    </w:rPr>
                                  </w:sdtEndPr>
                                  <w:sdtContent>
                                    <w:r w:rsidRPr="00360D20">
                                      <w:rPr>
                                        <w:caps/>
                                        <w:color w:val="4F81BD" w:themeColor="accent1"/>
                                        <w:sz w:val="48"/>
                                        <w:szCs w:val="48"/>
                                      </w:rPr>
                                      <w:t xml:space="preserve">     </w:t>
                                    </w:r>
                                  </w:sdtContent>
                                </w:sdt>
                                <w:r w:rsidRPr="00360D20">
                                  <w:rPr>
                                    <w:caps/>
                                    <w:color w:val="4F81BD" w:themeColor="accent1"/>
                                    <w:sz w:val="48"/>
                                    <w:szCs w:val="48"/>
                                  </w:rPr>
                                  <w:t xml:space="preserve"> How to handle disengaged/ill-engaged employees in a large </w:t>
                                </w:r>
                              </w:p>
                              <w:p w14:paraId="3975ED1E" w14:textId="14ED6ACF" w:rsidR="00B92747" w:rsidRPr="00360D20" w:rsidRDefault="00B92747" w:rsidP="00B92747">
                                <w:pPr>
                                  <w:jc w:val="right"/>
                                  <w:rPr>
                                    <w:color w:val="4F81BD" w:themeColor="accent1"/>
                                    <w:sz w:val="48"/>
                                    <w:szCs w:val="48"/>
                                  </w:rPr>
                                </w:pPr>
                                <w:r w:rsidRPr="00360D20">
                                  <w:rPr>
                                    <w:caps/>
                                    <w:color w:val="4F81BD" w:themeColor="accent1"/>
                                    <w:sz w:val="48"/>
                                    <w:szCs w:val="48"/>
                                  </w:rPr>
                                  <w:t>organisation with reference to the employee lifecycle?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C16722F" w14:textId="4801D824" w:rsidR="00B92747" w:rsidRDefault="00360D20" w:rsidP="00360D20">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614DF0" id="Text Box 54" o:spid="_x0000_s1027" type="#_x0000_t202" style="position:absolute;margin-left:18pt;margin-top:188.4pt;width:8in;height:202.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" filled="f" stroked="f" strokeweight=".5pt">
                    <v:textbox inset="126pt,0,54pt,0">
                      <w:txbxContent>
                        <w:p w14:paraId="1AFDC7F9" w14:textId="24AB86ED" w:rsidR="00B92747" w:rsidRPr="00360D20" w:rsidRDefault="00B92747" w:rsidP="00B92747">
                          <w:pPr>
                            <w:jc w:val="right"/>
                            <w:rPr>
                              <w:caps/>
                              <w:color w:val="4F81BD" w:themeColor="accent1"/>
                              <w:sz w:val="48"/>
                              <w:szCs w:val="48"/>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sz w:val="48"/>
                                <w:szCs w:val="48"/>
                              </w:rPr>
                            </w:sdtEndPr>
                            <w:sdtContent>
                              <w:r w:rsidRPr="00360D20">
                                <w:rPr>
                                  <w:caps/>
                                  <w:color w:val="4F81BD" w:themeColor="accent1"/>
                                  <w:sz w:val="48"/>
                                  <w:szCs w:val="48"/>
                                </w:rPr>
                                <w:t xml:space="preserve">     </w:t>
                              </w:r>
                            </w:sdtContent>
                          </w:sdt>
                          <w:r w:rsidRPr="00360D20">
                            <w:rPr>
                              <w:caps/>
                              <w:color w:val="4F81BD" w:themeColor="accent1"/>
                              <w:sz w:val="48"/>
                              <w:szCs w:val="48"/>
                            </w:rPr>
                            <w:t xml:space="preserve"> How to handle disengaged/ill-engaged employees in a large </w:t>
                          </w:r>
                        </w:p>
                        <w:p w14:paraId="3975ED1E" w14:textId="14ED6ACF" w:rsidR="00B92747" w:rsidRPr="00360D20" w:rsidRDefault="00B92747" w:rsidP="00B92747">
                          <w:pPr>
                            <w:jc w:val="right"/>
                            <w:rPr>
                              <w:color w:val="4F81BD" w:themeColor="accent1"/>
                              <w:sz w:val="48"/>
                              <w:szCs w:val="48"/>
                            </w:rPr>
                          </w:pPr>
                          <w:r w:rsidRPr="00360D20">
                            <w:rPr>
                              <w:caps/>
                              <w:color w:val="4F81BD" w:themeColor="accent1"/>
                              <w:sz w:val="48"/>
                              <w:szCs w:val="48"/>
                            </w:rPr>
                            <w:t>organisation with reference to the employee lifecycle?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C16722F" w14:textId="4801D824" w:rsidR="00B92747" w:rsidRDefault="00360D20" w:rsidP="00360D20">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92747">
            <w:br w:type="page"/>
          </w:r>
        </w:p>
      </w:sdtContent>
    </w:sdt>
    <w:p w14:paraId="64527B1B" w14:textId="77777777" w:rsidR="00B92747" w:rsidRDefault="00B92747">
      <w:pPr>
        <w:jc w:val="both"/>
      </w:pPr>
    </w:p>
    <w:p w14:paraId="63F1D248" w14:textId="77777777" w:rsidR="00B92747" w:rsidRDefault="00B92747">
      <w:pPr>
        <w:jc w:val="both"/>
        <w:rPr>
          <w:b/>
        </w:rPr>
      </w:pPr>
    </w:p>
    <w:p w14:paraId="0000000F" w14:textId="77777777" w:rsidR="00CB6554" w:rsidRDefault="00CB6554">
      <w:pPr>
        <w:jc w:val="both"/>
        <w:rPr>
          <w:b/>
        </w:rPr>
      </w:pPr>
    </w:p>
    <w:sdt>
      <w:sdtPr>
        <w:id w:val="-874691072"/>
        <w:docPartObj>
          <w:docPartGallery w:val="Table of Contents"/>
          <w:docPartUnique/>
        </w:docPartObj>
      </w:sdtPr>
      <w:sdtContent>
        <w:p w14:paraId="00000010" w14:textId="77777777" w:rsidR="00CB6554" w:rsidRDefault="00000000">
          <w:pPr>
            <w:widowControl w:val="0"/>
            <w:tabs>
              <w:tab w:val="righ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dgpfyqmgok84">
            <w:r>
              <w:rPr>
                <w:b/>
                <w:color w:val="000000"/>
              </w:rPr>
              <w:t>Introduction</w:t>
            </w:r>
            <w:r>
              <w:rPr>
                <w:b/>
                <w:color w:val="000000"/>
              </w:rPr>
              <w:tab/>
            </w:r>
          </w:hyperlink>
          <w:r>
            <w:fldChar w:fldCharType="begin"/>
          </w:r>
          <w:r>
            <w:instrText xml:space="preserve"> PAGEREF _dgpfyqmgok84 \h </w:instrText>
          </w:r>
          <w:r>
            <w:fldChar w:fldCharType="separate"/>
          </w:r>
          <w:r>
            <w:rPr>
              <w:b/>
            </w:rPr>
            <w:t>3</w:t>
          </w:r>
          <w:r>
            <w:fldChar w:fldCharType="end"/>
          </w:r>
        </w:p>
        <w:p w14:paraId="00000011" w14:textId="77777777" w:rsidR="00CB6554" w:rsidRDefault="00000000">
          <w:pPr>
            <w:widowControl w:val="0"/>
            <w:tabs>
              <w:tab w:val="right" w:pos="9360"/>
            </w:tabs>
            <w:spacing w:before="60" w:line="240" w:lineRule="auto"/>
            <w:ind w:left="360"/>
            <w:rPr>
              <w:color w:val="000000"/>
            </w:rPr>
          </w:pPr>
          <w:hyperlink w:anchor="_yp8moqz2hr6">
            <w:r>
              <w:rPr>
                <w:color w:val="000000"/>
              </w:rPr>
              <w:t>1. The Function of Human Resources in Employee Engagement</w:t>
            </w:r>
            <w:r>
              <w:rPr>
                <w:color w:val="000000"/>
              </w:rPr>
              <w:tab/>
            </w:r>
          </w:hyperlink>
          <w:r>
            <w:fldChar w:fldCharType="begin"/>
          </w:r>
          <w:r>
            <w:instrText xml:space="preserve"> PAGEREF _yp8moqz2hr6 \h </w:instrText>
          </w:r>
          <w:r>
            <w:fldChar w:fldCharType="separate"/>
          </w:r>
          <w:r>
            <w:t>3</w:t>
          </w:r>
          <w:r>
            <w:fldChar w:fldCharType="end"/>
          </w:r>
        </w:p>
        <w:p w14:paraId="00000012" w14:textId="77777777" w:rsidR="00CB6554" w:rsidRDefault="00000000">
          <w:pPr>
            <w:widowControl w:val="0"/>
            <w:tabs>
              <w:tab w:val="right" w:pos="9360"/>
            </w:tabs>
            <w:spacing w:before="60" w:line="240" w:lineRule="auto"/>
            <w:ind w:left="360"/>
            <w:rPr>
              <w:color w:val="000000"/>
            </w:rPr>
          </w:pPr>
          <w:hyperlink w:anchor="_jq7fbqi8zmsx">
            <w:r>
              <w:rPr>
                <w:color w:val="000000"/>
              </w:rPr>
              <w:t>1.1. Recruitment</w:t>
            </w:r>
            <w:r>
              <w:rPr>
                <w:color w:val="000000"/>
              </w:rPr>
              <w:tab/>
            </w:r>
          </w:hyperlink>
          <w:r>
            <w:fldChar w:fldCharType="begin"/>
          </w:r>
          <w:r>
            <w:instrText xml:space="preserve"> PAGEREF _jq7fbqi8zmsx \h </w:instrText>
          </w:r>
          <w:r>
            <w:fldChar w:fldCharType="separate"/>
          </w:r>
          <w:r>
            <w:t>3</w:t>
          </w:r>
          <w:r>
            <w:fldChar w:fldCharType="end"/>
          </w:r>
        </w:p>
        <w:p w14:paraId="00000013" w14:textId="77777777" w:rsidR="00CB6554" w:rsidRDefault="00000000">
          <w:pPr>
            <w:widowControl w:val="0"/>
            <w:tabs>
              <w:tab w:val="right" w:pos="9360"/>
            </w:tabs>
            <w:spacing w:before="60" w:line="240" w:lineRule="auto"/>
            <w:ind w:left="360"/>
            <w:rPr>
              <w:color w:val="000000"/>
            </w:rPr>
          </w:pPr>
          <w:hyperlink w:anchor="_g0652wvpudar">
            <w:r>
              <w:rPr>
                <w:color w:val="000000"/>
              </w:rPr>
              <w:t>1.2. Development</w:t>
            </w:r>
            <w:r>
              <w:rPr>
                <w:color w:val="000000"/>
              </w:rPr>
              <w:tab/>
            </w:r>
          </w:hyperlink>
          <w:r>
            <w:fldChar w:fldCharType="begin"/>
          </w:r>
          <w:r>
            <w:instrText xml:space="preserve"> PAGEREF _g0652wvpudar \h </w:instrText>
          </w:r>
          <w:r>
            <w:fldChar w:fldCharType="separate"/>
          </w:r>
          <w:r>
            <w:t>4</w:t>
          </w:r>
          <w:r>
            <w:fldChar w:fldCharType="end"/>
          </w:r>
        </w:p>
        <w:p w14:paraId="00000014" w14:textId="77777777" w:rsidR="00CB6554" w:rsidRDefault="00000000">
          <w:pPr>
            <w:widowControl w:val="0"/>
            <w:tabs>
              <w:tab w:val="right" w:pos="9360"/>
            </w:tabs>
            <w:spacing w:before="60" w:line="240" w:lineRule="auto"/>
            <w:ind w:left="360"/>
            <w:rPr>
              <w:color w:val="000000"/>
            </w:rPr>
          </w:pPr>
          <w:hyperlink w:anchor="_3jnixyozcit5">
            <w:r>
              <w:rPr>
                <w:color w:val="000000"/>
              </w:rPr>
              <w:t>1.3. Retention</w:t>
            </w:r>
            <w:r>
              <w:rPr>
                <w:color w:val="000000"/>
              </w:rPr>
              <w:tab/>
            </w:r>
          </w:hyperlink>
          <w:r>
            <w:fldChar w:fldCharType="begin"/>
          </w:r>
          <w:r>
            <w:instrText xml:space="preserve"> PAGEREF _3jnixyozcit5 \h </w:instrText>
          </w:r>
          <w:r>
            <w:fldChar w:fldCharType="separate"/>
          </w:r>
          <w:r>
            <w:t>4</w:t>
          </w:r>
          <w:r>
            <w:fldChar w:fldCharType="end"/>
          </w:r>
        </w:p>
        <w:p w14:paraId="00000015" w14:textId="77777777" w:rsidR="00CB6554" w:rsidRDefault="00000000">
          <w:pPr>
            <w:widowControl w:val="0"/>
            <w:tabs>
              <w:tab w:val="right" w:pos="9360"/>
            </w:tabs>
            <w:spacing w:before="60" w:line="240" w:lineRule="auto"/>
            <w:rPr>
              <w:b/>
              <w:color w:val="000000"/>
            </w:rPr>
          </w:pPr>
          <w:hyperlink w:anchor="_eciwfps3sxso">
            <w:r>
              <w:rPr>
                <w:b/>
                <w:color w:val="000000"/>
              </w:rPr>
              <w:t>2. Models for Employee Engagement</w:t>
            </w:r>
            <w:r>
              <w:rPr>
                <w:b/>
                <w:color w:val="000000"/>
              </w:rPr>
              <w:tab/>
            </w:r>
          </w:hyperlink>
          <w:r>
            <w:fldChar w:fldCharType="begin"/>
          </w:r>
          <w:r>
            <w:instrText xml:space="preserve"> PAGEREF _eciwfps3sxso \h </w:instrText>
          </w:r>
          <w:r>
            <w:fldChar w:fldCharType="separate"/>
          </w:r>
          <w:r>
            <w:rPr>
              <w:b/>
            </w:rPr>
            <w:t>4</w:t>
          </w:r>
          <w:r>
            <w:fldChar w:fldCharType="end"/>
          </w:r>
        </w:p>
        <w:p w14:paraId="00000016" w14:textId="77777777" w:rsidR="00CB6554" w:rsidRDefault="00000000">
          <w:pPr>
            <w:widowControl w:val="0"/>
            <w:tabs>
              <w:tab w:val="right" w:pos="9360"/>
            </w:tabs>
            <w:spacing w:before="60" w:line="240" w:lineRule="auto"/>
            <w:rPr>
              <w:b/>
              <w:color w:val="000000"/>
            </w:rPr>
          </w:pPr>
          <w:hyperlink w:anchor="_xuizxlc58apf">
            <w:r>
              <w:rPr>
                <w:b/>
                <w:color w:val="000000"/>
              </w:rPr>
              <w:t>3. Models for Employee Engagement</w:t>
            </w:r>
            <w:r>
              <w:rPr>
                <w:b/>
                <w:color w:val="000000"/>
              </w:rPr>
              <w:tab/>
            </w:r>
          </w:hyperlink>
          <w:r>
            <w:fldChar w:fldCharType="begin"/>
          </w:r>
          <w:r>
            <w:instrText xml:space="preserve"> PAGEREF _xuizxlc58apf \h </w:instrText>
          </w:r>
          <w:r>
            <w:fldChar w:fldCharType="separate"/>
          </w:r>
          <w:r>
            <w:rPr>
              <w:b/>
            </w:rPr>
            <w:t>5</w:t>
          </w:r>
          <w:r>
            <w:fldChar w:fldCharType="end"/>
          </w:r>
        </w:p>
        <w:p w14:paraId="00000017" w14:textId="77777777" w:rsidR="00CB6554" w:rsidRDefault="00000000">
          <w:pPr>
            <w:widowControl w:val="0"/>
            <w:tabs>
              <w:tab w:val="right" w:pos="9360"/>
            </w:tabs>
            <w:spacing w:before="60" w:line="240" w:lineRule="auto"/>
            <w:rPr>
              <w:b/>
              <w:color w:val="000000"/>
            </w:rPr>
          </w:pPr>
          <w:hyperlink w:anchor="_1t6uw37cveov">
            <w:r>
              <w:rPr>
                <w:b/>
                <w:color w:val="000000"/>
              </w:rPr>
              <w:t>4. Stages of the Employee Lifecycle</w:t>
            </w:r>
            <w:r>
              <w:rPr>
                <w:b/>
                <w:color w:val="000000"/>
              </w:rPr>
              <w:tab/>
            </w:r>
          </w:hyperlink>
          <w:r>
            <w:fldChar w:fldCharType="begin"/>
          </w:r>
          <w:r>
            <w:instrText xml:space="preserve"> PAGEREF _1t6uw37cveov \h </w:instrText>
          </w:r>
          <w:r>
            <w:fldChar w:fldCharType="separate"/>
          </w:r>
          <w:r>
            <w:rPr>
              <w:b/>
            </w:rPr>
            <w:t>6</w:t>
          </w:r>
          <w:r>
            <w:fldChar w:fldCharType="end"/>
          </w:r>
        </w:p>
        <w:p w14:paraId="00000018" w14:textId="77777777" w:rsidR="00CB6554" w:rsidRDefault="00000000">
          <w:pPr>
            <w:widowControl w:val="0"/>
            <w:tabs>
              <w:tab w:val="right" w:pos="9360"/>
            </w:tabs>
            <w:spacing w:before="60" w:line="240" w:lineRule="auto"/>
            <w:ind w:left="360"/>
            <w:rPr>
              <w:color w:val="000000"/>
            </w:rPr>
          </w:pPr>
          <w:hyperlink w:anchor="_58eey22sm796">
            <w:r>
              <w:rPr>
                <w:color w:val="000000"/>
              </w:rPr>
              <w:t>4.1. Recruitment</w:t>
            </w:r>
            <w:r>
              <w:rPr>
                <w:color w:val="000000"/>
              </w:rPr>
              <w:tab/>
            </w:r>
          </w:hyperlink>
          <w:r>
            <w:fldChar w:fldCharType="begin"/>
          </w:r>
          <w:r>
            <w:instrText xml:space="preserve"> PAGEREF _58eey22sm796 \h </w:instrText>
          </w:r>
          <w:r>
            <w:fldChar w:fldCharType="separate"/>
          </w:r>
          <w:r>
            <w:t>6</w:t>
          </w:r>
          <w:r>
            <w:fldChar w:fldCharType="end"/>
          </w:r>
        </w:p>
        <w:p w14:paraId="00000019" w14:textId="77777777" w:rsidR="00CB6554" w:rsidRDefault="00000000">
          <w:pPr>
            <w:widowControl w:val="0"/>
            <w:tabs>
              <w:tab w:val="right" w:pos="9360"/>
            </w:tabs>
            <w:spacing w:before="60" w:line="240" w:lineRule="auto"/>
            <w:ind w:left="360"/>
            <w:rPr>
              <w:color w:val="000000"/>
            </w:rPr>
          </w:pPr>
          <w:hyperlink w:anchor="_zby7giz43sys">
            <w:r>
              <w:rPr>
                <w:color w:val="000000"/>
              </w:rPr>
              <w:t>4.2. Onboarding</w:t>
            </w:r>
            <w:r>
              <w:rPr>
                <w:color w:val="000000"/>
              </w:rPr>
              <w:tab/>
            </w:r>
          </w:hyperlink>
          <w:r>
            <w:fldChar w:fldCharType="begin"/>
          </w:r>
          <w:r>
            <w:instrText xml:space="preserve"> PAGEREF _zby7giz43sys \h </w:instrText>
          </w:r>
          <w:r>
            <w:fldChar w:fldCharType="separate"/>
          </w:r>
          <w:r>
            <w:t>6</w:t>
          </w:r>
          <w:r>
            <w:fldChar w:fldCharType="end"/>
          </w:r>
        </w:p>
        <w:p w14:paraId="0000001A" w14:textId="77777777" w:rsidR="00CB6554" w:rsidRDefault="00000000">
          <w:pPr>
            <w:widowControl w:val="0"/>
            <w:tabs>
              <w:tab w:val="right" w:pos="9360"/>
            </w:tabs>
            <w:spacing w:before="60" w:line="240" w:lineRule="auto"/>
            <w:ind w:left="360"/>
            <w:rPr>
              <w:color w:val="000000"/>
            </w:rPr>
          </w:pPr>
          <w:hyperlink w:anchor="_vfjg3jim3kiq">
            <w:r>
              <w:rPr>
                <w:color w:val="000000"/>
              </w:rPr>
              <w:t>4.3. Development</w:t>
            </w:r>
            <w:r>
              <w:rPr>
                <w:color w:val="000000"/>
              </w:rPr>
              <w:tab/>
            </w:r>
          </w:hyperlink>
          <w:r>
            <w:fldChar w:fldCharType="begin"/>
          </w:r>
          <w:r>
            <w:instrText xml:space="preserve"> PAGEREF _vfjg3jim3kiq \h </w:instrText>
          </w:r>
          <w:r>
            <w:fldChar w:fldCharType="separate"/>
          </w:r>
          <w:r>
            <w:t>6</w:t>
          </w:r>
          <w:r>
            <w:fldChar w:fldCharType="end"/>
          </w:r>
        </w:p>
        <w:p w14:paraId="0000001B" w14:textId="77777777" w:rsidR="00CB6554" w:rsidRDefault="00000000">
          <w:pPr>
            <w:widowControl w:val="0"/>
            <w:tabs>
              <w:tab w:val="right" w:pos="9360"/>
            </w:tabs>
            <w:spacing w:before="60" w:line="240" w:lineRule="auto"/>
            <w:ind w:left="360"/>
            <w:rPr>
              <w:color w:val="000000"/>
            </w:rPr>
          </w:pPr>
          <w:hyperlink w:anchor="_j5otk2nfcb6z">
            <w:r>
              <w:rPr>
                <w:color w:val="000000"/>
              </w:rPr>
              <w:t>4.4. Retention</w:t>
            </w:r>
            <w:r>
              <w:rPr>
                <w:color w:val="000000"/>
              </w:rPr>
              <w:tab/>
            </w:r>
          </w:hyperlink>
          <w:r>
            <w:fldChar w:fldCharType="begin"/>
          </w:r>
          <w:r>
            <w:instrText xml:space="preserve"> PAGEREF _j5otk2nfcb6z \h </w:instrText>
          </w:r>
          <w:r>
            <w:fldChar w:fldCharType="separate"/>
          </w:r>
          <w:r>
            <w:t>6</w:t>
          </w:r>
          <w:r>
            <w:fldChar w:fldCharType="end"/>
          </w:r>
        </w:p>
        <w:p w14:paraId="0000001C" w14:textId="77777777" w:rsidR="00CB6554" w:rsidRDefault="00000000">
          <w:pPr>
            <w:widowControl w:val="0"/>
            <w:tabs>
              <w:tab w:val="right" w:pos="9360"/>
            </w:tabs>
            <w:spacing w:before="60" w:line="240" w:lineRule="auto"/>
            <w:ind w:left="360"/>
            <w:rPr>
              <w:color w:val="000000"/>
            </w:rPr>
          </w:pPr>
          <w:hyperlink w:anchor="_d4w6zv2rown3">
            <w:r>
              <w:rPr>
                <w:color w:val="000000"/>
              </w:rPr>
              <w:t>4.5. Separation</w:t>
            </w:r>
            <w:r>
              <w:rPr>
                <w:color w:val="000000"/>
              </w:rPr>
              <w:tab/>
            </w:r>
          </w:hyperlink>
          <w:r>
            <w:fldChar w:fldCharType="begin"/>
          </w:r>
          <w:r>
            <w:instrText xml:space="preserve"> PAGEREF _d4w6zv2rown3 \h </w:instrText>
          </w:r>
          <w:r>
            <w:fldChar w:fldCharType="separate"/>
          </w:r>
          <w:r>
            <w:t>7</w:t>
          </w:r>
          <w:r>
            <w:fldChar w:fldCharType="end"/>
          </w:r>
        </w:p>
        <w:p w14:paraId="0000001D" w14:textId="77777777" w:rsidR="00CB6554" w:rsidRDefault="00000000">
          <w:pPr>
            <w:widowControl w:val="0"/>
            <w:tabs>
              <w:tab w:val="right" w:pos="9360"/>
            </w:tabs>
            <w:spacing w:before="60" w:line="240" w:lineRule="auto"/>
            <w:rPr>
              <w:b/>
              <w:color w:val="000000"/>
            </w:rPr>
          </w:pPr>
          <w:hyperlink w:anchor="_h94qs9fjujlu">
            <w:r>
              <w:rPr>
                <w:b/>
                <w:color w:val="000000"/>
              </w:rPr>
              <w:t>5. Examples of Employee Engagement in the Hotel Industry</w:t>
            </w:r>
            <w:r>
              <w:rPr>
                <w:b/>
                <w:color w:val="000000"/>
              </w:rPr>
              <w:tab/>
            </w:r>
          </w:hyperlink>
          <w:r>
            <w:fldChar w:fldCharType="begin"/>
          </w:r>
          <w:r>
            <w:instrText xml:space="preserve"> PAGEREF _h94qs9fjujlu \h </w:instrText>
          </w:r>
          <w:r>
            <w:fldChar w:fldCharType="separate"/>
          </w:r>
          <w:r>
            <w:rPr>
              <w:b/>
            </w:rPr>
            <w:t>7</w:t>
          </w:r>
          <w:r>
            <w:fldChar w:fldCharType="end"/>
          </w:r>
        </w:p>
        <w:p w14:paraId="0000001E" w14:textId="77777777" w:rsidR="00CB6554" w:rsidRDefault="00000000">
          <w:pPr>
            <w:widowControl w:val="0"/>
            <w:tabs>
              <w:tab w:val="right" w:pos="9360"/>
            </w:tabs>
            <w:spacing w:before="60" w:line="240" w:lineRule="auto"/>
            <w:rPr>
              <w:b/>
              <w:color w:val="000000"/>
            </w:rPr>
          </w:pPr>
          <w:hyperlink w:anchor="_jodsmk4imic2">
            <w:r>
              <w:rPr>
                <w:b/>
                <w:color w:val="000000"/>
              </w:rPr>
              <w:t>6. Employee Disengagement: Growing Issue</w:t>
            </w:r>
            <w:r>
              <w:rPr>
                <w:b/>
                <w:color w:val="000000"/>
              </w:rPr>
              <w:tab/>
            </w:r>
          </w:hyperlink>
          <w:r>
            <w:fldChar w:fldCharType="begin"/>
          </w:r>
          <w:r>
            <w:instrText xml:space="preserve"> PAGEREF _jodsmk4imic2 \h </w:instrText>
          </w:r>
          <w:r>
            <w:fldChar w:fldCharType="separate"/>
          </w:r>
          <w:r>
            <w:rPr>
              <w:b/>
            </w:rPr>
            <w:t>7</w:t>
          </w:r>
          <w:r>
            <w:fldChar w:fldCharType="end"/>
          </w:r>
        </w:p>
        <w:p w14:paraId="0000001F" w14:textId="77777777" w:rsidR="00CB6554" w:rsidRDefault="00000000">
          <w:pPr>
            <w:widowControl w:val="0"/>
            <w:tabs>
              <w:tab w:val="right" w:pos="9360"/>
            </w:tabs>
            <w:spacing w:before="60" w:line="240" w:lineRule="auto"/>
            <w:rPr>
              <w:b/>
              <w:color w:val="000000"/>
            </w:rPr>
          </w:pPr>
          <w:hyperlink w:anchor="_j0rki2yhiyiz">
            <w:r>
              <w:rPr>
                <w:b/>
                <w:color w:val="000000"/>
              </w:rPr>
              <w:t>7. Implementing Employee Engagement Models</w:t>
            </w:r>
            <w:r>
              <w:rPr>
                <w:b/>
                <w:color w:val="000000"/>
              </w:rPr>
              <w:tab/>
            </w:r>
          </w:hyperlink>
          <w:r>
            <w:fldChar w:fldCharType="begin"/>
          </w:r>
          <w:r>
            <w:instrText xml:space="preserve"> PAGEREF _j0rki2yhiyiz \h </w:instrText>
          </w:r>
          <w:r>
            <w:fldChar w:fldCharType="separate"/>
          </w:r>
          <w:r>
            <w:rPr>
              <w:b/>
            </w:rPr>
            <w:t>8</w:t>
          </w:r>
          <w:r>
            <w:fldChar w:fldCharType="end"/>
          </w:r>
        </w:p>
        <w:p w14:paraId="00000020" w14:textId="77777777" w:rsidR="00CB6554" w:rsidRDefault="00000000">
          <w:pPr>
            <w:widowControl w:val="0"/>
            <w:tabs>
              <w:tab w:val="right" w:pos="9360"/>
            </w:tabs>
            <w:spacing w:before="60" w:line="240" w:lineRule="auto"/>
            <w:ind w:left="360"/>
            <w:rPr>
              <w:color w:val="000000"/>
            </w:rPr>
          </w:pPr>
          <w:hyperlink w:anchor="_4og6h4v5l0qn">
            <w:r>
              <w:rPr>
                <w:color w:val="000000"/>
              </w:rPr>
              <w:t>8.1. Well-documented:</w:t>
            </w:r>
            <w:r>
              <w:rPr>
                <w:color w:val="000000"/>
              </w:rPr>
              <w:tab/>
            </w:r>
          </w:hyperlink>
          <w:r>
            <w:fldChar w:fldCharType="begin"/>
          </w:r>
          <w:r>
            <w:instrText xml:space="preserve"> PAGEREF _4og6h4v5l0qn \h </w:instrText>
          </w:r>
          <w:r>
            <w:fldChar w:fldCharType="separate"/>
          </w:r>
          <w:r>
            <w:t>9</w:t>
          </w:r>
          <w:r>
            <w:fldChar w:fldCharType="end"/>
          </w:r>
        </w:p>
        <w:p w14:paraId="00000021" w14:textId="77777777" w:rsidR="00CB6554" w:rsidRDefault="00000000">
          <w:pPr>
            <w:widowControl w:val="0"/>
            <w:tabs>
              <w:tab w:val="right" w:pos="9360"/>
            </w:tabs>
            <w:spacing w:before="60" w:line="240" w:lineRule="auto"/>
            <w:ind w:left="360"/>
            <w:rPr>
              <w:color w:val="000000"/>
            </w:rPr>
          </w:pPr>
          <w:hyperlink w:anchor="_vddyvtwjmm6i">
            <w:r>
              <w:rPr>
                <w:color w:val="000000"/>
              </w:rPr>
              <w:t>8.2. Practices and Innovation:</w:t>
            </w:r>
            <w:r>
              <w:rPr>
                <w:color w:val="000000"/>
              </w:rPr>
              <w:tab/>
            </w:r>
          </w:hyperlink>
          <w:r>
            <w:fldChar w:fldCharType="begin"/>
          </w:r>
          <w:r>
            <w:instrText xml:space="preserve"> PAGEREF _vddyvtwjmm6i \h </w:instrText>
          </w:r>
          <w:r>
            <w:fldChar w:fldCharType="separate"/>
          </w:r>
          <w:r>
            <w:t>9</w:t>
          </w:r>
          <w:r>
            <w:fldChar w:fldCharType="end"/>
          </w:r>
        </w:p>
        <w:p w14:paraId="00000022" w14:textId="77777777" w:rsidR="00CB6554" w:rsidRDefault="00000000">
          <w:pPr>
            <w:widowControl w:val="0"/>
            <w:tabs>
              <w:tab w:val="right" w:pos="9360"/>
            </w:tabs>
            <w:spacing w:before="60" w:line="240" w:lineRule="auto"/>
            <w:rPr>
              <w:b/>
              <w:color w:val="000000"/>
            </w:rPr>
          </w:pPr>
          <w:hyperlink w:anchor="_ajt80tfxrk5z">
            <w:r>
              <w:rPr>
                <w:b/>
                <w:color w:val="000000"/>
              </w:rPr>
              <w:t>Conclusion</w:t>
            </w:r>
            <w:r>
              <w:rPr>
                <w:b/>
                <w:color w:val="000000"/>
              </w:rPr>
              <w:tab/>
            </w:r>
          </w:hyperlink>
          <w:r>
            <w:fldChar w:fldCharType="begin"/>
          </w:r>
          <w:r>
            <w:instrText xml:space="preserve"> PAGEREF _ajt80tfxrk5z \h </w:instrText>
          </w:r>
          <w:r>
            <w:fldChar w:fldCharType="separate"/>
          </w:r>
          <w:r>
            <w:rPr>
              <w:b/>
            </w:rPr>
            <w:t>10</w:t>
          </w:r>
          <w:r>
            <w:fldChar w:fldCharType="end"/>
          </w:r>
          <w:r>
            <w:fldChar w:fldCharType="end"/>
          </w:r>
        </w:p>
      </w:sdtContent>
    </w:sdt>
    <w:p w14:paraId="00000023" w14:textId="77777777" w:rsidR="00CB6554" w:rsidRDefault="00000000">
      <w:pPr>
        <w:jc w:val="both"/>
        <w:rPr>
          <w:b/>
        </w:rPr>
      </w:pPr>
      <w:r>
        <w:br w:type="page"/>
      </w:r>
    </w:p>
    <w:p w14:paraId="00000024" w14:textId="77777777" w:rsidR="00CB6554" w:rsidRDefault="00000000">
      <w:pPr>
        <w:pStyle w:val="Heading1"/>
      </w:pPr>
      <w:bookmarkStart w:id="0" w:name="_dgpfyqmgok84" w:colFirst="0" w:colLast="0"/>
      <w:bookmarkEnd w:id="0"/>
      <w:r>
        <w:lastRenderedPageBreak/>
        <w:t>Introduction</w:t>
      </w:r>
    </w:p>
    <w:p w14:paraId="00000025" w14:textId="77777777" w:rsidR="00CB6554" w:rsidRDefault="00CB6554">
      <w:pPr>
        <w:jc w:val="both"/>
      </w:pPr>
    </w:p>
    <w:p w14:paraId="00000026" w14:textId="77777777" w:rsidR="00CB6554" w:rsidRDefault="00000000">
      <w:pPr>
        <w:jc w:val="both"/>
      </w:pPr>
      <w:r>
        <w:t>In the current shifting business climate, employee devotion and participation determine a company's productivity and effectiveness. Any successful company needs employee involvement, not simply a buzzword. Engagement promotes productivity, morale, and business success by encouraging people to spend more time, effort, and ingenuity on their jobs. Large companies often have disengaged or inadequately engaged employees, which can hurt their success. Employee involvement encompasses both emotional and intellectual links to work. Job satisfaction requires passion, commitment, and personal and corporate goals that match. From hiring and onboarding to development, retention, and departure, workers go through the "employee lifecycle." Understanding the employment lifecycle helps manage and improve engagement.</w:t>
      </w:r>
    </w:p>
    <w:p w14:paraId="00000027" w14:textId="77777777" w:rsidR="00CB6554" w:rsidRDefault="00CB6554">
      <w:pPr>
        <w:jc w:val="both"/>
      </w:pPr>
    </w:p>
    <w:p w14:paraId="00000028" w14:textId="77777777" w:rsidR="00CB6554" w:rsidRDefault="00000000">
      <w:pPr>
        <w:jc w:val="both"/>
      </w:pPr>
      <w:r>
        <w:t>This essay will focus on managing disengaged or badly engaged staff in large businesses, with a focus on the hotel industry. It’ll examine how HR can boost employee engagement and the benefits of teamwork. We'll also discuss how to include employees during recruiting, onboarding, development, retention, and separation.</w:t>
      </w:r>
    </w:p>
    <w:p w14:paraId="00000029" w14:textId="77777777" w:rsidR="00CB6554" w:rsidRDefault="00000000">
      <w:pPr>
        <w:pStyle w:val="Heading2"/>
        <w:rPr>
          <w:b/>
          <w:sz w:val="24"/>
          <w:szCs w:val="24"/>
        </w:rPr>
      </w:pPr>
      <w:bookmarkStart w:id="1" w:name="_yp8moqz2hr6" w:colFirst="0" w:colLast="0"/>
      <w:bookmarkEnd w:id="1"/>
      <w:r>
        <w:rPr>
          <w:b/>
          <w:sz w:val="24"/>
          <w:szCs w:val="24"/>
        </w:rPr>
        <w:t>1. The Function of Human Resources in Employee Engagement</w:t>
      </w:r>
    </w:p>
    <w:p w14:paraId="0000002A" w14:textId="77777777" w:rsidR="00CB6554" w:rsidRDefault="00CB6554">
      <w:pPr>
        <w:jc w:val="both"/>
      </w:pPr>
    </w:p>
    <w:p w14:paraId="0000002B" w14:textId="77777777" w:rsidR="00CB6554" w:rsidRDefault="00000000">
      <w:pPr>
        <w:jc w:val="both"/>
      </w:pPr>
      <w:r>
        <w:t>Employee engagement is something that HR (human resources) is tasked with promoting and sustaining, and this duty goes well beyond standard HR duties. According to Cattermole (2019), HR divisions are increasingly acknowledged as acting as accelerators to improve employee engagement. The role of HR in this sector is complex and encompasses a number of crucial aspects.</w:t>
      </w:r>
    </w:p>
    <w:p w14:paraId="0000002C" w14:textId="77777777" w:rsidR="00CB6554" w:rsidRDefault="00000000">
      <w:pPr>
        <w:pStyle w:val="Heading2"/>
        <w:rPr>
          <w:b/>
        </w:rPr>
      </w:pPr>
      <w:bookmarkStart w:id="2" w:name="_jq7fbqi8zmsx" w:colFirst="0" w:colLast="0"/>
      <w:bookmarkEnd w:id="2"/>
      <w:r>
        <w:t xml:space="preserve">1.1. Recruitment </w:t>
      </w:r>
    </w:p>
    <w:p w14:paraId="0000002D" w14:textId="77777777" w:rsidR="00CB6554" w:rsidRDefault="00000000">
      <w:r>
        <w:t xml:space="preserve">It is the first step in the process of engaging workers. Choosing individuals who not only have the necessary abilities but also fit with the company's values and culture is part of HR's responsibilities in this situation, according to </w:t>
      </w:r>
      <w:proofErr w:type="spellStart"/>
      <w:r>
        <w:t>Kaliannan</w:t>
      </w:r>
      <w:proofErr w:type="spellEnd"/>
      <w:r>
        <w:t xml:space="preserve"> and </w:t>
      </w:r>
      <w:proofErr w:type="spellStart"/>
      <w:r>
        <w:t>Adjovu</w:t>
      </w:r>
      <w:proofErr w:type="spellEnd"/>
      <w:r>
        <w:t xml:space="preserve"> (2015). A crucial element of long-term involvement is the initial match with company values.</w:t>
      </w:r>
    </w:p>
    <w:p w14:paraId="0000002E" w14:textId="77777777" w:rsidR="00CB6554" w:rsidRDefault="00000000">
      <w:pPr>
        <w:jc w:val="both"/>
      </w:pPr>
      <w:r>
        <w:t>According to Buchan et al. (2019), an efficient onboarding procedure may be a potent instrument for HR to foster engagement. The goal of onboarding is to make new recruits feel welcomed, integrated into the organization's culture, and enthusiastic about their contribution to the team. Onboarding extends beyond just orienting new hires to their jobs.</w:t>
      </w:r>
    </w:p>
    <w:p w14:paraId="0000002F" w14:textId="77777777" w:rsidR="00CB6554" w:rsidRDefault="00CB6554">
      <w:pPr>
        <w:jc w:val="both"/>
      </w:pPr>
    </w:p>
    <w:p w14:paraId="00000030" w14:textId="77777777" w:rsidR="00CB6554" w:rsidRDefault="00000000">
      <w:pPr>
        <w:pStyle w:val="Heading2"/>
      </w:pPr>
      <w:bookmarkStart w:id="3" w:name="_g0652wvpudar" w:colFirst="0" w:colLast="0"/>
      <w:bookmarkEnd w:id="3"/>
      <w:r>
        <w:lastRenderedPageBreak/>
        <w:t>1.2. Development</w:t>
      </w:r>
    </w:p>
    <w:p w14:paraId="00000031" w14:textId="77777777" w:rsidR="00CB6554" w:rsidRDefault="00CB6554">
      <w:pPr>
        <w:jc w:val="both"/>
        <w:rPr>
          <w:b/>
        </w:rPr>
      </w:pPr>
    </w:p>
    <w:p w14:paraId="00000032" w14:textId="77777777" w:rsidR="00CB6554" w:rsidRDefault="00000000">
      <w:pPr>
        <w:jc w:val="both"/>
      </w:pPr>
      <w:r>
        <w:t>According to Nieves &amp; Quintana (2016), HR's contribution to employee development is another essential component of engagement. Employee engagement is higher when they feel that there are prospects for development and promotion inside the company. For employees to feel invested in their jobs, HR must make sure that training and development programs are in line with their personal aspirations.</w:t>
      </w:r>
    </w:p>
    <w:p w14:paraId="00000033" w14:textId="77777777" w:rsidR="00CB6554" w:rsidRDefault="00000000">
      <w:pPr>
        <w:pStyle w:val="Heading2"/>
      </w:pPr>
      <w:bookmarkStart w:id="4" w:name="_3jnixyozcit5" w:colFirst="0" w:colLast="0"/>
      <w:bookmarkEnd w:id="4"/>
      <w:r>
        <w:t>1.3. Retention</w:t>
      </w:r>
    </w:p>
    <w:p w14:paraId="00000034" w14:textId="77777777" w:rsidR="00CB6554" w:rsidRDefault="00CB6554">
      <w:pPr>
        <w:jc w:val="both"/>
        <w:rPr>
          <w:b/>
        </w:rPr>
      </w:pPr>
    </w:p>
    <w:p w14:paraId="00000035" w14:textId="77777777" w:rsidR="00CB6554" w:rsidRDefault="00000000">
      <w:pPr>
        <w:jc w:val="both"/>
      </w:pPr>
      <w:r>
        <w:t>HR has a huge impact on the retention sector. According to Ramlall (2004), employee engagement and the retention of top talent are closely related. By fostering a compelling environment and preserving high levels of job satisfaction, HR must put initiatives in place to avoid employee churn.</w:t>
      </w:r>
    </w:p>
    <w:p w14:paraId="00000036" w14:textId="77777777" w:rsidR="00CB6554" w:rsidRDefault="00CB6554">
      <w:pPr>
        <w:jc w:val="both"/>
      </w:pPr>
    </w:p>
    <w:p w14:paraId="00000037" w14:textId="77777777" w:rsidR="00CB6554" w:rsidRDefault="00000000">
      <w:pPr>
        <w:jc w:val="both"/>
      </w:pPr>
      <w:r>
        <w:t>Anitha (2014) stresses that HR practices have a direct influence on employee engagement, emphasizing the significance of HR in managing engagement. An effective and engaged workforce is built on HR's ability to provide an atmosphere that motivates workers to give their best effort at work. In the final analysis, HR plays a variety of roles in retaining and engaging workers, including recruiting, onboarding, development, and retention. HR policies and procedures have a big impact on employee engagement and are essential for developing a motivated and engaged staff.</w:t>
      </w:r>
    </w:p>
    <w:p w14:paraId="00000038" w14:textId="77777777" w:rsidR="00CB6554" w:rsidRDefault="00CB6554">
      <w:pPr>
        <w:jc w:val="both"/>
      </w:pPr>
    </w:p>
    <w:p w14:paraId="00000039" w14:textId="77777777" w:rsidR="00CB6554" w:rsidRDefault="00000000">
      <w:pPr>
        <w:pStyle w:val="Heading1"/>
      </w:pPr>
      <w:bookmarkStart w:id="5" w:name="_eciwfps3sxso" w:colFirst="0" w:colLast="0"/>
      <w:bookmarkEnd w:id="5"/>
      <w:r>
        <w:t>2. Models for Employee Engagement</w:t>
      </w:r>
    </w:p>
    <w:p w14:paraId="0000003A" w14:textId="77777777" w:rsidR="00CB6554" w:rsidRDefault="00CB6554">
      <w:pPr>
        <w:jc w:val="both"/>
      </w:pPr>
    </w:p>
    <w:p w14:paraId="0000003B" w14:textId="77777777" w:rsidR="00CB6554" w:rsidRDefault="00000000">
      <w:pPr>
        <w:jc w:val="both"/>
      </w:pPr>
      <w:r>
        <w:t>Organizations frequently use several employee engagement models to inform their goals and activities since employee engagement is a complicated concept. These models offer organized frameworks for comprehending and improving engagement and are crucial tools for both management and HR experts.</w:t>
      </w:r>
    </w:p>
    <w:p w14:paraId="0000003C" w14:textId="77777777" w:rsidR="00CB6554" w:rsidRDefault="00CB6554">
      <w:pPr>
        <w:jc w:val="both"/>
      </w:pPr>
    </w:p>
    <w:p w14:paraId="0000003D" w14:textId="77777777" w:rsidR="00CB6554" w:rsidRDefault="00000000">
      <w:pPr>
        <w:jc w:val="both"/>
      </w:pPr>
      <w:r>
        <w:t>One such model, as put forth by Padhi and Panda (2015), emphasizes the significance of a holistic approach to employee engagement, taking into account both the professional and personal lives of the employees. According to this concept, increasing employee well-being may increase employee engagement, leading to a more motivated and contented staff. Luxury hotel chains that provide wellness programs and encourage a work-life balance are good examples of this strategy in the hospitality sector. These programs have a beneficial effect on employee engagement.</w:t>
      </w:r>
    </w:p>
    <w:p w14:paraId="0000003E" w14:textId="77777777" w:rsidR="00CB6554" w:rsidRDefault="00CB6554">
      <w:pPr>
        <w:jc w:val="both"/>
      </w:pPr>
    </w:p>
    <w:p w14:paraId="0000003F" w14:textId="77777777" w:rsidR="00CB6554" w:rsidRDefault="00000000">
      <w:pPr>
        <w:jc w:val="both"/>
      </w:pPr>
      <w:r>
        <w:lastRenderedPageBreak/>
        <w:t>Another well-known model that emphasizes the significance of team dynamics in employee engagement is the one put forth by Park, Johnson, and Chaudhuri (2019). The concept contends that team dynamics have a significant impact on employee engagement. In reality, hotels that place a strong priority on team-building exercises and collaborative work cultures frequently see better levels of employee engagement.</w:t>
      </w:r>
    </w:p>
    <w:p w14:paraId="00000040" w14:textId="77777777" w:rsidR="00CB6554" w:rsidRDefault="00CB6554">
      <w:pPr>
        <w:jc w:val="both"/>
      </w:pPr>
    </w:p>
    <w:p w14:paraId="00000041" w14:textId="77777777" w:rsidR="00CB6554" w:rsidRDefault="00000000">
      <w:pPr>
        <w:jc w:val="both"/>
      </w:pPr>
      <w:r>
        <w:t xml:space="preserve">Employee engagement models are important because they may improve engagement through a systematic, data-driven approach. Organizations may adjust their plans and activities to target certain areas for development by understanding the many dimensions of engagement. </w:t>
      </w:r>
    </w:p>
    <w:p w14:paraId="00000042" w14:textId="77777777" w:rsidR="00CB6554" w:rsidRDefault="00CB6554">
      <w:pPr>
        <w:jc w:val="both"/>
      </w:pPr>
    </w:p>
    <w:p w14:paraId="00000043" w14:textId="77777777" w:rsidR="00CB6554" w:rsidRDefault="00000000">
      <w:pPr>
        <w:jc w:val="both"/>
      </w:pPr>
      <w:r>
        <w:t xml:space="preserve">In the context of the hotel industry, models like the one </w:t>
      </w:r>
      <w:proofErr w:type="spellStart"/>
      <w:r>
        <w:t>Kaliannan</w:t>
      </w:r>
      <w:proofErr w:type="spellEnd"/>
      <w:r>
        <w:t xml:space="preserve"> and </w:t>
      </w:r>
      <w:proofErr w:type="spellStart"/>
      <w:r>
        <w:t>Adjovu</w:t>
      </w:r>
      <w:proofErr w:type="spellEnd"/>
      <w:r>
        <w:t xml:space="preserve"> (2015) released emphasize the significance of work engagement in fostering wonderful visitor experiences. Hotels may use these models to improve overall service quality and customer loyalty by coordinating employee engagement with client happiness.</w:t>
      </w:r>
    </w:p>
    <w:p w14:paraId="00000044" w14:textId="77777777" w:rsidR="00CB6554" w:rsidRDefault="00CB6554">
      <w:pPr>
        <w:jc w:val="both"/>
      </w:pPr>
    </w:p>
    <w:p w14:paraId="00000045" w14:textId="77777777" w:rsidR="00CB6554" w:rsidRDefault="00000000">
      <w:pPr>
        <w:jc w:val="both"/>
      </w:pPr>
      <w:r>
        <w:t>Overall, firms looking to promote an engaged culture should use employee engagement models as guiding frameworks. When properly used, these models provide an organized approach and may greatly raise staff engagement. These ideas may be immediately applied to the hotel business to raise service standards, benefiting both staff members and visitors.</w:t>
      </w:r>
    </w:p>
    <w:p w14:paraId="00000046" w14:textId="77777777" w:rsidR="00CB6554" w:rsidRDefault="00CB6554">
      <w:pPr>
        <w:jc w:val="both"/>
      </w:pPr>
    </w:p>
    <w:p w14:paraId="00000047" w14:textId="77777777" w:rsidR="00CB6554" w:rsidRDefault="00000000">
      <w:pPr>
        <w:pStyle w:val="Heading1"/>
      </w:pPr>
      <w:bookmarkStart w:id="6" w:name="_xuizxlc58apf" w:colFirst="0" w:colLast="0"/>
      <w:bookmarkEnd w:id="6"/>
      <w:r>
        <w:t>3. Models for Employee Engagement</w:t>
      </w:r>
    </w:p>
    <w:p w14:paraId="00000048" w14:textId="77777777" w:rsidR="00CB6554" w:rsidRDefault="00CB6554">
      <w:pPr>
        <w:jc w:val="both"/>
      </w:pPr>
    </w:p>
    <w:p w14:paraId="00000049" w14:textId="77777777" w:rsidR="00CB6554" w:rsidRDefault="00000000">
      <w:pPr>
        <w:jc w:val="both"/>
      </w:pPr>
      <w:r>
        <w:t>Since employee engagement is multifaceted, organizations utilize several models to guide their goals and activities. Management and HR professionals need these models to understand and improve engagement. Padhi and Panda (2015) propose a comprehensive approach to employee engagement that considers both professional and personal life. Increasing employee well-being may enhance engagement and motivate and satisfy personnel. Hospitality chains like luxury hotels that promote work-life balance and wellness programs use this tactic. These programs boost employee engagement.</w:t>
      </w:r>
    </w:p>
    <w:p w14:paraId="0000004A" w14:textId="77777777" w:rsidR="00CB6554" w:rsidRDefault="00CB6554">
      <w:pPr>
        <w:jc w:val="both"/>
      </w:pPr>
    </w:p>
    <w:p w14:paraId="0000004B" w14:textId="77777777" w:rsidR="00CB6554" w:rsidRDefault="00000000">
      <w:pPr>
        <w:jc w:val="both"/>
      </w:pPr>
      <w:r>
        <w:t>Park, Johnson, and Chaudhuri (2019) created another popular model that stresses team dynamics in employee engagement. The idea is that team dynamics affect employee engagement. Team-building exercises and collaborative work cultures can boost employee engagement in hotels.</w:t>
      </w:r>
    </w:p>
    <w:p w14:paraId="0000004C" w14:textId="77777777" w:rsidR="00CB6554" w:rsidRDefault="00CB6554">
      <w:pPr>
        <w:jc w:val="both"/>
      </w:pPr>
    </w:p>
    <w:p w14:paraId="0000004D" w14:textId="77777777" w:rsidR="00CB6554" w:rsidRDefault="00000000">
      <w:pPr>
        <w:jc w:val="both"/>
      </w:pPr>
      <w:r>
        <w:t xml:space="preserve">A methodical, data-driven approach to employee engagement models can boost engagement. Understanding engagement's multiple aspects allows organizations to target development areas in their goals and activities. </w:t>
      </w:r>
      <w:proofErr w:type="spellStart"/>
      <w:r>
        <w:t>Kaliannan</w:t>
      </w:r>
      <w:proofErr w:type="spellEnd"/>
      <w:r>
        <w:t xml:space="preserve"> and </w:t>
      </w:r>
      <w:proofErr w:type="spellStart"/>
      <w:r>
        <w:t>Adjovu's</w:t>
      </w:r>
      <w:proofErr w:type="spellEnd"/>
      <w:r>
        <w:t xml:space="preserve"> (2015) </w:t>
      </w:r>
      <w:r>
        <w:lastRenderedPageBreak/>
        <w:t>hotel concept emphasizes work engagement's role in creating great guest experiences. By synchronizing staff engagement with customer satisfaction, hotels may increase service quality and loyalty.</w:t>
      </w:r>
    </w:p>
    <w:p w14:paraId="0000004E" w14:textId="77777777" w:rsidR="00CB6554" w:rsidRDefault="00CB6554">
      <w:pPr>
        <w:jc w:val="both"/>
      </w:pPr>
    </w:p>
    <w:p w14:paraId="0000004F" w14:textId="77777777" w:rsidR="00CB6554" w:rsidRDefault="00000000">
      <w:pPr>
        <w:jc w:val="both"/>
      </w:pPr>
      <w:r>
        <w:t>Finally, employee engagement models may help companies foster engagement. These models are structured and can boost worker engagement when utilized appropriately. These suggestions may improve hotel service quickly, benefiting workers and guests.</w:t>
      </w:r>
    </w:p>
    <w:p w14:paraId="00000050" w14:textId="77777777" w:rsidR="00CB6554" w:rsidRDefault="00CB6554">
      <w:pPr>
        <w:jc w:val="both"/>
        <w:rPr>
          <w:b/>
        </w:rPr>
      </w:pPr>
    </w:p>
    <w:p w14:paraId="00000051" w14:textId="77777777" w:rsidR="00CB6554" w:rsidRDefault="00000000">
      <w:pPr>
        <w:pStyle w:val="Heading1"/>
      </w:pPr>
      <w:bookmarkStart w:id="7" w:name="_1t6uw37cveov" w:colFirst="0" w:colLast="0"/>
      <w:bookmarkEnd w:id="7"/>
      <w:r>
        <w:t>4. Stages of the Employee Lifecycle</w:t>
      </w:r>
    </w:p>
    <w:p w14:paraId="00000052" w14:textId="77777777" w:rsidR="00CB6554" w:rsidRDefault="00000000">
      <w:pPr>
        <w:pStyle w:val="Heading2"/>
      </w:pPr>
      <w:bookmarkStart w:id="8" w:name="_58eey22sm796" w:colFirst="0" w:colLast="0"/>
      <w:bookmarkEnd w:id="8"/>
      <w:r>
        <w:t>4.1. Recruitment</w:t>
      </w:r>
    </w:p>
    <w:p w14:paraId="00000053" w14:textId="77777777" w:rsidR="00CB6554" w:rsidRDefault="00000000">
      <w:pPr>
        <w:jc w:val="both"/>
      </w:pPr>
      <w:r>
        <w:t>Recruitment marks the first touchpoint between the organization and potential employees. Nieves and Quintana (2016) noted that by creating a transparent and educational hiring process, HR can engage new hires during recruitment. Clear communication about the company's culture, values, and expectations sets the stage for a strong start to the employee lifecycle.</w:t>
      </w:r>
    </w:p>
    <w:p w14:paraId="00000054" w14:textId="77777777" w:rsidR="00CB6554" w:rsidRDefault="00000000">
      <w:pPr>
        <w:pStyle w:val="Heading2"/>
        <w:rPr>
          <w:b/>
          <w:sz w:val="24"/>
          <w:szCs w:val="24"/>
        </w:rPr>
      </w:pPr>
      <w:bookmarkStart w:id="9" w:name="_zby7giz43sys" w:colFirst="0" w:colLast="0"/>
      <w:bookmarkEnd w:id="9"/>
      <w:r>
        <w:t>4.2. Onboarding</w:t>
      </w:r>
    </w:p>
    <w:p w14:paraId="00000055" w14:textId="77777777" w:rsidR="00CB6554" w:rsidRDefault="00000000">
      <w:pPr>
        <w:jc w:val="both"/>
      </w:pPr>
      <w:r>
        <w:t>Effective onboarding practices, as highlighted by Buchan et al. (2019), go beyond paperwork. HR must ensure that the onboarding process immerses new employees in the company's culture and provides them with the tools and knowledge to succeed. Providing mentors or buddies, organizing orientation programs, and making employees feel welcome are key aspects of successful onboarding.</w:t>
      </w:r>
    </w:p>
    <w:p w14:paraId="00000056" w14:textId="77777777" w:rsidR="00CB6554" w:rsidRDefault="00000000">
      <w:pPr>
        <w:pStyle w:val="Heading2"/>
        <w:rPr>
          <w:b/>
          <w:sz w:val="24"/>
          <w:szCs w:val="24"/>
        </w:rPr>
      </w:pPr>
      <w:bookmarkStart w:id="10" w:name="_vfjg3jim3kiq" w:colFirst="0" w:colLast="0"/>
      <w:bookmarkEnd w:id="10"/>
      <w:r>
        <w:t>4.3. Development</w:t>
      </w:r>
    </w:p>
    <w:p w14:paraId="00000057" w14:textId="77777777" w:rsidR="00CB6554" w:rsidRDefault="00000000">
      <w:pPr>
        <w:jc w:val="both"/>
      </w:pPr>
      <w:r>
        <w:t>As Ramlall (2004) emphasizes, development is a continuous process. HR plays a critical role in supporting employee growth and development. This support can include providing training, offering opportunities for skill enhancement, and facilitating career advancement. When employees see a clear path for their development, they are more likely to remain engaged and committed.</w:t>
      </w:r>
    </w:p>
    <w:p w14:paraId="00000058" w14:textId="77777777" w:rsidR="00CB6554" w:rsidRDefault="00000000">
      <w:pPr>
        <w:pStyle w:val="Heading2"/>
      </w:pPr>
      <w:bookmarkStart w:id="11" w:name="_j5otk2nfcb6z" w:colFirst="0" w:colLast="0"/>
      <w:bookmarkEnd w:id="11"/>
      <w:r>
        <w:t>4.4. Retention</w:t>
      </w:r>
    </w:p>
    <w:p w14:paraId="00000059" w14:textId="77777777" w:rsidR="00CB6554" w:rsidRDefault="00CB6554">
      <w:pPr>
        <w:jc w:val="both"/>
        <w:rPr>
          <w:b/>
        </w:rPr>
      </w:pPr>
    </w:p>
    <w:p w14:paraId="0000005A" w14:textId="77777777" w:rsidR="00CB6554" w:rsidRDefault="00000000">
      <w:pPr>
        <w:jc w:val="both"/>
      </w:pPr>
      <w:r>
        <w:t>Karim et al. (2021) discuss retention strategies as being essential for sustaining engagement throughout the employee lifecycle. HR can employ a range of techniques to keep employees engaged and satisfied. These strategies may involve competitive compensation, opportunities for advancement, recognition and rewards, and a positive workplace culture.</w:t>
      </w:r>
    </w:p>
    <w:p w14:paraId="0000005B" w14:textId="77777777" w:rsidR="00CB6554" w:rsidRDefault="00000000">
      <w:pPr>
        <w:pStyle w:val="Heading2"/>
      </w:pPr>
      <w:bookmarkStart w:id="12" w:name="_d4w6zv2rown3" w:colFirst="0" w:colLast="0"/>
      <w:bookmarkEnd w:id="12"/>
      <w:r>
        <w:lastRenderedPageBreak/>
        <w:t>4.5. Separation</w:t>
      </w:r>
    </w:p>
    <w:p w14:paraId="0000005C" w14:textId="77777777" w:rsidR="00CB6554" w:rsidRDefault="00CB6554">
      <w:pPr>
        <w:jc w:val="both"/>
        <w:rPr>
          <w:b/>
        </w:rPr>
      </w:pPr>
    </w:p>
    <w:p w14:paraId="0000005D" w14:textId="77777777" w:rsidR="00CB6554" w:rsidRDefault="00000000">
      <w:pPr>
        <w:jc w:val="both"/>
      </w:pPr>
      <w:r>
        <w:t>Employee separation can be a challenging phase, especially when dealing with disengaged employees. It's crucial to approach separation with care and respect, as Cox and Kramer (1995) pointed out. HR should conduct exit interviews to gather insights into why employees are disengaged and use this feedback to make improvements in the organization. Additionally, a well-managed separation process can leave the door open for re-engagement in the future.</w:t>
      </w:r>
    </w:p>
    <w:p w14:paraId="0000005E" w14:textId="77777777" w:rsidR="00CB6554" w:rsidRDefault="00CB6554">
      <w:pPr>
        <w:jc w:val="both"/>
      </w:pPr>
    </w:p>
    <w:p w14:paraId="0000005F" w14:textId="77777777" w:rsidR="00CB6554" w:rsidRDefault="00000000">
      <w:pPr>
        <w:pStyle w:val="Heading1"/>
      </w:pPr>
      <w:bookmarkStart w:id="13" w:name="_h94qs9fjujlu" w:colFirst="0" w:colLast="0"/>
      <w:bookmarkEnd w:id="13"/>
      <w:r>
        <w:t>5. Examples of Employee Engagement in the Hotel Industry</w:t>
      </w:r>
    </w:p>
    <w:p w14:paraId="00000060" w14:textId="77777777" w:rsidR="00CB6554" w:rsidRDefault="00CB6554">
      <w:pPr>
        <w:jc w:val="both"/>
      </w:pPr>
    </w:p>
    <w:p w14:paraId="00000061" w14:textId="77777777" w:rsidR="00CB6554" w:rsidRDefault="00000000">
      <w:pPr>
        <w:jc w:val="both"/>
      </w:pPr>
      <w:r>
        <w:t>Hoteliers value staff engagement because it improves visitor pleasure and commercial performance. Below are instances of successful hotel employee engagement methods and their results.</w:t>
      </w:r>
    </w:p>
    <w:p w14:paraId="00000062" w14:textId="77777777" w:rsidR="00CB6554" w:rsidRDefault="00CB6554">
      <w:pPr>
        <w:jc w:val="both"/>
      </w:pPr>
    </w:p>
    <w:p w14:paraId="00000063" w14:textId="77777777" w:rsidR="00CB6554" w:rsidRDefault="00000000">
      <w:pPr>
        <w:jc w:val="both"/>
      </w:pPr>
      <w:r>
        <w:rPr>
          <w:i/>
        </w:rPr>
        <w:t>Four Seasons</w:t>
      </w:r>
      <w:r>
        <w:t xml:space="preserve"> is an example. Four Seasons has always prioritized employee involvement. The company's "Golden Rule" drives employee engagement (Presbitero, 2017). Golden Rule: Treat employees as you would visitors. This strategy has created an engaged staff that provides excellent customer service. The hotel's excellent reviews and high levels of customer satisfaction demonstrate this.</w:t>
      </w:r>
    </w:p>
    <w:p w14:paraId="00000064" w14:textId="77777777" w:rsidR="00CB6554" w:rsidRDefault="00CB6554">
      <w:pPr>
        <w:jc w:val="both"/>
      </w:pPr>
    </w:p>
    <w:p w14:paraId="00000065" w14:textId="77777777" w:rsidR="00CB6554" w:rsidRDefault="00000000">
      <w:pPr>
        <w:jc w:val="both"/>
      </w:pPr>
      <w:r>
        <w:rPr>
          <w:i/>
        </w:rPr>
        <w:t xml:space="preserve">Marriott International </w:t>
      </w:r>
      <w:r>
        <w:t>emphasizes employee involvement for success. The Marriott "Spirit to Serve" campaign promotes employee engagement and value (Park, Johnson, &amp; Chaudhuri, 2019). This program offers thorough training, recognition, and staff wellbeing. Marriott has reduced employee turnover and enhanced guest loyalty, boosting revenue.</w:t>
      </w:r>
    </w:p>
    <w:p w14:paraId="00000066" w14:textId="77777777" w:rsidR="00CB6554" w:rsidRDefault="00CB6554">
      <w:pPr>
        <w:jc w:val="both"/>
      </w:pPr>
    </w:p>
    <w:p w14:paraId="00000067" w14:textId="77777777" w:rsidR="00CB6554" w:rsidRDefault="00000000">
      <w:pPr>
        <w:jc w:val="both"/>
      </w:pPr>
      <w:r>
        <w:t xml:space="preserve">The </w:t>
      </w:r>
      <w:r>
        <w:rPr>
          <w:i/>
        </w:rPr>
        <w:t>Ritz-Carlton Hotel Company</w:t>
      </w:r>
      <w:r>
        <w:t xml:space="preserve"> is another example. Ritz-Carlton "Gold Standards," which govern staff conduct and service, are famous (</w:t>
      </w:r>
      <w:proofErr w:type="spellStart"/>
      <w:r>
        <w:t>Kaliannan</w:t>
      </w:r>
      <w:proofErr w:type="spellEnd"/>
      <w:r>
        <w:t xml:space="preserve"> &amp; </w:t>
      </w:r>
      <w:proofErr w:type="spellStart"/>
      <w:r>
        <w:t>Adjovu</w:t>
      </w:r>
      <w:proofErr w:type="spellEnd"/>
      <w:r>
        <w:t>, 2019). Employees can make guest-enhancing decisions. This has led to a highly motivated staff and a solid brand reputation for excellent service.</w:t>
      </w:r>
    </w:p>
    <w:p w14:paraId="00000068" w14:textId="77777777" w:rsidR="00CB6554" w:rsidRDefault="00CB6554">
      <w:pPr>
        <w:jc w:val="both"/>
      </w:pPr>
    </w:p>
    <w:p w14:paraId="00000069" w14:textId="77777777" w:rsidR="00CB6554" w:rsidRDefault="00000000">
      <w:pPr>
        <w:jc w:val="both"/>
      </w:pPr>
      <w:r>
        <w:t>These examples show how hotel staff engagement may improve visitor experiences, turnover, and market position.</w:t>
      </w:r>
      <w:r>
        <w:br/>
      </w:r>
    </w:p>
    <w:p w14:paraId="0000006A" w14:textId="77777777" w:rsidR="00CB6554" w:rsidRDefault="00000000">
      <w:pPr>
        <w:pStyle w:val="Heading1"/>
      </w:pPr>
      <w:bookmarkStart w:id="14" w:name="_jodsmk4imic2" w:colFirst="0" w:colLast="0"/>
      <w:bookmarkEnd w:id="14"/>
      <w:r>
        <w:t>6. Employee Disengagement: Growing Issue</w:t>
      </w:r>
    </w:p>
    <w:p w14:paraId="0000006B" w14:textId="77777777" w:rsidR="00CB6554" w:rsidRDefault="00CB6554">
      <w:pPr>
        <w:jc w:val="both"/>
      </w:pPr>
    </w:p>
    <w:p w14:paraId="0000006C" w14:textId="77777777" w:rsidR="00CB6554" w:rsidRDefault="00000000">
      <w:pPr>
        <w:jc w:val="both"/>
      </w:pPr>
      <w:r>
        <w:t>Employee disengagement has become a major issue for companies in many industries, including hotels. This rising issue has far-reaching effects for firms and employees.</w:t>
      </w:r>
    </w:p>
    <w:p w14:paraId="0000006D" w14:textId="77777777" w:rsidR="00CB6554" w:rsidRDefault="00CB6554">
      <w:pPr>
        <w:jc w:val="both"/>
      </w:pPr>
    </w:p>
    <w:p w14:paraId="0000006E" w14:textId="77777777" w:rsidR="00CB6554" w:rsidRDefault="00000000">
      <w:pPr>
        <w:jc w:val="both"/>
      </w:pPr>
      <w:r>
        <w:lastRenderedPageBreak/>
        <w:t>Per Pech and Slade (2006), employee disengagement may lead to a widespread lack of passion, drive, and commitment. Disconnection can result from imprecise employment objectives, poor assistance, and restricted advancement prospects.</w:t>
      </w:r>
    </w:p>
    <w:p w14:paraId="0000006F" w14:textId="77777777" w:rsidR="00CB6554" w:rsidRDefault="00CB6554">
      <w:pPr>
        <w:jc w:val="both"/>
      </w:pPr>
    </w:p>
    <w:p w14:paraId="00000070" w14:textId="77777777" w:rsidR="00CB6554" w:rsidRDefault="00000000">
      <w:pPr>
        <w:jc w:val="both"/>
      </w:pPr>
      <w:r>
        <w:t>Employee disengagement has serious ramifications for firms. Disengaged workers are less productive, more likely to make mistakes, and more absent (Pech and Slade, 2006). This lowers profits and raises operating costs. Disengaged staff may lead to poor service, unfavorable online reviews, and decreased occupancy rates in the competitive hotel sector, where client pleasure is key.</w:t>
      </w:r>
    </w:p>
    <w:p w14:paraId="00000071" w14:textId="77777777" w:rsidR="00CB6554" w:rsidRDefault="00CB6554">
      <w:pPr>
        <w:jc w:val="both"/>
      </w:pPr>
    </w:p>
    <w:p w14:paraId="00000072" w14:textId="77777777" w:rsidR="00CB6554" w:rsidRDefault="00000000">
      <w:pPr>
        <w:jc w:val="both"/>
      </w:pPr>
      <w:r>
        <w:t xml:space="preserve">Employees, however, suffer several harms. A lack of purpose, work satisfaction, and stress often result from disengagement. According to </w:t>
      </w:r>
      <w:proofErr w:type="spellStart"/>
      <w:r>
        <w:t>Mannelly</w:t>
      </w:r>
      <w:proofErr w:type="spellEnd"/>
      <w:r>
        <w:t xml:space="preserve"> (2009), disengaged workers are more likely to burn out and leave, resulting in high turnover.</w:t>
      </w:r>
    </w:p>
    <w:p w14:paraId="00000073" w14:textId="77777777" w:rsidR="00CB6554" w:rsidRDefault="00CB6554">
      <w:pPr>
        <w:jc w:val="both"/>
      </w:pPr>
    </w:p>
    <w:p w14:paraId="00000074" w14:textId="77777777" w:rsidR="00CB6554" w:rsidRDefault="00000000">
      <w:pPr>
        <w:jc w:val="both"/>
      </w:pPr>
      <w:r>
        <w:t>In short, employee disengagement is rising and has major ramifications for businesses and workers. Hotel companies must address this issue immediately to ensure high-quality service and market competitiveness.</w:t>
      </w:r>
    </w:p>
    <w:p w14:paraId="00000075" w14:textId="77777777" w:rsidR="00CB6554" w:rsidRDefault="00CB6554">
      <w:pPr>
        <w:jc w:val="both"/>
      </w:pPr>
    </w:p>
    <w:p w14:paraId="00000076" w14:textId="77777777" w:rsidR="00CB6554" w:rsidRDefault="00000000">
      <w:pPr>
        <w:pStyle w:val="Heading1"/>
      </w:pPr>
      <w:bookmarkStart w:id="15" w:name="_j0rki2yhiyiz" w:colFirst="0" w:colLast="0"/>
      <w:bookmarkEnd w:id="15"/>
      <w:r>
        <w:t>7. Implementing Employee Engagement Models</w:t>
      </w:r>
    </w:p>
    <w:p w14:paraId="00000077" w14:textId="77777777" w:rsidR="00CB6554" w:rsidRDefault="00CB6554">
      <w:pPr>
        <w:jc w:val="both"/>
      </w:pPr>
    </w:p>
    <w:p w14:paraId="00000078" w14:textId="77777777" w:rsidR="00CB6554" w:rsidRDefault="00000000">
      <w:pPr>
        <w:jc w:val="both"/>
      </w:pPr>
      <w:r>
        <w:t>Implementing employee engagement models in a large hotel requires a well-thought-out approach that considers the unique challenges and opportunities within the industry. However, the potential benefits of using these models in practice are substantial and can significantly enhance the hotel's performance.</w:t>
      </w:r>
    </w:p>
    <w:p w14:paraId="00000079" w14:textId="77777777" w:rsidR="00CB6554" w:rsidRDefault="00CB6554">
      <w:pPr>
        <w:jc w:val="both"/>
      </w:pPr>
    </w:p>
    <w:p w14:paraId="0000007A" w14:textId="77777777" w:rsidR="00CB6554" w:rsidRDefault="00000000">
      <w:pPr>
        <w:jc w:val="both"/>
      </w:pPr>
      <w:r>
        <w:t>In large hotels, such as those in the luxury sector, implementing employee engagement models often begins with a clear leadership commitment. As Cattermole (2019) noted, leaders play a crucial role in fostering engagement by setting expectations for the workforce and modeling the desired behaviors. In practice, this means that hotel managers and executives must actively support and promote the principles outlined in the chosen engagement model.</w:t>
      </w:r>
    </w:p>
    <w:p w14:paraId="0000007B" w14:textId="77777777" w:rsidR="00CB6554" w:rsidRDefault="00CB6554">
      <w:pPr>
        <w:jc w:val="both"/>
      </w:pPr>
    </w:p>
    <w:p w14:paraId="0000007C" w14:textId="77777777" w:rsidR="00CB6554" w:rsidRDefault="00000000">
      <w:pPr>
        <w:jc w:val="both"/>
      </w:pPr>
      <w:r>
        <w:t>Furthermore, training and development programs are crucial for aligning employees with the model's core concepts. Training allows employees to understand the model's principles and how they relate to their roles. As Ritz-Carlton has shown (</w:t>
      </w:r>
      <w:proofErr w:type="spellStart"/>
      <w:r>
        <w:t>Kaliannan</w:t>
      </w:r>
      <w:proofErr w:type="spellEnd"/>
      <w:r>
        <w:t xml:space="preserve"> &amp; </w:t>
      </w:r>
      <w:proofErr w:type="spellStart"/>
      <w:r>
        <w:t>Adjovu</w:t>
      </w:r>
      <w:proofErr w:type="spellEnd"/>
      <w:r>
        <w:t>, 2019), these programs can include specific modules related to guest service, communication, and interpersonal skills.</w:t>
      </w:r>
    </w:p>
    <w:p w14:paraId="0000007D" w14:textId="77777777" w:rsidR="00CB6554" w:rsidRDefault="00CB6554">
      <w:pPr>
        <w:jc w:val="both"/>
      </w:pPr>
    </w:p>
    <w:p w14:paraId="0000007E" w14:textId="77777777" w:rsidR="00CB6554" w:rsidRDefault="00000000">
      <w:pPr>
        <w:jc w:val="both"/>
      </w:pPr>
      <w:r>
        <w:t xml:space="preserve">The benefits of implementing employee engagement models in a large hotel are manifold. For instance, the hotel can expect improved guest satisfaction. The success of the Four </w:t>
      </w:r>
      <w:r>
        <w:lastRenderedPageBreak/>
        <w:t>Seasons serves as evidence that engaged employees are more likely to offer top-notch service (Presbitero, 2017). High guest satisfaction leads to repeat business and positive online reviews, enhancing the hotel's reputation.</w:t>
      </w:r>
    </w:p>
    <w:p w14:paraId="0000007F" w14:textId="77777777" w:rsidR="00CB6554" w:rsidRDefault="00CB6554">
      <w:pPr>
        <w:jc w:val="both"/>
      </w:pPr>
    </w:p>
    <w:p w14:paraId="00000080" w14:textId="77777777" w:rsidR="00CB6554" w:rsidRDefault="00000000">
      <w:pPr>
        <w:jc w:val="both"/>
      </w:pPr>
      <w:r>
        <w:t>Additionally, a workforce aligned with engagement models tends to exhibit lower turnover rates When employees feel valued and engaged, they are more likely to stay with the organization, reducing the costs associated with recruitment and training (Karim et al., 2021).</w:t>
      </w:r>
    </w:p>
    <w:p w14:paraId="00000081" w14:textId="77777777" w:rsidR="00CB6554" w:rsidRDefault="00CB6554">
      <w:pPr>
        <w:jc w:val="both"/>
      </w:pPr>
    </w:p>
    <w:p w14:paraId="00000082" w14:textId="77777777" w:rsidR="00CB6554" w:rsidRDefault="00000000">
      <w:pPr>
        <w:jc w:val="both"/>
      </w:pPr>
      <w:r>
        <w:t>Thus Implementing employee engagement models in a large hotel requires leadership commitment, training, and development programs. The benefits of this implementation include improved guest satisfaction, reduced turnover, and a competitive edge in the industry.</w:t>
      </w:r>
    </w:p>
    <w:p w14:paraId="00000083" w14:textId="77777777" w:rsidR="00CB6554" w:rsidRDefault="00CB6554">
      <w:pPr>
        <w:jc w:val="both"/>
      </w:pPr>
    </w:p>
    <w:p w14:paraId="00000084" w14:textId="77777777" w:rsidR="00CB6554" w:rsidRDefault="00000000">
      <w:pPr>
        <w:jc w:val="both"/>
        <w:rPr>
          <w:b/>
        </w:rPr>
      </w:pPr>
      <w:r>
        <w:rPr>
          <w:b/>
        </w:rPr>
        <w:t>8. Factors that can effect Employee engagement</w:t>
      </w:r>
    </w:p>
    <w:p w14:paraId="00000085" w14:textId="77777777" w:rsidR="00CB6554" w:rsidRDefault="00CB6554">
      <w:pPr>
        <w:jc w:val="both"/>
      </w:pPr>
    </w:p>
    <w:p w14:paraId="00000086" w14:textId="77777777" w:rsidR="00CB6554" w:rsidRDefault="00000000">
      <w:pPr>
        <w:jc w:val="both"/>
      </w:pPr>
      <w:r>
        <w:t>Performance and work satisfaction depend on several elements that affect employee engagement. Innovation and HR strategies greatly affect engagement.</w:t>
      </w:r>
    </w:p>
    <w:p w14:paraId="00000087" w14:textId="77777777" w:rsidR="00CB6554" w:rsidRDefault="00000000">
      <w:pPr>
        <w:jc w:val="both"/>
      </w:pPr>
      <w:r>
        <w:t xml:space="preserve">According to Anitha (2014), individual, work-related, and organizational factors all affect employee engagement. Personal values that match the company's mission and culture are crucial. Relevant work and skill development are crucial to employee engagement. Organizational elements like supportive leadership and clear communication boost engagement. </w:t>
      </w:r>
    </w:p>
    <w:p w14:paraId="00000088" w14:textId="77777777" w:rsidR="00CB6554" w:rsidRDefault="00CB6554">
      <w:pPr>
        <w:jc w:val="both"/>
      </w:pPr>
    </w:p>
    <w:p w14:paraId="00000089" w14:textId="77777777" w:rsidR="00CB6554" w:rsidRDefault="00000000">
      <w:pPr>
        <w:jc w:val="both"/>
      </w:pPr>
      <w:r>
        <w:t>These areas of alignment increase employee engagement.</w:t>
      </w:r>
    </w:p>
    <w:p w14:paraId="0000008A" w14:textId="77777777" w:rsidR="00CB6554" w:rsidRDefault="00000000">
      <w:pPr>
        <w:pStyle w:val="Heading2"/>
      </w:pPr>
      <w:bookmarkStart w:id="16" w:name="_4og6h4v5l0qn" w:colFirst="0" w:colLast="0"/>
      <w:bookmarkEnd w:id="16"/>
      <w:r>
        <w:t xml:space="preserve">8.1. Well-documented: </w:t>
      </w:r>
    </w:p>
    <w:p w14:paraId="0000008B" w14:textId="77777777" w:rsidR="00CB6554" w:rsidRDefault="00000000">
      <w:pPr>
        <w:jc w:val="both"/>
      </w:pPr>
      <w:r>
        <w:t>Employee engagement affects performance. Employees that are engaged work harder (Anitha, 2014). This boosts hotel visitor satisfaction, occupancy, and income. Engaged staff are more creative and innovative, which improves service (Nieves &amp; Quintana, 2016).</w:t>
      </w:r>
    </w:p>
    <w:p w14:paraId="0000008C" w14:textId="77777777" w:rsidR="00CB6554" w:rsidRDefault="00000000">
      <w:pPr>
        <w:pStyle w:val="Heading2"/>
      </w:pPr>
      <w:bookmarkStart w:id="17" w:name="_vddyvtwjmm6i" w:colFirst="0" w:colLast="0"/>
      <w:bookmarkEnd w:id="17"/>
      <w:r>
        <w:t xml:space="preserve">8.2. Practices and Innovation: </w:t>
      </w:r>
    </w:p>
    <w:p w14:paraId="0000008D" w14:textId="77777777" w:rsidR="00CB6554" w:rsidRDefault="00000000">
      <w:pPr>
        <w:jc w:val="both"/>
      </w:pPr>
      <w:r>
        <w:t>HR practices greatly impact employee engagement. Employee growth, progress, and a safe, inclusive workplace are crucial (Karim et al., 2021). Hotel innovation also boosts engagement. Innovative technology and methods that simplify and enjoy work can boost participation (Nieves &amp; Quintana, 2016).</w:t>
      </w:r>
    </w:p>
    <w:p w14:paraId="0000008E" w14:textId="77777777" w:rsidR="00CB6554" w:rsidRDefault="00CB6554">
      <w:pPr>
        <w:jc w:val="both"/>
      </w:pPr>
    </w:p>
    <w:p w14:paraId="0000008F" w14:textId="77777777" w:rsidR="00CB6554" w:rsidRDefault="00000000">
      <w:pPr>
        <w:jc w:val="both"/>
      </w:pPr>
      <w:r>
        <w:lastRenderedPageBreak/>
        <w:t>In fact, individual, job-related, and organizational variables affect employee engagement. Employee involvement boosts productivity and creativity. Innovation and HR strategies may boost engagement.</w:t>
      </w:r>
    </w:p>
    <w:p w14:paraId="00000090" w14:textId="77777777" w:rsidR="00CB6554" w:rsidRDefault="00CB6554">
      <w:pPr>
        <w:jc w:val="both"/>
        <w:rPr>
          <w:b/>
        </w:rPr>
      </w:pPr>
    </w:p>
    <w:p w14:paraId="00000091" w14:textId="77777777" w:rsidR="00CB6554" w:rsidRDefault="00000000">
      <w:pPr>
        <w:pStyle w:val="Heading1"/>
      </w:pPr>
      <w:bookmarkStart w:id="18" w:name="_ajt80tfxrk5z" w:colFirst="0" w:colLast="0"/>
      <w:bookmarkEnd w:id="18"/>
      <w:r>
        <w:t>Conclusion</w:t>
      </w:r>
    </w:p>
    <w:p w14:paraId="00000092" w14:textId="77777777" w:rsidR="00CB6554" w:rsidRDefault="00CB6554">
      <w:pPr>
        <w:jc w:val="both"/>
        <w:rPr>
          <w:b/>
        </w:rPr>
      </w:pPr>
    </w:p>
    <w:p w14:paraId="00000093" w14:textId="77777777" w:rsidR="00CB6554" w:rsidRDefault="00000000">
      <w:pPr>
        <w:jc w:val="both"/>
      </w:pPr>
      <w:r>
        <w:t>This essay examined hotel employee engagement, a crucial topic. It highlighted the importance of human resources in engagement and presented effective engagement approaches. We found effective employee engagement and retention tactics by studying the employee lifecycle and real-world instances.</w:t>
      </w:r>
    </w:p>
    <w:p w14:paraId="00000094" w14:textId="77777777" w:rsidR="00CB6554" w:rsidRDefault="00000000">
      <w:pPr>
        <w:jc w:val="both"/>
      </w:pPr>
      <w:r>
        <w:t>The rise of disengagement and its dire repercussions must be addressed. Disengaged workers lower morale and productivity. However, engaged employees are valuable. It improves client pleasure, minimizes turnover, and sustains hotel performance. Thus, managing disengagement and fostering employee engagement is essential for hotel sector excellence.</w:t>
      </w:r>
    </w:p>
    <w:p w14:paraId="00000095" w14:textId="77777777" w:rsidR="00CB6554" w:rsidRDefault="00000000">
      <w:pPr>
        <w:jc w:val="both"/>
      </w:pPr>
      <w:r>
        <w:br w:type="page"/>
      </w:r>
    </w:p>
    <w:p w14:paraId="00000096" w14:textId="77777777" w:rsidR="00CB6554" w:rsidRDefault="00000000">
      <w:pPr>
        <w:jc w:val="center"/>
        <w:rPr>
          <w:b/>
        </w:rPr>
      </w:pPr>
      <w:r>
        <w:rPr>
          <w:b/>
        </w:rPr>
        <w:lastRenderedPageBreak/>
        <w:t>REFERENCES</w:t>
      </w:r>
    </w:p>
    <w:p w14:paraId="00000097" w14:textId="77777777" w:rsidR="00CB6554" w:rsidRDefault="00CB6554">
      <w:pPr>
        <w:jc w:val="both"/>
      </w:pPr>
    </w:p>
    <w:p w14:paraId="00000098" w14:textId="77777777" w:rsidR="00CB6554" w:rsidRDefault="00000000">
      <w:pPr>
        <w:jc w:val="both"/>
      </w:pPr>
      <w:r>
        <w:t>1. Anitha, J. (2014). Determinants of employee engagement and their impact on employee performance. International Journal of Productivity and Performance Management, 1741-0401.</w:t>
      </w:r>
    </w:p>
    <w:p w14:paraId="00000099" w14:textId="77777777" w:rsidR="00CB6554" w:rsidRDefault="00CB6554">
      <w:pPr>
        <w:jc w:val="both"/>
      </w:pPr>
    </w:p>
    <w:p w14:paraId="0000009A" w14:textId="77777777" w:rsidR="00CB6554" w:rsidRDefault="00000000">
      <w:pPr>
        <w:jc w:val="both"/>
      </w:pPr>
      <w:r>
        <w:t xml:space="preserve">2. Bauer, T. N., &amp; Erdogan, B. (2011). Organizational socialization: The effective onboarding of new employees. In S. </w:t>
      </w:r>
      <w:proofErr w:type="spellStart"/>
      <w:r>
        <w:t>Zedeck</w:t>
      </w:r>
      <w:proofErr w:type="spellEnd"/>
      <w:r>
        <w:t xml:space="preserve"> (Ed.), APA Handbook of Industrial and Organizational Psychology, Vol. 3. American Psychological Association.</w:t>
      </w:r>
    </w:p>
    <w:p w14:paraId="0000009B" w14:textId="77777777" w:rsidR="00CB6554" w:rsidRDefault="00CB6554">
      <w:pPr>
        <w:jc w:val="both"/>
      </w:pPr>
    </w:p>
    <w:p w14:paraId="0000009C" w14:textId="77777777" w:rsidR="00CB6554" w:rsidRDefault="00000000">
      <w:pPr>
        <w:jc w:val="both"/>
      </w:pPr>
      <w:r>
        <w:t xml:space="preserve">3. Buchan, J., </w:t>
      </w:r>
      <w:proofErr w:type="spellStart"/>
      <w:r>
        <w:t>MacDonell</w:t>
      </w:r>
      <w:proofErr w:type="spellEnd"/>
      <w:r>
        <w:t>, S. G., &amp; Yang, J. (2019). Effective team onboarding in Agile software development: techniques and goals. IEEE International Symposium on Empirical Software Engineering and Measurement (ESEM).</w:t>
      </w:r>
    </w:p>
    <w:p w14:paraId="0000009D" w14:textId="77777777" w:rsidR="00CB6554" w:rsidRDefault="00CB6554">
      <w:pPr>
        <w:jc w:val="both"/>
      </w:pPr>
    </w:p>
    <w:p w14:paraId="0000009E" w14:textId="77777777" w:rsidR="00CB6554" w:rsidRDefault="00000000">
      <w:pPr>
        <w:jc w:val="both"/>
      </w:pPr>
      <w:r>
        <w:t>4. Cattermole, G. (2019). Developing the employee lifecycle to keep top talent. Strategic HR Review, 1475-4398.</w:t>
      </w:r>
    </w:p>
    <w:p w14:paraId="0000009F" w14:textId="77777777" w:rsidR="00CB6554" w:rsidRDefault="00CB6554">
      <w:pPr>
        <w:jc w:val="both"/>
      </w:pPr>
    </w:p>
    <w:p w14:paraId="000000A0" w14:textId="77777777" w:rsidR="00CB6554" w:rsidRDefault="00000000">
      <w:pPr>
        <w:jc w:val="both"/>
      </w:pPr>
      <w:r>
        <w:t>5. Cox, S. A., &amp; Kramer, M. W. (April 2016). Making Exit Interviews Count. Harvard Business Review.</w:t>
      </w:r>
    </w:p>
    <w:p w14:paraId="000000A1" w14:textId="77777777" w:rsidR="00CB6554" w:rsidRDefault="00CB6554">
      <w:pPr>
        <w:jc w:val="both"/>
      </w:pPr>
    </w:p>
    <w:p w14:paraId="000000A2" w14:textId="77777777" w:rsidR="00CB6554" w:rsidRDefault="00000000">
      <w:pPr>
        <w:jc w:val="both"/>
      </w:pPr>
      <w:r>
        <w:t xml:space="preserve">6. Fatima, H. (2011). Does Employee retention affect Organizational Competence? </w:t>
      </w:r>
    </w:p>
    <w:p w14:paraId="000000A3" w14:textId="77777777" w:rsidR="00CB6554" w:rsidRDefault="00000000">
      <w:pPr>
        <w:jc w:val="both"/>
      </w:pPr>
      <w:r>
        <w:t xml:space="preserve">Industrial Engineering Letters, 2224-6096. </w:t>
      </w:r>
    </w:p>
    <w:p w14:paraId="000000A4" w14:textId="77777777" w:rsidR="00CB6554" w:rsidRDefault="00CB6554">
      <w:pPr>
        <w:jc w:val="both"/>
      </w:pPr>
    </w:p>
    <w:p w14:paraId="000000A5" w14:textId="77777777" w:rsidR="00CB6554" w:rsidRDefault="00000000">
      <w:pPr>
        <w:jc w:val="both"/>
      </w:pPr>
      <w:r>
        <w:t xml:space="preserve">7. </w:t>
      </w:r>
      <w:proofErr w:type="spellStart"/>
      <w:r>
        <w:t>Kaliannan</w:t>
      </w:r>
      <w:proofErr w:type="spellEnd"/>
      <w:r>
        <w:t xml:space="preserve">, M., &amp; </w:t>
      </w:r>
      <w:proofErr w:type="spellStart"/>
      <w:r>
        <w:t>Adjovu</w:t>
      </w:r>
      <w:proofErr w:type="spellEnd"/>
      <w:r>
        <w:t>, S. N. (2015). Effective Employee Engagement and Organizational Success: A Case Study. Procedia - Social and Behavioral Sciences, 161-168.</w:t>
      </w:r>
    </w:p>
    <w:p w14:paraId="000000A6" w14:textId="77777777" w:rsidR="00CB6554" w:rsidRDefault="00CB6554">
      <w:pPr>
        <w:jc w:val="both"/>
      </w:pPr>
    </w:p>
    <w:p w14:paraId="000000A7" w14:textId="77777777" w:rsidR="00CB6554" w:rsidRDefault="00000000">
      <w:pPr>
        <w:jc w:val="both"/>
      </w:pPr>
      <w:r>
        <w:t>8. Nieves, J., &amp; Quintana, A. (2016). Human resource practices and innovation in the hotel industry: The mediating role of human capital. European Journal of Management and Business Economics, 2444-8494.</w:t>
      </w:r>
    </w:p>
    <w:p w14:paraId="000000A8" w14:textId="77777777" w:rsidR="00CB6554" w:rsidRDefault="00CB6554">
      <w:pPr>
        <w:jc w:val="both"/>
      </w:pPr>
    </w:p>
    <w:p w14:paraId="000000A9" w14:textId="77777777" w:rsidR="00CB6554" w:rsidRDefault="00000000">
      <w:pPr>
        <w:jc w:val="both"/>
      </w:pPr>
      <w:r>
        <w:t xml:space="preserve">9. Park, S., Johnson, K. R., &amp; Chaudhuri, S. (2019). Promoting work engagement in the hotel sector: review and analysis. </w:t>
      </w:r>
    </w:p>
    <w:p w14:paraId="000000AA" w14:textId="77777777" w:rsidR="00CB6554" w:rsidRDefault="00000000">
      <w:pPr>
        <w:jc w:val="both"/>
      </w:pPr>
      <w:r>
        <w:t>Management Research Review, 2040-8269.</w:t>
      </w:r>
    </w:p>
    <w:p w14:paraId="000000AB" w14:textId="77777777" w:rsidR="00CB6554" w:rsidRDefault="00CB6554">
      <w:pPr>
        <w:jc w:val="both"/>
      </w:pPr>
    </w:p>
    <w:p w14:paraId="000000AC" w14:textId="77777777" w:rsidR="00CB6554" w:rsidRDefault="00000000">
      <w:pPr>
        <w:jc w:val="both"/>
      </w:pPr>
      <w:r>
        <w:t>10. Pech, R., &amp; Slade, B. (2006). Employee disengagement: is there evidence of a growing problem? Handbook of Business Strategy, 1077-5730.</w:t>
      </w:r>
    </w:p>
    <w:p w14:paraId="000000AD" w14:textId="77777777" w:rsidR="00CB6554" w:rsidRDefault="00CB6554">
      <w:pPr>
        <w:jc w:val="both"/>
      </w:pPr>
    </w:p>
    <w:p w14:paraId="000000AE" w14:textId="77777777" w:rsidR="00CB6554" w:rsidRDefault="00000000">
      <w:pPr>
        <w:jc w:val="both"/>
      </w:pPr>
      <w:r>
        <w:t>11. Pike, K. L. (2014). New Employee Onboarding Programs and Person-Organization Fit: An Examination of Socialization Tactics. University of Rhode Island.</w:t>
      </w:r>
    </w:p>
    <w:p w14:paraId="000000AF" w14:textId="77777777" w:rsidR="00CB6554" w:rsidRDefault="00CB6554">
      <w:pPr>
        <w:jc w:val="both"/>
      </w:pPr>
    </w:p>
    <w:p w14:paraId="000000B0" w14:textId="77777777" w:rsidR="00CB6554" w:rsidRDefault="00000000">
      <w:pPr>
        <w:jc w:val="both"/>
      </w:pPr>
      <w:r>
        <w:t>12. Ramlall, S. (2004). A Review of Employee Motivation Theories and their Implications for Employee Retention within Organizations. The Journal of American Academy of Business, Cambridge.</w:t>
      </w:r>
    </w:p>
    <w:p w14:paraId="000000B1" w14:textId="77777777" w:rsidR="00CB6554" w:rsidRDefault="00CB6554">
      <w:pPr>
        <w:jc w:val="both"/>
      </w:pPr>
    </w:p>
    <w:p w14:paraId="000000B2" w14:textId="77777777" w:rsidR="00CB6554" w:rsidRDefault="00000000">
      <w:pPr>
        <w:jc w:val="both"/>
      </w:pPr>
      <w:r>
        <w:t>13. Spain, E., &amp; Groysberg, B. (April 2016). Making Exit Interviews Count. Harvard Business Review.</w:t>
      </w:r>
    </w:p>
    <w:p w14:paraId="000000B3" w14:textId="77777777" w:rsidR="00CB6554" w:rsidRDefault="00CB6554">
      <w:pPr>
        <w:jc w:val="both"/>
      </w:pPr>
    </w:p>
    <w:p w14:paraId="000000B4" w14:textId="77777777" w:rsidR="00CB6554" w:rsidRDefault="00000000">
      <w:pPr>
        <w:jc w:val="both"/>
      </w:pPr>
      <w:r>
        <w:t>14. Sunyoung Park, Karen R. Johnson, Sanghamitra Chaudhuri. (2019). Promoting work engagement in the hotel sector: review and analysis. Management Research Review, 2040-8269.</w:t>
      </w:r>
    </w:p>
    <w:p w14:paraId="000000B5" w14:textId="77777777" w:rsidR="00CB6554" w:rsidRDefault="00CB6554">
      <w:pPr>
        <w:jc w:val="both"/>
      </w:pPr>
    </w:p>
    <w:p w14:paraId="000000B6" w14:textId="77777777" w:rsidR="00CB6554" w:rsidRDefault="00000000">
      <w:pPr>
        <w:jc w:val="both"/>
      </w:pPr>
      <w:r>
        <w:t xml:space="preserve">15. Padhi, B., &amp; Panda, A. K. (2015). A Study on Employee Engagement Models for Sustainability of </w:t>
      </w:r>
      <w:proofErr w:type="spellStart"/>
      <w:r>
        <w:t>Organisation</w:t>
      </w:r>
      <w:proofErr w:type="spellEnd"/>
      <w:r>
        <w:t>. International Journal of Research and Development - A Management Review (IJRDMR), 4(4), 79-85.</w:t>
      </w:r>
    </w:p>
    <w:p w14:paraId="000000B7" w14:textId="77777777" w:rsidR="00CB6554" w:rsidRDefault="00CB6554">
      <w:pPr>
        <w:jc w:val="both"/>
      </w:pPr>
    </w:p>
    <w:p w14:paraId="000000B8" w14:textId="77777777" w:rsidR="00CB6554" w:rsidRDefault="00000000">
      <w:pPr>
        <w:jc w:val="both"/>
      </w:pPr>
      <w:r>
        <w:t xml:space="preserve">16. Cloutier, O., </w:t>
      </w:r>
      <w:proofErr w:type="spellStart"/>
      <w:r>
        <w:t>Felusiak</w:t>
      </w:r>
      <w:proofErr w:type="spellEnd"/>
      <w:r>
        <w:t>, L., Hill, C., &amp; Pemberton-Jones, E. J. (2015). The Importance of Developing Strategies for Employee Retention. Journal of Leadership, Accountability and Ethics, 12(2).</w:t>
      </w:r>
    </w:p>
    <w:p w14:paraId="000000B9" w14:textId="77777777" w:rsidR="00CB6554" w:rsidRDefault="00CB6554">
      <w:pPr>
        <w:jc w:val="both"/>
      </w:pPr>
    </w:p>
    <w:p w14:paraId="000000BA" w14:textId="77777777" w:rsidR="00CB6554" w:rsidRDefault="00000000">
      <w:pPr>
        <w:jc w:val="both"/>
      </w:pPr>
      <w:r>
        <w:t xml:space="preserve">17. </w:t>
      </w:r>
      <w:proofErr w:type="spellStart"/>
      <w:r>
        <w:t>Mannelly</w:t>
      </w:r>
      <w:proofErr w:type="spellEnd"/>
      <w:r>
        <w:t>, P. K. (2009). Managing highly engaged or actively disengaged employees: A phenomenological study of first-level supervisors. University of Phoenix.</w:t>
      </w:r>
    </w:p>
    <w:p w14:paraId="000000BB" w14:textId="77777777" w:rsidR="00CB6554" w:rsidRDefault="00CB6554">
      <w:pPr>
        <w:jc w:val="both"/>
      </w:pPr>
    </w:p>
    <w:p w14:paraId="000000BC" w14:textId="77777777" w:rsidR="00CB6554" w:rsidRDefault="00000000">
      <w:pPr>
        <w:jc w:val="both"/>
      </w:pPr>
      <w:r>
        <w:t>18. Presbitero, A. (2017). How do changes in human resource management practices influence employee engagement? A longitudinal study in a hotel chain in the Philippines. Journal of Human Resources in Hospitality &amp; Tourism, 16(1).</w:t>
      </w:r>
    </w:p>
    <w:p w14:paraId="000000BD" w14:textId="77777777" w:rsidR="00CB6554" w:rsidRDefault="00CB6554">
      <w:pPr>
        <w:jc w:val="both"/>
      </w:pPr>
    </w:p>
    <w:p w14:paraId="000000BE" w14:textId="77777777" w:rsidR="00CB6554" w:rsidRDefault="00000000">
      <w:pPr>
        <w:jc w:val="both"/>
      </w:pPr>
      <w:r>
        <w:t>19. Ramlall, S. (2004). A Review of Employee Motivation Theories and their Implications for Employee Retention within Organizations. The Journal of American Academy of Business, Cambridge.</w:t>
      </w:r>
    </w:p>
    <w:p w14:paraId="000000BF" w14:textId="77777777" w:rsidR="00CB6554" w:rsidRDefault="00CB6554">
      <w:pPr>
        <w:jc w:val="both"/>
      </w:pPr>
    </w:p>
    <w:p w14:paraId="000000C0" w14:textId="77777777" w:rsidR="00CB6554" w:rsidRDefault="00000000">
      <w:pPr>
        <w:jc w:val="both"/>
      </w:pPr>
      <w:r>
        <w:t xml:space="preserve">20. Ahmad, U., </w:t>
      </w:r>
      <w:proofErr w:type="spellStart"/>
      <w:r>
        <w:t>Phulpoto</w:t>
      </w:r>
      <w:proofErr w:type="spellEnd"/>
      <w:r>
        <w:t xml:space="preserve">, W., Umrani, W. A., &amp; Abbas, S. I. (2015). Diving Deep in Employee Training to Understand Employee Engagement. </w:t>
      </w:r>
    </w:p>
    <w:p w14:paraId="000000C1" w14:textId="77777777" w:rsidR="00CB6554" w:rsidRDefault="00CB6554"/>
    <w:sectPr w:rsidR="00CB6554" w:rsidSect="00B92747">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81077"/>
    <w:multiLevelType w:val="hybridMultilevel"/>
    <w:tmpl w:val="CA909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C52296"/>
    <w:multiLevelType w:val="hybridMultilevel"/>
    <w:tmpl w:val="4030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5573422">
    <w:abstractNumId w:val="0"/>
  </w:num>
  <w:num w:numId="2" w16cid:durableId="532113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554"/>
    <w:rsid w:val="00360D20"/>
    <w:rsid w:val="00B92747"/>
    <w:rsid w:val="00CB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564B9"/>
  <w15:docId w15:val="{C03D7F76-BD3A-4E40-9F25-337983A3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b/>
      <w:sz w:val="28"/>
      <w:szCs w:val="28"/>
    </w:rPr>
  </w:style>
  <w:style w:type="paragraph" w:styleId="Heading2">
    <w:name w:val="heading 2"/>
    <w:basedOn w:val="Normal"/>
    <w:next w:val="Normal"/>
    <w:uiPriority w:val="9"/>
    <w:unhideWhenUsed/>
    <w:qFormat/>
    <w:pPr>
      <w:keepNext/>
      <w:keepLines/>
      <w:spacing w:before="360" w:after="120"/>
      <w:jc w:val="both"/>
      <w:outlineLvl w:val="1"/>
    </w:pPr>
    <w:rPr>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B92747"/>
    <w:pPr>
      <w:spacing w:line="240" w:lineRule="auto"/>
    </w:pPr>
    <w:rPr>
      <w:rFonts w:asciiTheme="minorHAnsi" w:eastAsiaTheme="minorEastAsia" w:hAnsiTheme="minorHAnsi" w:cstheme="minorBidi"/>
      <w:sz w:val="22"/>
      <w:szCs w:val="22"/>
      <w:lang w:val="en-GB"/>
    </w:rPr>
  </w:style>
  <w:style w:type="character" w:customStyle="1" w:styleId="NoSpacingChar">
    <w:name w:val="No Spacing Char"/>
    <w:basedOn w:val="DefaultParagraphFont"/>
    <w:link w:val="NoSpacing"/>
    <w:uiPriority w:val="1"/>
    <w:rsid w:val="00B92747"/>
    <w:rPr>
      <w:rFonts w:asciiTheme="minorHAnsi" w:eastAsiaTheme="minorEastAsia" w:hAnsiTheme="minorHAnsi" w:cstheme="minorBid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STUDENT:MACEASA MIHAIELA ALINA(2131339)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3226</Words>
  <Characters>18391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 :MACEASA MIHAIELA ALINA(2131339)L</dc:creator>
  <cp:lastModifiedBy>Mihaiela Alina Maceasa (2131339)</cp:lastModifiedBy>
  <cp:revision>2</cp:revision>
  <dcterms:created xsi:type="dcterms:W3CDTF">2023-11-09T21:02:00Z</dcterms:created>
  <dcterms:modified xsi:type="dcterms:W3CDTF">2023-11-09T21:02:00Z</dcterms:modified>
</cp:coreProperties>
</file>