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8A2A5" w14:textId="02AC0676" w:rsidR="0071792D" w:rsidRDefault="00D239C4">
      <w:pPr>
        <w:rPr>
          <w:rFonts w:ascii="Arial" w:hAnsi="Arial" w:cs="Arial"/>
          <w:b/>
          <w:bCs/>
          <w:sz w:val="24"/>
          <w:szCs w:val="24"/>
          <w:u w:val="single"/>
        </w:rPr>
      </w:pPr>
      <w:r>
        <w:rPr>
          <w:rFonts w:ascii="Arial" w:hAnsi="Arial" w:cs="Arial"/>
          <w:b/>
          <w:bCs/>
          <w:sz w:val="24"/>
          <w:szCs w:val="24"/>
          <w:u w:val="single"/>
        </w:rPr>
        <w:t>Assignment 2</w:t>
      </w:r>
    </w:p>
    <w:p w14:paraId="0CB32EE0" w14:textId="54EEE163" w:rsidR="00D239C4" w:rsidRDefault="00D239C4">
      <w:pPr>
        <w:rPr>
          <w:rFonts w:ascii="Arial" w:hAnsi="Arial" w:cs="Arial"/>
          <w:b/>
          <w:bCs/>
          <w:sz w:val="24"/>
          <w:szCs w:val="24"/>
          <w:u w:val="single"/>
        </w:rPr>
      </w:pPr>
      <w:r>
        <w:rPr>
          <w:rFonts w:ascii="Arial" w:hAnsi="Arial" w:cs="Arial"/>
          <w:b/>
          <w:bCs/>
          <w:sz w:val="24"/>
          <w:szCs w:val="24"/>
          <w:u w:val="single"/>
        </w:rPr>
        <w:t>Joshua Carter / Student no. 2236109</w:t>
      </w:r>
    </w:p>
    <w:p w14:paraId="7AEB6BFD" w14:textId="77777777" w:rsidR="00D239C4" w:rsidRDefault="00D239C4">
      <w:pPr>
        <w:rPr>
          <w:rFonts w:ascii="Arial" w:hAnsi="Arial" w:cs="Arial"/>
          <w:sz w:val="24"/>
          <w:szCs w:val="24"/>
        </w:rPr>
      </w:pPr>
    </w:p>
    <w:p w14:paraId="4661DECB" w14:textId="736A411F" w:rsidR="00D239C4" w:rsidRPr="00D239C4" w:rsidRDefault="00D239C4" w:rsidP="00D239C4">
      <w:pPr>
        <w:pStyle w:val="ListParagraph"/>
        <w:numPr>
          <w:ilvl w:val="0"/>
          <w:numId w:val="1"/>
        </w:numPr>
        <w:rPr>
          <w:rFonts w:ascii="Arial" w:hAnsi="Arial" w:cs="Arial"/>
          <w:b/>
          <w:bCs/>
          <w:sz w:val="24"/>
          <w:szCs w:val="24"/>
        </w:rPr>
      </w:pPr>
      <w:r w:rsidRPr="00D239C4">
        <w:rPr>
          <w:rFonts w:ascii="Arial" w:hAnsi="Arial" w:cs="Arial"/>
          <w:b/>
          <w:bCs/>
          <w:sz w:val="24"/>
          <w:szCs w:val="24"/>
        </w:rPr>
        <w:t>What lessons have been learned from recent high-profile critical and major incidents, and how have these translated into best practice for policing? Your answer must be based on academic research rather than personal experience, but you may refer to recent examples of high-profile critical and major incidents.</w:t>
      </w:r>
    </w:p>
    <w:p w14:paraId="1F21D8F6" w14:textId="77777777" w:rsidR="00D239C4" w:rsidRDefault="00D239C4" w:rsidP="00D239C4">
      <w:pPr>
        <w:rPr>
          <w:rFonts w:ascii="Arial" w:hAnsi="Arial" w:cs="Arial"/>
          <w:sz w:val="24"/>
          <w:szCs w:val="24"/>
        </w:rPr>
      </w:pPr>
    </w:p>
    <w:p w14:paraId="410AC591" w14:textId="13B1D88E" w:rsidR="00D239C4" w:rsidRDefault="00D239C4" w:rsidP="00D239C4">
      <w:pPr>
        <w:rPr>
          <w:rFonts w:ascii="Arial" w:hAnsi="Arial" w:cs="Arial"/>
          <w:sz w:val="24"/>
          <w:szCs w:val="24"/>
        </w:rPr>
      </w:pPr>
      <w:r w:rsidRPr="00030C49">
        <w:rPr>
          <w:rFonts w:ascii="Arial" w:hAnsi="Arial" w:cs="Arial"/>
          <w:sz w:val="24"/>
          <w:szCs w:val="24"/>
        </w:rPr>
        <w:t>High-profile critical and major incidents in the past few years</w:t>
      </w:r>
      <w:r>
        <w:rPr>
          <w:rFonts w:ascii="Arial" w:hAnsi="Arial" w:cs="Arial"/>
          <w:sz w:val="24"/>
          <w:szCs w:val="24"/>
        </w:rPr>
        <w:t>, in both the United Kingdom and abroad,</w:t>
      </w:r>
      <w:r w:rsidRPr="00030C49">
        <w:rPr>
          <w:rFonts w:ascii="Arial" w:hAnsi="Arial" w:cs="Arial"/>
          <w:sz w:val="24"/>
          <w:szCs w:val="24"/>
        </w:rPr>
        <w:t xml:space="preserve"> have provided valuable lessons to </w:t>
      </w:r>
      <w:r>
        <w:rPr>
          <w:rFonts w:ascii="Arial" w:hAnsi="Arial" w:cs="Arial"/>
          <w:sz w:val="24"/>
          <w:szCs w:val="24"/>
        </w:rPr>
        <w:t>policing in the United Kingdom</w:t>
      </w:r>
      <w:r w:rsidRPr="00030C49">
        <w:rPr>
          <w:rFonts w:ascii="Arial" w:hAnsi="Arial" w:cs="Arial"/>
          <w:sz w:val="24"/>
          <w:szCs w:val="24"/>
        </w:rPr>
        <w:t xml:space="preserve">. Events such as the 2017 Manchester Arena bombing, the 2017 Grenfell Tower fire, and the George Floyd murder </w:t>
      </w:r>
      <w:r>
        <w:rPr>
          <w:rFonts w:ascii="Arial" w:hAnsi="Arial" w:cs="Arial"/>
          <w:sz w:val="24"/>
          <w:szCs w:val="24"/>
        </w:rPr>
        <w:t xml:space="preserve">in 2020 </w:t>
      </w:r>
      <w:r w:rsidRPr="00030C49">
        <w:rPr>
          <w:rFonts w:ascii="Arial" w:hAnsi="Arial" w:cs="Arial"/>
          <w:sz w:val="24"/>
          <w:szCs w:val="24"/>
        </w:rPr>
        <w:t>have had a big influence on global polic</w:t>
      </w:r>
      <w:r>
        <w:rPr>
          <w:rFonts w:ascii="Arial" w:hAnsi="Arial" w:cs="Arial"/>
          <w:sz w:val="24"/>
          <w:szCs w:val="24"/>
        </w:rPr>
        <w:t>ing</w:t>
      </w:r>
      <w:r w:rsidRPr="00030C49">
        <w:rPr>
          <w:rFonts w:ascii="Arial" w:hAnsi="Arial" w:cs="Arial"/>
          <w:sz w:val="24"/>
          <w:szCs w:val="24"/>
        </w:rPr>
        <w:t xml:space="preserve"> enforcement tactics. The significance of community involvement, readiness, openness and the application of best practices in </w:t>
      </w:r>
      <w:r w:rsidR="0036223A">
        <w:rPr>
          <w:rFonts w:ascii="Arial" w:hAnsi="Arial" w:cs="Arial"/>
          <w:sz w:val="24"/>
          <w:szCs w:val="24"/>
        </w:rPr>
        <w:t>policing</w:t>
      </w:r>
      <w:r w:rsidRPr="00030C49">
        <w:rPr>
          <w:rFonts w:ascii="Arial" w:hAnsi="Arial" w:cs="Arial"/>
          <w:sz w:val="24"/>
          <w:szCs w:val="24"/>
        </w:rPr>
        <w:t xml:space="preserve"> enforcement has been highlighted by </w:t>
      </w:r>
      <w:r>
        <w:rPr>
          <w:rFonts w:ascii="Arial" w:hAnsi="Arial" w:cs="Arial"/>
          <w:sz w:val="24"/>
          <w:szCs w:val="24"/>
        </w:rPr>
        <w:t>incidents such as these</w:t>
      </w:r>
      <w:r w:rsidRPr="00030C49">
        <w:rPr>
          <w:rFonts w:ascii="Arial" w:hAnsi="Arial" w:cs="Arial"/>
          <w:sz w:val="24"/>
          <w:szCs w:val="24"/>
        </w:rPr>
        <w:t xml:space="preserve">. This essay, which is </w:t>
      </w:r>
      <w:r>
        <w:rPr>
          <w:rFonts w:ascii="Arial" w:hAnsi="Arial" w:cs="Arial"/>
          <w:sz w:val="24"/>
          <w:szCs w:val="24"/>
        </w:rPr>
        <w:t>supported</w:t>
      </w:r>
      <w:r w:rsidRPr="00030C49">
        <w:rPr>
          <w:rFonts w:ascii="Arial" w:hAnsi="Arial" w:cs="Arial"/>
          <w:sz w:val="24"/>
          <w:szCs w:val="24"/>
        </w:rPr>
        <w:t xml:space="preserve"> by academic research and case studies, will examine the lessons that may be drawn from these incidents and how they have been applied to contemporary policing best practices.</w:t>
      </w:r>
    </w:p>
    <w:p w14:paraId="17911602" w14:textId="6A283F55" w:rsidR="00D239C4" w:rsidRDefault="00D239C4" w:rsidP="00D239C4">
      <w:pPr>
        <w:rPr>
          <w:rFonts w:ascii="Arial" w:hAnsi="Arial" w:cs="Arial"/>
          <w:sz w:val="24"/>
          <w:szCs w:val="24"/>
        </w:rPr>
      </w:pPr>
      <w:r>
        <w:rPr>
          <w:rFonts w:ascii="Arial" w:hAnsi="Arial" w:cs="Arial"/>
          <w:sz w:val="24"/>
          <w:szCs w:val="24"/>
        </w:rPr>
        <w:t xml:space="preserve">The bombing of the Manchester Arena in 2017 was due to the actions of a suicide bomber. Many members of the public were leaving the venue following a concert where the bomber detonated a home-made bomb and as a result of these actions, 22 people lost their lives, a mixture of </w:t>
      </w:r>
      <w:r w:rsidR="00C860E8">
        <w:rPr>
          <w:rFonts w:ascii="Arial" w:hAnsi="Arial" w:cs="Arial"/>
          <w:sz w:val="24"/>
          <w:szCs w:val="24"/>
        </w:rPr>
        <w:t xml:space="preserve">both </w:t>
      </w:r>
      <w:r>
        <w:rPr>
          <w:rFonts w:ascii="Arial" w:hAnsi="Arial" w:cs="Arial"/>
          <w:sz w:val="24"/>
          <w:szCs w:val="24"/>
        </w:rPr>
        <w:t xml:space="preserve">adults and children, as well as the bomber himself </w:t>
      </w:r>
      <w:r w:rsidRPr="00D362A0">
        <w:rPr>
          <w:rFonts w:ascii="Arial" w:hAnsi="Arial" w:cs="Arial"/>
          <w:sz w:val="24"/>
          <w:szCs w:val="24"/>
        </w:rPr>
        <w:t>(Craigie, 2018)</w:t>
      </w:r>
      <w:r>
        <w:rPr>
          <w:rFonts w:ascii="Arial" w:hAnsi="Arial" w:cs="Arial"/>
          <w:sz w:val="24"/>
          <w:szCs w:val="24"/>
        </w:rPr>
        <w:t xml:space="preserve">. To respond appropriately to this type of incident, multiple agencies would have to respond rapidly such as the police service, ambulance service and the fire service, and work together to achieve the best dealt result as well as achieving it </w:t>
      </w:r>
      <w:r w:rsidR="00607694">
        <w:rPr>
          <w:rFonts w:ascii="Arial" w:hAnsi="Arial" w:cs="Arial"/>
          <w:sz w:val="24"/>
          <w:szCs w:val="24"/>
        </w:rPr>
        <w:t xml:space="preserve">as </w:t>
      </w:r>
      <w:r>
        <w:rPr>
          <w:rFonts w:ascii="Arial" w:hAnsi="Arial" w:cs="Arial"/>
          <w:sz w:val="24"/>
          <w:szCs w:val="24"/>
        </w:rPr>
        <w:t>efficiently and quickly as possible.</w:t>
      </w:r>
    </w:p>
    <w:p w14:paraId="3EBEE33F" w14:textId="77777777" w:rsidR="00F13037" w:rsidRDefault="00D239C4" w:rsidP="00D239C4">
      <w:pPr>
        <w:rPr>
          <w:rFonts w:ascii="Arial" w:hAnsi="Arial" w:cs="Arial"/>
          <w:sz w:val="24"/>
          <w:szCs w:val="24"/>
        </w:rPr>
      </w:pPr>
      <w:r w:rsidRPr="00030C49">
        <w:rPr>
          <w:rFonts w:ascii="Arial" w:hAnsi="Arial" w:cs="Arial"/>
          <w:sz w:val="24"/>
          <w:szCs w:val="24"/>
        </w:rPr>
        <w:t>The value of readiness and interagency cooperation is among the most important lessons to be learnt from previous high-profile incidents. The bombing of the Manchester Arena in 2017 brought to light serious deficiencies in emergency services' coordination and readiness</w:t>
      </w:r>
      <w:r>
        <w:rPr>
          <w:rFonts w:ascii="Arial" w:hAnsi="Arial" w:cs="Arial"/>
          <w:sz w:val="24"/>
          <w:szCs w:val="24"/>
        </w:rPr>
        <w:t xml:space="preserve"> to respond to critical and major incidents</w:t>
      </w:r>
      <w:r w:rsidRPr="00030C49">
        <w:rPr>
          <w:rFonts w:ascii="Arial" w:hAnsi="Arial" w:cs="Arial"/>
          <w:sz w:val="24"/>
          <w:szCs w:val="24"/>
        </w:rPr>
        <w:t>. Comprehensive emergency plans, frequent training sessions, and open lines of communication across agencies were stressed in the 2018 Kerslake Re</w:t>
      </w:r>
      <w:r>
        <w:rPr>
          <w:rFonts w:ascii="Arial" w:hAnsi="Arial" w:cs="Arial"/>
          <w:sz w:val="24"/>
          <w:szCs w:val="24"/>
        </w:rPr>
        <w:t>port</w:t>
      </w:r>
      <w:r w:rsidRPr="00030C49">
        <w:rPr>
          <w:rFonts w:ascii="Arial" w:hAnsi="Arial" w:cs="Arial"/>
          <w:sz w:val="24"/>
          <w:szCs w:val="24"/>
        </w:rPr>
        <w:t>.</w:t>
      </w:r>
      <w:r>
        <w:rPr>
          <w:rFonts w:ascii="Arial" w:hAnsi="Arial" w:cs="Arial"/>
          <w:sz w:val="24"/>
          <w:szCs w:val="24"/>
        </w:rPr>
        <w:t xml:space="preserve"> This report also shows the benefits of investing in collaborative partnership and emergency planning </w:t>
      </w:r>
      <w:r w:rsidRPr="005E4E9E">
        <w:rPr>
          <w:rFonts w:ascii="Arial" w:hAnsi="Arial" w:cs="Arial"/>
          <w:sz w:val="24"/>
          <w:szCs w:val="24"/>
        </w:rPr>
        <w:t>(Baker-Beall et al., 2024)</w:t>
      </w:r>
      <w:r>
        <w:rPr>
          <w:rFonts w:ascii="Arial" w:hAnsi="Arial" w:cs="Arial"/>
          <w:sz w:val="24"/>
          <w:szCs w:val="24"/>
        </w:rPr>
        <w:t>.</w:t>
      </w:r>
    </w:p>
    <w:p w14:paraId="671EA070" w14:textId="69E62FA6" w:rsidR="00D239C4" w:rsidRDefault="00D239C4" w:rsidP="00D239C4">
      <w:pPr>
        <w:rPr>
          <w:rFonts w:ascii="Arial" w:hAnsi="Arial" w:cs="Arial"/>
          <w:sz w:val="24"/>
          <w:szCs w:val="24"/>
        </w:rPr>
      </w:pPr>
      <w:r w:rsidRPr="00030C49">
        <w:rPr>
          <w:rFonts w:ascii="Arial" w:hAnsi="Arial" w:cs="Arial"/>
          <w:sz w:val="24"/>
          <w:szCs w:val="24"/>
        </w:rPr>
        <w:t>According to Boin and 't Hart (2010), effective crisis management requires robust coordination among various agencies, including the police</w:t>
      </w:r>
      <w:r>
        <w:rPr>
          <w:rFonts w:ascii="Arial" w:hAnsi="Arial" w:cs="Arial"/>
          <w:sz w:val="24"/>
          <w:szCs w:val="24"/>
        </w:rPr>
        <w:t xml:space="preserve"> services</w:t>
      </w:r>
      <w:r w:rsidRPr="00030C49">
        <w:rPr>
          <w:rFonts w:ascii="Arial" w:hAnsi="Arial" w:cs="Arial"/>
          <w:sz w:val="24"/>
          <w:szCs w:val="24"/>
        </w:rPr>
        <w:t>, fire services, medical responders, and local authorities. In the case of the Manchester Arena bombing</w:t>
      </w:r>
      <w:r>
        <w:rPr>
          <w:rFonts w:ascii="Arial" w:hAnsi="Arial" w:cs="Arial"/>
          <w:sz w:val="24"/>
          <w:szCs w:val="24"/>
        </w:rPr>
        <w:t xml:space="preserve"> in 2017</w:t>
      </w:r>
      <w:r w:rsidRPr="00030C49">
        <w:rPr>
          <w:rFonts w:ascii="Arial" w:hAnsi="Arial" w:cs="Arial"/>
          <w:sz w:val="24"/>
          <w:szCs w:val="24"/>
        </w:rPr>
        <w:t>, the lack of coordination led to delays in the response, which may have exacerbated the impact of the incident</w:t>
      </w:r>
      <w:r>
        <w:rPr>
          <w:rFonts w:ascii="Arial" w:hAnsi="Arial" w:cs="Arial"/>
          <w:sz w:val="24"/>
          <w:szCs w:val="24"/>
        </w:rPr>
        <w:t>.</w:t>
      </w:r>
    </w:p>
    <w:p w14:paraId="53358C00" w14:textId="77777777" w:rsidR="00D239C4" w:rsidRDefault="00D239C4" w:rsidP="00D239C4">
      <w:pPr>
        <w:rPr>
          <w:rFonts w:ascii="Arial" w:hAnsi="Arial" w:cs="Arial"/>
          <w:sz w:val="24"/>
          <w:szCs w:val="24"/>
        </w:rPr>
      </w:pPr>
      <w:r w:rsidRPr="00030C49">
        <w:rPr>
          <w:rFonts w:ascii="Arial" w:hAnsi="Arial" w:cs="Arial"/>
          <w:sz w:val="24"/>
          <w:szCs w:val="24"/>
        </w:rPr>
        <w:t xml:space="preserve">The 2017 bombing of the Manchester Arena served as a </w:t>
      </w:r>
      <w:r>
        <w:rPr>
          <w:rFonts w:ascii="Arial" w:hAnsi="Arial" w:cs="Arial"/>
          <w:sz w:val="24"/>
          <w:szCs w:val="24"/>
        </w:rPr>
        <w:t>clear</w:t>
      </w:r>
      <w:r w:rsidRPr="00030C49">
        <w:rPr>
          <w:rFonts w:ascii="Arial" w:hAnsi="Arial" w:cs="Arial"/>
          <w:sz w:val="24"/>
          <w:szCs w:val="24"/>
        </w:rPr>
        <w:t xml:space="preserve"> reminder of the need for coordination and emergency planning. A </w:t>
      </w:r>
      <w:r>
        <w:rPr>
          <w:rFonts w:ascii="Arial" w:hAnsi="Arial" w:cs="Arial"/>
          <w:sz w:val="24"/>
          <w:szCs w:val="24"/>
        </w:rPr>
        <w:t>variety</w:t>
      </w:r>
      <w:r w:rsidRPr="00030C49">
        <w:rPr>
          <w:rFonts w:ascii="Arial" w:hAnsi="Arial" w:cs="Arial"/>
          <w:sz w:val="24"/>
          <w:szCs w:val="24"/>
        </w:rPr>
        <w:t xml:space="preserve"> of issues with the response </w:t>
      </w:r>
      <w:r>
        <w:rPr>
          <w:rFonts w:ascii="Arial" w:hAnsi="Arial" w:cs="Arial"/>
          <w:sz w:val="24"/>
          <w:szCs w:val="24"/>
        </w:rPr>
        <w:t xml:space="preserve">to this incident </w:t>
      </w:r>
      <w:r w:rsidRPr="00030C49">
        <w:rPr>
          <w:rFonts w:ascii="Arial" w:hAnsi="Arial" w:cs="Arial"/>
          <w:sz w:val="24"/>
          <w:szCs w:val="24"/>
        </w:rPr>
        <w:t>were noted in the Kerslake Report (2018)</w:t>
      </w:r>
      <w:r>
        <w:rPr>
          <w:rFonts w:ascii="Arial" w:hAnsi="Arial" w:cs="Arial"/>
          <w:sz w:val="24"/>
          <w:szCs w:val="24"/>
        </w:rPr>
        <w:t xml:space="preserve">. This </w:t>
      </w:r>
      <w:r w:rsidRPr="00030C49">
        <w:rPr>
          <w:rFonts w:ascii="Arial" w:hAnsi="Arial" w:cs="Arial"/>
          <w:sz w:val="24"/>
          <w:szCs w:val="24"/>
        </w:rPr>
        <w:t>includ</w:t>
      </w:r>
      <w:r>
        <w:rPr>
          <w:rFonts w:ascii="Arial" w:hAnsi="Arial" w:cs="Arial"/>
          <w:sz w:val="24"/>
          <w:szCs w:val="24"/>
        </w:rPr>
        <w:t>ed</w:t>
      </w:r>
      <w:r w:rsidRPr="00030C49">
        <w:rPr>
          <w:rFonts w:ascii="Arial" w:hAnsi="Arial" w:cs="Arial"/>
          <w:sz w:val="24"/>
          <w:szCs w:val="24"/>
        </w:rPr>
        <w:t xml:space="preserve"> poor agency </w:t>
      </w:r>
      <w:r w:rsidRPr="00030C49">
        <w:rPr>
          <w:rFonts w:ascii="Arial" w:hAnsi="Arial" w:cs="Arial"/>
          <w:sz w:val="24"/>
          <w:szCs w:val="24"/>
        </w:rPr>
        <w:lastRenderedPageBreak/>
        <w:t>cooperation and delayed communication. In response</w:t>
      </w:r>
      <w:r>
        <w:rPr>
          <w:rFonts w:ascii="Arial" w:hAnsi="Arial" w:cs="Arial"/>
          <w:sz w:val="24"/>
          <w:szCs w:val="24"/>
        </w:rPr>
        <w:t xml:space="preserve"> to this</w:t>
      </w:r>
      <w:r w:rsidRPr="00030C49">
        <w:rPr>
          <w:rFonts w:ascii="Arial" w:hAnsi="Arial" w:cs="Arial"/>
          <w:sz w:val="24"/>
          <w:szCs w:val="24"/>
        </w:rPr>
        <w:t>, the Greater Manchester Police upgraded its communication systems, improved</w:t>
      </w:r>
      <w:r>
        <w:rPr>
          <w:rFonts w:ascii="Arial" w:hAnsi="Arial" w:cs="Arial"/>
          <w:sz w:val="24"/>
          <w:szCs w:val="24"/>
        </w:rPr>
        <w:t xml:space="preserve"> their</w:t>
      </w:r>
      <w:r w:rsidRPr="00030C49">
        <w:rPr>
          <w:rFonts w:ascii="Arial" w:hAnsi="Arial" w:cs="Arial"/>
          <w:sz w:val="24"/>
          <w:szCs w:val="24"/>
        </w:rPr>
        <w:t xml:space="preserve"> training, and conducted frequent multi-agency simulations as part of their emergency response protocols</w:t>
      </w:r>
      <w:r>
        <w:rPr>
          <w:rFonts w:ascii="Arial" w:hAnsi="Arial" w:cs="Arial"/>
          <w:sz w:val="24"/>
          <w:szCs w:val="24"/>
        </w:rPr>
        <w:t xml:space="preserve"> (Greater Manchester Police, 2022).</w:t>
      </w:r>
    </w:p>
    <w:p w14:paraId="4848BE3B" w14:textId="77777777" w:rsidR="00D239C4" w:rsidRDefault="00D239C4" w:rsidP="00D239C4">
      <w:pPr>
        <w:rPr>
          <w:rFonts w:ascii="Arial" w:hAnsi="Arial" w:cs="Arial"/>
          <w:sz w:val="24"/>
          <w:szCs w:val="24"/>
        </w:rPr>
      </w:pPr>
      <w:r>
        <w:rPr>
          <w:rFonts w:ascii="Arial" w:hAnsi="Arial" w:cs="Arial"/>
          <w:sz w:val="24"/>
          <w:szCs w:val="24"/>
        </w:rPr>
        <w:t>From learning from these mistakes and implementing such systems and training, it</w:t>
      </w:r>
      <w:r w:rsidRPr="00030C49">
        <w:rPr>
          <w:rFonts w:ascii="Arial" w:hAnsi="Arial" w:cs="Arial"/>
          <w:sz w:val="24"/>
          <w:szCs w:val="24"/>
        </w:rPr>
        <w:t xml:space="preserve"> is now far better equipped to handle similar </w:t>
      </w:r>
      <w:r>
        <w:rPr>
          <w:rFonts w:ascii="Arial" w:hAnsi="Arial" w:cs="Arial"/>
          <w:sz w:val="24"/>
          <w:szCs w:val="24"/>
        </w:rPr>
        <w:t>incidents</w:t>
      </w:r>
      <w:r w:rsidRPr="00030C49">
        <w:rPr>
          <w:rFonts w:ascii="Arial" w:hAnsi="Arial" w:cs="Arial"/>
          <w:sz w:val="24"/>
          <w:szCs w:val="24"/>
        </w:rPr>
        <w:t xml:space="preserve"> in the future thanks to these actions. The Joint Emergency Services Interoperability Principles (JESIP), which attempt to enhance multi-agency responses to emergencies throughout the UK, are a result of national policies that were impacted by the lessons learnt from the Manchester Arena bombing</w:t>
      </w:r>
      <w:r>
        <w:rPr>
          <w:rFonts w:ascii="Arial" w:hAnsi="Arial" w:cs="Arial"/>
          <w:sz w:val="24"/>
          <w:szCs w:val="24"/>
        </w:rPr>
        <w:t xml:space="preserve"> in 2017</w:t>
      </w:r>
      <w:r w:rsidRPr="00030C49">
        <w:rPr>
          <w:rFonts w:ascii="Arial" w:hAnsi="Arial" w:cs="Arial"/>
          <w:sz w:val="24"/>
          <w:szCs w:val="24"/>
        </w:rPr>
        <w:t xml:space="preserve"> (</w:t>
      </w:r>
      <w:r>
        <w:rPr>
          <w:rFonts w:ascii="Arial" w:hAnsi="Arial" w:cs="Arial"/>
          <w:sz w:val="24"/>
          <w:szCs w:val="24"/>
        </w:rPr>
        <w:t>GOV.UK, 2024</w:t>
      </w:r>
      <w:r w:rsidRPr="00030C49">
        <w:rPr>
          <w:rFonts w:ascii="Arial" w:hAnsi="Arial" w:cs="Arial"/>
          <w:sz w:val="24"/>
          <w:szCs w:val="24"/>
        </w:rPr>
        <w:t>).</w:t>
      </w:r>
    </w:p>
    <w:p w14:paraId="6262616F" w14:textId="058316E3" w:rsidR="00D239C4" w:rsidRPr="00030C49" w:rsidRDefault="00D239C4" w:rsidP="00D239C4">
      <w:pPr>
        <w:rPr>
          <w:rFonts w:ascii="Arial" w:hAnsi="Arial" w:cs="Arial"/>
          <w:sz w:val="24"/>
          <w:szCs w:val="24"/>
        </w:rPr>
      </w:pPr>
      <w:r w:rsidRPr="00030C49">
        <w:rPr>
          <w:rFonts w:ascii="Arial" w:hAnsi="Arial" w:cs="Arial"/>
          <w:sz w:val="24"/>
          <w:szCs w:val="24"/>
        </w:rPr>
        <w:t xml:space="preserve">Regular drills and thorough training have been given top priority by police </w:t>
      </w:r>
      <w:r w:rsidR="00650386">
        <w:rPr>
          <w:rFonts w:ascii="Arial" w:hAnsi="Arial" w:cs="Arial"/>
          <w:sz w:val="24"/>
          <w:szCs w:val="24"/>
        </w:rPr>
        <w:t>services</w:t>
      </w:r>
      <w:r w:rsidR="00510A7A">
        <w:rPr>
          <w:rFonts w:ascii="Arial" w:hAnsi="Arial" w:cs="Arial"/>
          <w:sz w:val="24"/>
          <w:szCs w:val="24"/>
        </w:rPr>
        <w:t xml:space="preserve"> </w:t>
      </w:r>
      <w:r>
        <w:rPr>
          <w:rFonts w:ascii="Arial" w:hAnsi="Arial" w:cs="Arial"/>
          <w:sz w:val="24"/>
          <w:szCs w:val="24"/>
        </w:rPr>
        <w:t xml:space="preserve">throughout the United Kingdom and also worldwide </w:t>
      </w:r>
      <w:r w:rsidRPr="00030C49">
        <w:rPr>
          <w:rFonts w:ascii="Arial" w:hAnsi="Arial" w:cs="Arial"/>
          <w:sz w:val="24"/>
          <w:szCs w:val="24"/>
        </w:rPr>
        <w:t xml:space="preserve">as a reaction to the lessons learnt from </w:t>
      </w:r>
      <w:r>
        <w:rPr>
          <w:rFonts w:ascii="Arial" w:hAnsi="Arial" w:cs="Arial"/>
          <w:sz w:val="24"/>
          <w:szCs w:val="24"/>
        </w:rPr>
        <w:t>incidents</w:t>
      </w:r>
      <w:r w:rsidRPr="00030C49">
        <w:rPr>
          <w:rFonts w:ascii="Arial" w:hAnsi="Arial" w:cs="Arial"/>
          <w:sz w:val="24"/>
          <w:szCs w:val="24"/>
        </w:rPr>
        <w:t xml:space="preserve"> such as the Manchester Arena bombing. To guarantee readiness for every eventuality, these exercises frequently incorporate </w:t>
      </w:r>
      <w:r w:rsidR="00510A7A">
        <w:rPr>
          <w:rFonts w:ascii="Arial" w:hAnsi="Arial" w:cs="Arial"/>
          <w:sz w:val="24"/>
          <w:szCs w:val="24"/>
        </w:rPr>
        <w:t>multiple</w:t>
      </w:r>
      <w:r w:rsidRPr="00030C49">
        <w:rPr>
          <w:rFonts w:ascii="Arial" w:hAnsi="Arial" w:cs="Arial"/>
          <w:sz w:val="24"/>
          <w:szCs w:val="24"/>
        </w:rPr>
        <w:t xml:space="preserve"> agencies and replicate a range of circumstances. Cowper (2000) asserts that this kind of training is necessary to provide an efficient and well-coordinated emergency response.</w:t>
      </w:r>
    </w:p>
    <w:p w14:paraId="0A1576A6" w14:textId="22B9C1E8" w:rsidR="00D239C4" w:rsidRPr="00030C49" w:rsidRDefault="00D239C4" w:rsidP="00D239C4">
      <w:pPr>
        <w:rPr>
          <w:rFonts w:ascii="Arial" w:hAnsi="Arial" w:cs="Arial"/>
          <w:sz w:val="24"/>
          <w:szCs w:val="24"/>
        </w:rPr>
      </w:pPr>
      <w:r w:rsidRPr="00030C49">
        <w:rPr>
          <w:rFonts w:ascii="Arial" w:hAnsi="Arial" w:cs="Arial"/>
          <w:sz w:val="24"/>
          <w:szCs w:val="24"/>
        </w:rPr>
        <w:t xml:space="preserve">For instance, the United States offers a standardised method for incident management and response through the National Incident Management System (NIMS). </w:t>
      </w:r>
      <w:r w:rsidR="00AB4502">
        <w:rPr>
          <w:rFonts w:ascii="Arial" w:hAnsi="Arial" w:cs="Arial"/>
          <w:sz w:val="24"/>
          <w:szCs w:val="24"/>
        </w:rPr>
        <w:t>Police service</w:t>
      </w:r>
      <w:r w:rsidRPr="00030C49">
        <w:rPr>
          <w:rFonts w:ascii="Arial" w:hAnsi="Arial" w:cs="Arial"/>
          <w:sz w:val="24"/>
          <w:szCs w:val="24"/>
        </w:rPr>
        <w:t xml:space="preserve"> organisations can guarantee that their staff is well-prepared and capable of efficiently coordinating with other agencies during critical crises by following NIMS principles (Department of Homeland Security, 2008).</w:t>
      </w:r>
    </w:p>
    <w:p w14:paraId="57A68252" w14:textId="4C058FAD" w:rsidR="00D239C4" w:rsidRPr="00030C49" w:rsidRDefault="00D239C4" w:rsidP="00D239C4">
      <w:pPr>
        <w:rPr>
          <w:rFonts w:ascii="Arial" w:hAnsi="Arial" w:cs="Arial"/>
          <w:sz w:val="24"/>
          <w:szCs w:val="24"/>
        </w:rPr>
      </w:pPr>
      <w:r>
        <w:rPr>
          <w:rFonts w:ascii="Arial" w:hAnsi="Arial" w:cs="Arial"/>
          <w:sz w:val="24"/>
          <w:szCs w:val="24"/>
        </w:rPr>
        <w:t xml:space="preserve">Another high-profile incident that the police can learn from is the death of </w:t>
      </w:r>
      <w:r w:rsidRPr="00030C49">
        <w:rPr>
          <w:rFonts w:ascii="Arial" w:hAnsi="Arial" w:cs="Arial"/>
          <w:sz w:val="24"/>
          <w:szCs w:val="24"/>
        </w:rPr>
        <w:t>George Floyd</w:t>
      </w:r>
      <w:r>
        <w:rPr>
          <w:rFonts w:ascii="Arial" w:hAnsi="Arial" w:cs="Arial"/>
          <w:sz w:val="24"/>
          <w:szCs w:val="24"/>
        </w:rPr>
        <w:t>. George Floyd</w:t>
      </w:r>
      <w:r w:rsidRPr="00030C49">
        <w:rPr>
          <w:rFonts w:ascii="Arial" w:hAnsi="Arial" w:cs="Arial"/>
          <w:sz w:val="24"/>
          <w:szCs w:val="24"/>
        </w:rPr>
        <w:t xml:space="preserve"> was killed by a Minneapolis police officer in 2020, which set off protests</w:t>
      </w:r>
      <w:r w:rsidR="001562FF">
        <w:rPr>
          <w:rFonts w:ascii="Arial" w:hAnsi="Arial" w:cs="Arial"/>
          <w:sz w:val="24"/>
          <w:szCs w:val="24"/>
        </w:rPr>
        <w:t xml:space="preserve"> internationally</w:t>
      </w:r>
      <w:r w:rsidRPr="00030C49">
        <w:rPr>
          <w:rFonts w:ascii="Arial" w:hAnsi="Arial" w:cs="Arial"/>
          <w:sz w:val="24"/>
          <w:szCs w:val="24"/>
        </w:rPr>
        <w:t xml:space="preserve"> and brought attention to structural problems with policing, especially </w:t>
      </w:r>
      <w:r>
        <w:rPr>
          <w:rFonts w:ascii="Arial" w:hAnsi="Arial" w:cs="Arial"/>
          <w:sz w:val="24"/>
          <w:szCs w:val="24"/>
        </w:rPr>
        <w:t>in</w:t>
      </w:r>
      <w:r w:rsidRPr="00030C49">
        <w:rPr>
          <w:rFonts w:ascii="Arial" w:hAnsi="Arial" w:cs="Arial"/>
          <w:sz w:val="24"/>
          <w:szCs w:val="24"/>
        </w:rPr>
        <w:t xml:space="preserve"> relation to racial bias and the overuse of force. The importance of fostering trust between </w:t>
      </w:r>
      <w:r>
        <w:rPr>
          <w:rFonts w:ascii="Arial" w:hAnsi="Arial" w:cs="Arial"/>
          <w:sz w:val="24"/>
          <w:szCs w:val="24"/>
        </w:rPr>
        <w:t xml:space="preserve">the police service </w:t>
      </w:r>
      <w:r w:rsidRPr="00030C49">
        <w:rPr>
          <w:rFonts w:ascii="Arial" w:hAnsi="Arial" w:cs="Arial"/>
          <w:sz w:val="24"/>
          <w:szCs w:val="24"/>
        </w:rPr>
        <w:t>and the communities they serve was highlighted by this occurrence.</w:t>
      </w:r>
    </w:p>
    <w:p w14:paraId="6CE0F324" w14:textId="77777777" w:rsidR="00D239C4" w:rsidRDefault="00D239C4" w:rsidP="00D239C4">
      <w:pPr>
        <w:rPr>
          <w:rFonts w:ascii="Arial" w:hAnsi="Arial" w:cs="Arial"/>
          <w:sz w:val="24"/>
          <w:szCs w:val="24"/>
        </w:rPr>
      </w:pPr>
      <w:r w:rsidRPr="00030C49">
        <w:rPr>
          <w:rFonts w:ascii="Arial" w:hAnsi="Arial" w:cs="Arial"/>
          <w:sz w:val="24"/>
          <w:szCs w:val="24"/>
        </w:rPr>
        <w:t xml:space="preserve">Tyler (2006) contends that establishing legitimacy and confidence in </w:t>
      </w:r>
      <w:r>
        <w:rPr>
          <w:rFonts w:ascii="Arial" w:hAnsi="Arial" w:cs="Arial"/>
          <w:sz w:val="24"/>
          <w:szCs w:val="24"/>
        </w:rPr>
        <w:t>the police service</w:t>
      </w:r>
      <w:r w:rsidRPr="00030C49">
        <w:rPr>
          <w:rFonts w:ascii="Arial" w:hAnsi="Arial" w:cs="Arial"/>
          <w:sz w:val="24"/>
          <w:szCs w:val="24"/>
        </w:rPr>
        <w:t xml:space="preserve"> requires procedural justice, which encompasses fairness in procedures and openness in decision-making. The </w:t>
      </w:r>
      <w:r>
        <w:rPr>
          <w:rFonts w:ascii="Arial" w:hAnsi="Arial" w:cs="Arial"/>
          <w:sz w:val="24"/>
          <w:szCs w:val="24"/>
        </w:rPr>
        <w:t xml:space="preserve">George </w:t>
      </w:r>
      <w:r w:rsidRPr="00030C49">
        <w:rPr>
          <w:rFonts w:ascii="Arial" w:hAnsi="Arial" w:cs="Arial"/>
          <w:sz w:val="24"/>
          <w:szCs w:val="24"/>
        </w:rPr>
        <w:t xml:space="preserve">Floyd incident showed how much police actions are hindered in the absence of legitimacy and trust. Since then, a lot of police </w:t>
      </w:r>
      <w:r>
        <w:rPr>
          <w:rFonts w:ascii="Arial" w:hAnsi="Arial" w:cs="Arial"/>
          <w:sz w:val="24"/>
          <w:szCs w:val="24"/>
        </w:rPr>
        <w:t xml:space="preserve">services and </w:t>
      </w:r>
      <w:r w:rsidRPr="00030C49">
        <w:rPr>
          <w:rFonts w:ascii="Arial" w:hAnsi="Arial" w:cs="Arial"/>
          <w:sz w:val="24"/>
          <w:szCs w:val="24"/>
        </w:rPr>
        <w:t>agencies have concentrated on developing community involvement, putting bias training into practice, and raising transparency.</w:t>
      </w:r>
    </w:p>
    <w:p w14:paraId="04ED4465" w14:textId="77777777" w:rsidR="00D239C4" w:rsidRPr="00030C49" w:rsidRDefault="00D239C4" w:rsidP="00D239C4">
      <w:pPr>
        <w:rPr>
          <w:rFonts w:ascii="Arial" w:hAnsi="Arial" w:cs="Arial"/>
          <w:sz w:val="24"/>
          <w:szCs w:val="24"/>
        </w:rPr>
      </w:pPr>
      <w:r w:rsidRPr="00030C49">
        <w:rPr>
          <w:rFonts w:ascii="Arial" w:hAnsi="Arial" w:cs="Arial"/>
          <w:sz w:val="24"/>
          <w:szCs w:val="24"/>
        </w:rPr>
        <w:t xml:space="preserve">The murder of George Floyd </w:t>
      </w:r>
      <w:r>
        <w:rPr>
          <w:rFonts w:ascii="Arial" w:hAnsi="Arial" w:cs="Arial"/>
          <w:sz w:val="24"/>
          <w:szCs w:val="24"/>
        </w:rPr>
        <w:t xml:space="preserve">in 2020 </w:t>
      </w:r>
      <w:r w:rsidRPr="00030C49">
        <w:rPr>
          <w:rFonts w:ascii="Arial" w:hAnsi="Arial" w:cs="Arial"/>
          <w:sz w:val="24"/>
          <w:szCs w:val="24"/>
        </w:rPr>
        <w:t xml:space="preserve">led to widespread protests and calls for police reform. The incident highlighted issues of racial bias and excessive use of force within policing. In response, many police departments in the United States and </w:t>
      </w:r>
      <w:r>
        <w:rPr>
          <w:rFonts w:ascii="Arial" w:hAnsi="Arial" w:cs="Arial"/>
          <w:sz w:val="24"/>
          <w:szCs w:val="24"/>
        </w:rPr>
        <w:t xml:space="preserve">police services </w:t>
      </w:r>
      <w:r w:rsidRPr="00030C49">
        <w:rPr>
          <w:rFonts w:ascii="Arial" w:hAnsi="Arial" w:cs="Arial"/>
          <w:sz w:val="24"/>
          <w:szCs w:val="24"/>
        </w:rPr>
        <w:t>worldwide implemented significant reforms aimed at increasing accountability and building trust with communities of colo</w:t>
      </w:r>
      <w:r>
        <w:rPr>
          <w:rFonts w:ascii="Arial" w:hAnsi="Arial" w:cs="Arial"/>
          <w:sz w:val="24"/>
          <w:szCs w:val="24"/>
        </w:rPr>
        <w:t>u</w:t>
      </w:r>
      <w:r w:rsidRPr="00030C49">
        <w:rPr>
          <w:rFonts w:ascii="Arial" w:hAnsi="Arial" w:cs="Arial"/>
          <w:sz w:val="24"/>
          <w:szCs w:val="24"/>
        </w:rPr>
        <w:t>r.</w:t>
      </w:r>
    </w:p>
    <w:p w14:paraId="38FD08C4" w14:textId="77777777" w:rsidR="00F13037" w:rsidRDefault="00D239C4" w:rsidP="00D239C4">
      <w:pPr>
        <w:rPr>
          <w:rFonts w:ascii="Arial" w:hAnsi="Arial" w:cs="Arial"/>
          <w:sz w:val="24"/>
          <w:szCs w:val="24"/>
        </w:rPr>
      </w:pPr>
      <w:r w:rsidRPr="00030C49">
        <w:rPr>
          <w:rFonts w:ascii="Arial" w:hAnsi="Arial" w:cs="Arial"/>
          <w:sz w:val="24"/>
          <w:szCs w:val="24"/>
        </w:rPr>
        <w:t xml:space="preserve">For instance, the Minneapolis Police Department (MPD) implemented de-escalation training, mandated that </w:t>
      </w:r>
      <w:r>
        <w:rPr>
          <w:rFonts w:ascii="Arial" w:hAnsi="Arial" w:cs="Arial"/>
          <w:sz w:val="24"/>
          <w:szCs w:val="24"/>
        </w:rPr>
        <w:t xml:space="preserve">police </w:t>
      </w:r>
      <w:r w:rsidRPr="00030C49">
        <w:rPr>
          <w:rFonts w:ascii="Arial" w:hAnsi="Arial" w:cs="Arial"/>
          <w:sz w:val="24"/>
          <w:szCs w:val="24"/>
        </w:rPr>
        <w:t>officer</w:t>
      </w:r>
      <w:r>
        <w:rPr>
          <w:rFonts w:ascii="Arial" w:hAnsi="Arial" w:cs="Arial"/>
          <w:sz w:val="24"/>
          <w:szCs w:val="24"/>
        </w:rPr>
        <w:t>s’</w:t>
      </w:r>
      <w:r w:rsidRPr="00030C49">
        <w:rPr>
          <w:rFonts w:ascii="Arial" w:hAnsi="Arial" w:cs="Arial"/>
          <w:sz w:val="24"/>
          <w:szCs w:val="24"/>
        </w:rPr>
        <w:t xml:space="preserve"> step in when there is excessive force, and outlawed chokeholds (City of Minneapolis, 2020). The goals of these adjustments are to lessen instances of excessive force and enhance community ties.</w:t>
      </w:r>
    </w:p>
    <w:p w14:paraId="72534336" w14:textId="3931725C" w:rsidR="00D239C4" w:rsidRDefault="00D239C4" w:rsidP="00D239C4">
      <w:pPr>
        <w:rPr>
          <w:rFonts w:ascii="Arial" w:hAnsi="Arial" w:cs="Arial"/>
          <w:sz w:val="24"/>
          <w:szCs w:val="24"/>
        </w:rPr>
      </w:pPr>
      <w:r w:rsidRPr="00030C49">
        <w:rPr>
          <w:rFonts w:ascii="Arial" w:hAnsi="Arial" w:cs="Arial"/>
          <w:sz w:val="24"/>
          <w:szCs w:val="24"/>
        </w:rPr>
        <w:lastRenderedPageBreak/>
        <w:t>The event also gave rise to a larger movement for police reform, which resulted in state and federal laws being changed. A national record of police wrongdoing, a restriction on no-knock warrants in drug cases, and the requirement of racial bias training are among the reforms proposed by the George Floyd Justice in Policing Act, which was filed in the US Congress in 2020.</w:t>
      </w:r>
    </w:p>
    <w:p w14:paraId="4B3BC9DD" w14:textId="77777777" w:rsidR="00D239C4" w:rsidRPr="00030C49" w:rsidRDefault="00D239C4" w:rsidP="00D239C4">
      <w:pPr>
        <w:rPr>
          <w:rFonts w:ascii="Arial" w:hAnsi="Arial" w:cs="Arial"/>
          <w:sz w:val="24"/>
          <w:szCs w:val="24"/>
        </w:rPr>
      </w:pPr>
      <w:r w:rsidRPr="00030C49">
        <w:rPr>
          <w:rFonts w:ascii="Arial" w:hAnsi="Arial" w:cs="Arial"/>
          <w:sz w:val="24"/>
          <w:szCs w:val="24"/>
        </w:rPr>
        <w:t>High-profile incidents</w:t>
      </w:r>
      <w:r>
        <w:rPr>
          <w:rFonts w:ascii="Arial" w:hAnsi="Arial" w:cs="Arial"/>
          <w:sz w:val="24"/>
          <w:szCs w:val="24"/>
        </w:rPr>
        <w:t xml:space="preserve"> such as the murder of George Floyd</w:t>
      </w:r>
      <w:r w:rsidRPr="00030C49">
        <w:rPr>
          <w:rFonts w:ascii="Arial" w:hAnsi="Arial" w:cs="Arial"/>
          <w:sz w:val="24"/>
          <w:szCs w:val="24"/>
        </w:rPr>
        <w:t xml:space="preserve"> have also led to significant policy reforms aimed at increasing accountability within police departments. The implementation of body-worn cameras, independent oversight bodies, and stricter use-of-force policies are examples of measures taken to enhance accountability.</w:t>
      </w:r>
    </w:p>
    <w:p w14:paraId="7BD8F00D" w14:textId="77777777" w:rsidR="00D239C4" w:rsidRDefault="00D239C4" w:rsidP="00D239C4">
      <w:pPr>
        <w:rPr>
          <w:rFonts w:ascii="Arial" w:hAnsi="Arial" w:cs="Arial"/>
          <w:sz w:val="24"/>
          <w:szCs w:val="24"/>
        </w:rPr>
      </w:pPr>
      <w:r w:rsidRPr="00030C49">
        <w:rPr>
          <w:rFonts w:ascii="Arial" w:hAnsi="Arial" w:cs="Arial"/>
          <w:sz w:val="24"/>
          <w:szCs w:val="24"/>
        </w:rPr>
        <w:t>For example, it has been demonstrated that body-worn cameras lower the number of complaints and instances of excessive force against police (Ariel et al., 2016). By examining instances of police wrongdoing and offering suggestions for improvement, impartial oversight organisations like civilian review boards add another degree of responsibility (W</w:t>
      </w:r>
      <w:r>
        <w:rPr>
          <w:rFonts w:ascii="Arial" w:hAnsi="Arial" w:cs="Arial"/>
          <w:sz w:val="24"/>
          <w:szCs w:val="24"/>
        </w:rPr>
        <w:t>alker</w:t>
      </w:r>
      <w:r w:rsidRPr="00030C49">
        <w:rPr>
          <w:rFonts w:ascii="Arial" w:hAnsi="Arial" w:cs="Arial"/>
          <w:sz w:val="24"/>
          <w:szCs w:val="24"/>
        </w:rPr>
        <w:t>, 20</w:t>
      </w:r>
      <w:r>
        <w:rPr>
          <w:rFonts w:ascii="Arial" w:hAnsi="Arial" w:cs="Arial"/>
          <w:sz w:val="24"/>
          <w:szCs w:val="24"/>
        </w:rPr>
        <w:t>01</w:t>
      </w:r>
      <w:r w:rsidRPr="00030C49">
        <w:rPr>
          <w:rFonts w:ascii="Arial" w:hAnsi="Arial" w:cs="Arial"/>
          <w:sz w:val="24"/>
          <w:szCs w:val="24"/>
        </w:rPr>
        <w:t>)</w:t>
      </w:r>
      <w:r>
        <w:rPr>
          <w:rFonts w:ascii="Arial" w:hAnsi="Arial" w:cs="Arial"/>
          <w:sz w:val="24"/>
          <w:szCs w:val="24"/>
        </w:rPr>
        <w:t>.</w:t>
      </w:r>
    </w:p>
    <w:p w14:paraId="1B40102E" w14:textId="77777777" w:rsidR="00D239C4" w:rsidRDefault="00D239C4" w:rsidP="00D239C4">
      <w:pPr>
        <w:rPr>
          <w:rFonts w:ascii="Arial" w:hAnsi="Arial" w:cs="Arial"/>
          <w:sz w:val="24"/>
          <w:szCs w:val="24"/>
        </w:rPr>
      </w:pPr>
      <w:r w:rsidRPr="00030C49">
        <w:rPr>
          <w:rFonts w:ascii="Arial" w:hAnsi="Arial" w:cs="Arial"/>
          <w:sz w:val="24"/>
          <w:szCs w:val="24"/>
        </w:rPr>
        <w:t xml:space="preserve">Developing community trust has become </w:t>
      </w:r>
      <w:r>
        <w:rPr>
          <w:rFonts w:ascii="Arial" w:hAnsi="Arial" w:cs="Arial"/>
          <w:sz w:val="24"/>
          <w:szCs w:val="24"/>
        </w:rPr>
        <w:t xml:space="preserve">more </w:t>
      </w:r>
      <w:r w:rsidRPr="00030C49">
        <w:rPr>
          <w:rFonts w:ascii="Arial" w:hAnsi="Arial" w:cs="Arial"/>
          <w:sz w:val="24"/>
          <w:szCs w:val="24"/>
        </w:rPr>
        <w:t>essential</w:t>
      </w:r>
      <w:r>
        <w:rPr>
          <w:rFonts w:ascii="Arial" w:hAnsi="Arial" w:cs="Arial"/>
          <w:sz w:val="24"/>
          <w:szCs w:val="24"/>
        </w:rPr>
        <w:t xml:space="preserve"> than ever</w:t>
      </w:r>
      <w:r w:rsidRPr="00030C49">
        <w:rPr>
          <w:rFonts w:ascii="Arial" w:hAnsi="Arial" w:cs="Arial"/>
          <w:sz w:val="24"/>
          <w:szCs w:val="24"/>
        </w:rPr>
        <w:t xml:space="preserve"> to </w:t>
      </w:r>
      <w:r>
        <w:rPr>
          <w:rFonts w:ascii="Arial" w:hAnsi="Arial" w:cs="Arial"/>
          <w:sz w:val="24"/>
          <w:szCs w:val="24"/>
        </w:rPr>
        <w:t>modern</w:t>
      </w:r>
      <w:r w:rsidRPr="00030C49">
        <w:rPr>
          <w:rFonts w:ascii="Arial" w:hAnsi="Arial" w:cs="Arial"/>
          <w:sz w:val="24"/>
          <w:szCs w:val="24"/>
        </w:rPr>
        <w:t xml:space="preserve"> polic</w:t>
      </w:r>
      <w:r>
        <w:rPr>
          <w:rFonts w:ascii="Arial" w:hAnsi="Arial" w:cs="Arial"/>
          <w:sz w:val="24"/>
          <w:szCs w:val="24"/>
        </w:rPr>
        <w:t>ing since the murder of George Floyd</w:t>
      </w:r>
      <w:r w:rsidRPr="00030C49">
        <w:rPr>
          <w:rFonts w:ascii="Arial" w:hAnsi="Arial" w:cs="Arial"/>
          <w:sz w:val="24"/>
          <w:szCs w:val="24"/>
        </w:rPr>
        <w:t>. Fairness, accountability, and openness are prioritised in procedural justice when it comes to contacts between the public and the police. According to studies, the public is more likely to cooperate and trust police officers when they interact with them fairly and respectfully (Sunshine &amp; Tyler, 2003).</w:t>
      </w:r>
    </w:p>
    <w:p w14:paraId="7B04296D" w14:textId="77777777" w:rsidR="00D239C4" w:rsidRDefault="00D239C4" w:rsidP="00D239C4">
      <w:pPr>
        <w:rPr>
          <w:rFonts w:ascii="Arial" w:hAnsi="Arial" w:cs="Arial"/>
          <w:sz w:val="24"/>
          <w:szCs w:val="24"/>
        </w:rPr>
      </w:pPr>
      <w:r>
        <w:rPr>
          <w:rFonts w:ascii="Arial" w:hAnsi="Arial" w:cs="Arial"/>
          <w:sz w:val="24"/>
          <w:szCs w:val="24"/>
        </w:rPr>
        <w:t>The police service in the United Kingdom have introduced the Code of Ethics which are taught to police officers and police staff from day one as per the College of Policing (2024). However, recently the College of Policing have changed the way the Code of Ethics should be followed by police officers and police staff. Compared to how they used to be individual policing principles, such as transparency, honesty, integrity etc. (College of Policing, 2014), they have now been condensed into three ethical policing principles. These three ethical policing principles are now:</w:t>
      </w:r>
    </w:p>
    <w:p w14:paraId="69B62B23" w14:textId="77777777" w:rsidR="00D239C4" w:rsidRDefault="00D239C4" w:rsidP="00D239C4">
      <w:pPr>
        <w:pStyle w:val="ListParagraph"/>
        <w:numPr>
          <w:ilvl w:val="0"/>
          <w:numId w:val="3"/>
        </w:numPr>
        <w:rPr>
          <w:rFonts w:ascii="Arial" w:hAnsi="Arial" w:cs="Arial"/>
          <w:sz w:val="24"/>
          <w:szCs w:val="24"/>
        </w:rPr>
      </w:pPr>
      <w:r>
        <w:rPr>
          <w:rFonts w:ascii="Arial" w:hAnsi="Arial" w:cs="Arial"/>
          <w:sz w:val="24"/>
          <w:szCs w:val="24"/>
        </w:rPr>
        <w:t>Courage – encouraging police officer and police staff to stand up against anything that could bring the policing profession in disrepute.</w:t>
      </w:r>
    </w:p>
    <w:p w14:paraId="0CA1D754" w14:textId="77777777" w:rsidR="00D239C4" w:rsidRDefault="00D239C4" w:rsidP="00D239C4">
      <w:pPr>
        <w:pStyle w:val="ListParagraph"/>
        <w:numPr>
          <w:ilvl w:val="0"/>
          <w:numId w:val="3"/>
        </w:numPr>
        <w:rPr>
          <w:rFonts w:ascii="Arial" w:hAnsi="Arial" w:cs="Arial"/>
          <w:sz w:val="24"/>
          <w:szCs w:val="24"/>
        </w:rPr>
      </w:pPr>
      <w:r>
        <w:rPr>
          <w:rFonts w:ascii="Arial" w:hAnsi="Arial" w:cs="Arial"/>
          <w:sz w:val="24"/>
          <w:szCs w:val="24"/>
        </w:rPr>
        <w:t>Respect and empathy – understand the views, mental and emotional challenges that other people may be facing.</w:t>
      </w:r>
    </w:p>
    <w:p w14:paraId="37CE5D6D" w14:textId="77777777" w:rsidR="00D239C4" w:rsidRDefault="00D239C4" w:rsidP="00D239C4">
      <w:pPr>
        <w:pStyle w:val="ListParagraph"/>
        <w:numPr>
          <w:ilvl w:val="0"/>
          <w:numId w:val="3"/>
        </w:numPr>
        <w:rPr>
          <w:rFonts w:ascii="Arial" w:hAnsi="Arial" w:cs="Arial"/>
          <w:sz w:val="24"/>
          <w:szCs w:val="24"/>
        </w:rPr>
      </w:pPr>
      <w:r>
        <w:rPr>
          <w:rFonts w:ascii="Arial" w:hAnsi="Arial" w:cs="Arial"/>
          <w:sz w:val="24"/>
          <w:szCs w:val="24"/>
        </w:rPr>
        <w:t>Public service – working in the public interest and taking pride in providing an excellent service to the public.</w:t>
      </w:r>
    </w:p>
    <w:p w14:paraId="02E2E303" w14:textId="77777777" w:rsidR="00D239C4" w:rsidRPr="00FA48DC" w:rsidRDefault="00D239C4" w:rsidP="00D239C4">
      <w:pPr>
        <w:rPr>
          <w:rFonts w:ascii="Arial" w:hAnsi="Arial" w:cs="Arial"/>
          <w:sz w:val="24"/>
          <w:szCs w:val="24"/>
        </w:rPr>
      </w:pPr>
      <w:r>
        <w:rPr>
          <w:rFonts w:ascii="Arial" w:hAnsi="Arial" w:cs="Arial"/>
          <w:sz w:val="24"/>
          <w:szCs w:val="24"/>
        </w:rPr>
        <w:t>Within all three of these ethical policing principles are all nine of the original Code of Ethics policing principles. These nine initial policing principles are the fundamentals to these new three principles so they must all still be adhered to day to day by all police officers and police staff.</w:t>
      </w:r>
    </w:p>
    <w:p w14:paraId="045A0017" w14:textId="77777777" w:rsidR="00D239C4" w:rsidRPr="00030C49" w:rsidRDefault="00D239C4" w:rsidP="00D239C4">
      <w:pPr>
        <w:rPr>
          <w:rFonts w:ascii="Arial" w:hAnsi="Arial" w:cs="Arial"/>
          <w:sz w:val="24"/>
          <w:szCs w:val="24"/>
        </w:rPr>
      </w:pPr>
      <w:r w:rsidRPr="00030C49">
        <w:rPr>
          <w:rFonts w:ascii="Arial" w:hAnsi="Arial" w:cs="Arial"/>
          <w:sz w:val="24"/>
          <w:szCs w:val="24"/>
        </w:rPr>
        <w:t>Policies that support procedural justice are currently being implemented by police agencies. This includes de-escalation and cultural competency-focused training program</w:t>
      </w:r>
      <w:r>
        <w:rPr>
          <w:rFonts w:ascii="Arial" w:hAnsi="Arial" w:cs="Arial"/>
          <w:sz w:val="24"/>
          <w:szCs w:val="24"/>
        </w:rPr>
        <w:t>me</w:t>
      </w:r>
      <w:r w:rsidRPr="00030C49">
        <w:rPr>
          <w:rFonts w:ascii="Arial" w:hAnsi="Arial" w:cs="Arial"/>
          <w:sz w:val="24"/>
          <w:szCs w:val="24"/>
        </w:rPr>
        <w:t>s, community policing efforts that promote pleasant interactions, and body-worn cameras to boost transparency (Lum et al., 2019).</w:t>
      </w:r>
    </w:p>
    <w:p w14:paraId="2F580EE7" w14:textId="77777777" w:rsidR="00D239C4" w:rsidRPr="00030C49" w:rsidRDefault="00D239C4" w:rsidP="00D239C4">
      <w:pPr>
        <w:rPr>
          <w:rFonts w:ascii="Arial" w:hAnsi="Arial" w:cs="Arial"/>
          <w:sz w:val="24"/>
          <w:szCs w:val="24"/>
        </w:rPr>
      </w:pPr>
      <w:r w:rsidRPr="00030C49">
        <w:rPr>
          <w:rFonts w:ascii="Arial" w:hAnsi="Arial" w:cs="Arial"/>
          <w:sz w:val="24"/>
          <w:szCs w:val="24"/>
        </w:rPr>
        <w:lastRenderedPageBreak/>
        <w:t>Technology has played a crucial role in moderni</w:t>
      </w:r>
      <w:r>
        <w:rPr>
          <w:rFonts w:ascii="Arial" w:hAnsi="Arial" w:cs="Arial"/>
          <w:sz w:val="24"/>
          <w:szCs w:val="24"/>
        </w:rPr>
        <w:t>s</w:t>
      </w:r>
      <w:r w:rsidRPr="00030C49">
        <w:rPr>
          <w:rFonts w:ascii="Arial" w:hAnsi="Arial" w:cs="Arial"/>
          <w:sz w:val="24"/>
          <w:szCs w:val="24"/>
        </w:rPr>
        <w:t>ing policing practices. The use of data analytics, artificial intelligence, and real-time communication tools has enhanced the ability of police departments to respond to incidents quickly and efficiently. For instance, predictive policing algorithms can help allocate resources more effectively by identifying high-risk areas and times for criminal activity (Perry et al., 2013).</w:t>
      </w:r>
      <w:r>
        <w:rPr>
          <w:rFonts w:ascii="Arial" w:hAnsi="Arial" w:cs="Arial"/>
          <w:sz w:val="24"/>
          <w:szCs w:val="24"/>
        </w:rPr>
        <w:t xml:space="preserve"> </w:t>
      </w:r>
    </w:p>
    <w:p w14:paraId="235DCD42" w14:textId="77777777" w:rsidR="00D239C4" w:rsidRPr="00030C49" w:rsidRDefault="00D239C4" w:rsidP="00D239C4">
      <w:pPr>
        <w:rPr>
          <w:rFonts w:ascii="Arial" w:hAnsi="Arial" w:cs="Arial"/>
          <w:sz w:val="24"/>
          <w:szCs w:val="24"/>
        </w:rPr>
      </w:pPr>
      <w:r w:rsidRPr="00030C49">
        <w:rPr>
          <w:rFonts w:ascii="Arial" w:hAnsi="Arial" w:cs="Arial"/>
          <w:sz w:val="24"/>
          <w:szCs w:val="24"/>
        </w:rPr>
        <w:t>Social media platforms have also developed into useful resources for community involvement and communication. Social media can be used by police agencies to interact with the public, acquire intelligence, and quickly distribute information. This improves openness and permits communication with the community in real time (Denef</w:t>
      </w:r>
      <w:r>
        <w:rPr>
          <w:rFonts w:ascii="Arial" w:hAnsi="Arial" w:cs="Arial"/>
          <w:sz w:val="24"/>
          <w:szCs w:val="24"/>
        </w:rPr>
        <w:t>, Bayerl and Kaptein</w:t>
      </w:r>
      <w:r w:rsidRPr="00030C49">
        <w:rPr>
          <w:rFonts w:ascii="Arial" w:hAnsi="Arial" w:cs="Arial"/>
          <w:sz w:val="24"/>
          <w:szCs w:val="24"/>
        </w:rPr>
        <w:t>, 2013).</w:t>
      </w:r>
    </w:p>
    <w:p w14:paraId="4A3104F6" w14:textId="77777777" w:rsidR="00D239C4" w:rsidRPr="00030C49" w:rsidRDefault="00D239C4" w:rsidP="00D239C4">
      <w:pPr>
        <w:rPr>
          <w:rFonts w:ascii="Arial" w:hAnsi="Arial" w:cs="Arial"/>
          <w:sz w:val="24"/>
          <w:szCs w:val="24"/>
        </w:rPr>
      </w:pPr>
      <w:r w:rsidRPr="00030C49">
        <w:rPr>
          <w:rFonts w:ascii="Arial" w:hAnsi="Arial" w:cs="Arial"/>
          <w:sz w:val="24"/>
          <w:szCs w:val="24"/>
        </w:rPr>
        <w:t xml:space="preserve">Significant gaps in emergency response and building safety laws were made clear by the 2017 Grenfell Tower </w:t>
      </w:r>
      <w:r>
        <w:rPr>
          <w:rFonts w:ascii="Arial" w:hAnsi="Arial" w:cs="Arial"/>
          <w:sz w:val="24"/>
          <w:szCs w:val="24"/>
        </w:rPr>
        <w:t xml:space="preserve">fire </w:t>
      </w:r>
      <w:r w:rsidRPr="00030C49">
        <w:rPr>
          <w:rFonts w:ascii="Arial" w:hAnsi="Arial" w:cs="Arial"/>
          <w:sz w:val="24"/>
          <w:szCs w:val="24"/>
        </w:rPr>
        <w:t>disaster. The public investigation that followed brought attention to the necessity of improved coordination, communication, and assistance for those impacted (Moore-Bick, 201</w:t>
      </w:r>
      <w:r>
        <w:rPr>
          <w:rFonts w:ascii="Arial" w:hAnsi="Arial" w:cs="Arial"/>
          <w:sz w:val="24"/>
          <w:szCs w:val="24"/>
        </w:rPr>
        <w:t>9</w:t>
      </w:r>
      <w:r w:rsidRPr="00030C49">
        <w:rPr>
          <w:rFonts w:ascii="Arial" w:hAnsi="Arial" w:cs="Arial"/>
          <w:sz w:val="24"/>
          <w:szCs w:val="24"/>
        </w:rPr>
        <w:t>).</w:t>
      </w:r>
    </w:p>
    <w:p w14:paraId="487C7069" w14:textId="77777777" w:rsidR="00D239C4" w:rsidRPr="00030C49" w:rsidRDefault="00D239C4" w:rsidP="00D239C4">
      <w:pPr>
        <w:rPr>
          <w:rFonts w:ascii="Arial" w:hAnsi="Arial" w:cs="Arial"/>
          <w:sz w:val="24"/>
          <w:szCs w:val="24"/>
        </w:rPr>
      </w:pPr>
      <w:r w:rsidRPr="00030C49">
        <w:rPr>
          <w:rFonts w:ascii="Arial" w:hAnsi="Arial" w:cs="Arial"/>
          <w:sz w:val="24"/>
          <w:szCs w:val="24"/>
        </w:rPr>
        <w:t>The Metropolitan Police Service (MPS) strengthened its crisis management procedures in response and formed specialised squads to assist the impacted communities. Additionally, the M</w:t>
      </w:r>
      <w:r>
        <w:rPr>
          <w:rFonts w:ascii="Arial" w:hAnsi="Arial" w:cs="Arial"/>
          <w:sz w:val="24"/>
          <w:szCs w:val="24"/>
        </w:rPr>
        <w:t>etropolitan Police Service</w:t>
      </w:r>
      <w:r w:rsidRPr="00030C49">
        <w:rPr>
          <w:rFonts w:ascii="Arial" w:hAnsi="Arial" w:cs="Arial"/>
          <w:sz w:val="24"/>
          <w:szCs w:val="24"/>
        </w:rPr>
        <w:t xml:space="preserve"> unveiled new training initiatives aimed at handling major crises and offering </w:t>
      </w:r>
      <w:r>
        <w:rPr>
          <w:rFonts w:ascii="Arial" w:hAnsi="Arial" w:cs="Arial"/>
          <w:sz w:val="24"/>
          <w:szCs w:val="24"/>
        </w:rPr>
        <w:t>police officers</w:t>
      </w:r>
      <w:r w:rsidRPr="00030C49">
        <w:rPr>
          <w:rFonts w:ascii="Arial" w:hAnsi="Arial" w:cs="Arial"/>
          <w:sz w:val="24"/>
          <w:szCs w:val="24"/>
        </w:rPr>
        <w:t xml:space="preserve"> and the public psychological help. These modifications have enhanced the M</w:t>
      </w:r>
      <w:r>
        <w:rPr>
          <w:rFonts w:ascii="Arial" w:hAnsi="Arial" w:cs="Arial"/>
          <w:sz w:val="24"/>
          <w:szCs w:val="24"/>
        </w:rPr>
        <w:t>etropolitan Police Service’s</w:t>
      </w:r>
      <w:r w:rsidRPr="00030C49">
        <w:rPr>
          <w:rFonts w:ascii="Arial" w:hAnsi="Arial" w:cs="Arial"/>
          <w:sz w:val="24"/>
          <w:szCs w:val="24"/>
        </w:rPr>
        <w:t xml:space="preserve"> capacity to effectively respond to significant incidents and assist those who are impacted.</w:t>
      </w:r>
    </w:p>
    <w:p w14:paraId="0B3364EE" w14:textId="77777777" w:rsidR="00D239C4" w:rsidRDefault="00D239C4" w:rsidP="00D239C4">
      <w:pPr>
        <w:rPr>
          <w:rFonts w:ascii="Arial" w:hAnsi="Arial" w:cs="Arial"/>
          <w:sz w:val="24"/>
          <w:szCs w:val="24"/>
        </w:rPr>
      </w:pPr>
      <w:r w:rsidRPr="00030C49">
        <w:rPr>
          <w:rFonts w:ascii="Arial" w:hAnsi="Arial" w:cs="Arial"/>
          <w:sz w:val="24"/>
          <w:szCs w:val="24"/>
        </w:rPr>
        <w:t xml:space="preserve">The need for more community and </w:t>
      </w:r>
      <w:r>
        <w:rPr>
          <w:rFonts w:ascii="Arial" w:hAnsi="Arial" w:cs="Arial"/>
          <w:sz w:val="24"/>
          <w:szCs w:val="24"/>
        </w:rPr>
        <w:t>police service</w:t>
      </w:r>
      <w:r w:rsidRPr="00030C49">
        <w:rPr>
          <w:rFonts w:ascii="Arial" w:hAnsi="Arial" w:cs="Arial"/>
          <w:sz w:val="24"/>
          <w:szCs w:val="24"/>
        </w:rPr>
        <w:t xml:space="preserve"> support for mental health concerns is another crucial lesson to be learnt from the recent tragedies. The psychological damage that survivors, first responders, and the larger community endured was made public by the Grenfell Tower </w:t>
      </w:r>
      <w:r>
        <w:rPr>
          <w:rFonts w:ascii="Arial" w:hAnsi="Arial" w:cs="Arial"/>
          <w:sz w:val="24"/>
          <w:szCs w:val="24"/>
        </w:rPr>
        <w:t xml:space="preserve">fire </w:t>
      </w:r>
      <w:r w:rsidRPr="00030C49">
        <w:rPr>
          <w:rFonts w:ascii="Arial" w:hAnsi="Arial" w:cs="Arial"/>
          <w:sz w:val="24"/>
          <w:szCs w:val="24"/>
        </w:rPr>
        <w:t>disaster</w:t>
      </w:r>
      <w:r>
        <w:rPr>
          <w:rFonts w:ascii="Arial" w:hAnsi="Arial" w:cs="Arial"/>
          <w:sz w:val="24"/>
          <w:szCs w:val="24"/>
        </w:rPr>
        <w:t xml:space="preserve"> in 2017</w:t>
      </w:r>
      <w:r w:rsidRPr="00030C49">
        <w:rPr>
          <w:rFonts w:ascii="Arial" w:hAnsi="Arial" w:cs="Arial"/>
          <w:sz w:val="24"/>
          <w:szCs w:val="24"/>
        </w:rPr>
        <w:t>.</w:t>
      </w:r>
    </w:p>
    <w:p w14:paraId="013F9B8E" w14:textId="77777777" w:rsidR="00D239C4" w:rsidRDefault="00D239C4" w:rsidP="00D239C4">
      <w:pPr>
        <w:rPr>
          <w:rFonts w:ascii="Arial" w:hAnsi="Arial" w:cs="Arial"/>
          <w:sz w:val="24"/>
          <w:szCs w:val="24"/>
        </w:rPr>
      </w:pPr>
      <w:r w:rsidRPr="00030C49">
        <w:rPr>
          <w:rFonts w:ascii="Arial" w:hAnsi="Arial" w:cs="Arial"/>
          <w:sz w:val="24"/>
          <w:szCs w:val="24"/>
        </w:rPr>
        <w:t xml:space="preserve">According to Violanti et al. (2017), </w:t>
      </w:r>
      <w:r>
        <w:rPr>
          <w:rFonts w:ascii="Arial" w:hAnsi="Arial" w:cs="Arial"/>
          <w:sz w:val="24"/>
          <w:szCs w:val="24"/>
        </w:rPr>
        <w:t xml:space="preserve">police </w:t>
      </w:r>
      <w:r w:rsidRPr="00030C49">
        <w:rPr>
          <w:rFonts w:ascii="Arial" w:hAnsi="Arial" w:cs="Arial"/>
          <w:sz w:val="24"/>
          <w:szCs w:val="24"/>
        </w:rPr>
        <w:t xml:space="preserve">officers </w:t>
      </w:r>
      <w:r>
        <w:rPr>
          <w:rFonts w:ascii="Arial" w:hAnsi="Arial" w:cs="Arial"/>
          <w:sz w:val="24"/>
          <w:szCs w:val="24"/>
        </w:rPr>
        <w:t xml:space="preserve">and police staff </w:t>
      </w:r>
      <w:r w:rsidRPr="00030C49">
        <w:rPr>
          <w:rFonts w:ascii="Arial" w:hAnsi="Arial" w:cs="Arial"/>
          <w:sz w:val="24"/>
          <w:szCs w:val="24"/>
        </w:rPr>
        <w:t xml:space="preserve">are at a higher risk of developing mental health issues due to the nature of their work. Providing </w:t>
      </w:r>
      <w:r>
        <w:rPr>
          <w:rFonts w:ascii="Arial" w:hAnsi="Arial" w:cs="Arial"/>
          <w:sz w:val="24"/>
          <w:szCs w:val="24"/>
        </w:rPr>
        <w:t>substantial</w:t>
      </w:r>
      <w:r w:rsidRPr="00030C49">
        <w:rPr>
          <w:rFonts w:ascii="Arial" w:hAnsi="Arial" w:cs="Arial"/>
          <w:sz w:val="24"/>
          <w:szCs w:val="24"/>
        </w:rPr>
        <w:t xml:space="preserve"> mental health support and training for </w:t>
      </w:r>
      <w:r>
        <w:rPr>
          <w:rFonts w:ascii="Arial" w:hAnsi="Arial" w:cs="Arial"/>
          <w:sz w:val="24"/>
          <w:szCs w:val="24"/>
        </w:rPr>
        <w:t xml:space="preserve">police </w:t>
      </w:r>
      <w:r w:rsidRPr="00030C49">
        <w:rPr>
          <w:rFonts w:ascii="Arial" w:hAnsi="Arial" w:cs="Arial"/>
          <w:sz w:val="24"/>
          <w:szCs w:val="24"/>
        </w:rPr>
        <w:t>officers can improve their ability to handle critical incidents and support affected individuals. This has led to the integration of mental health professionals within police departments and the development of speciali</w:t>
      </w:r>
      <w:r>
        <w:rPr>
          <w:rFonts w:ascii="Arial" w:hAnsi="Arial" w:cs="Arial"/>
          <w:sz w:val="24"/>
          <w:szCs w:val="24"/>
        </w:rPr>
        <w:t>s</w:t>
      </w:r>
      <w:r w:rsidRPr="00030C49">
        <w:rPr>
          <w:rFonts w:ascii="Arial" w:hAnsi="Arial" w:cs="Arial"/>
          <w:sz w:val="24"/>
          <w:szCs w:val="24"/>
        </w:rPr>
        <w:t>ed training programs.</w:t>
      </w:r>
    </w:p>
    <w:p w14:paraId="15656C5F" w14:textId="77777777" w:rsidR="00D239C4" w:rsidRDefault="00D239C4" w:rsidP="00D239C4">
      <w:pPr>
        <w:rPr>
          <w:rFonts w:ascii="Arial" w:hAnsi="Arial" w:cs="Arial"/>
          <w:sz w:val="24"/>
          <w:szCs w:val="24"/>
        </w:rPr>
      </w:pPr>
      <w:r w:rsidRPr="00030C49">
        <w:rPr>
          <w:rFonts w:ascii="Arial" w:hAnsi="Arial" w:cs="Arial"/>
          <w:sz w:val="24"/>
          <w:szCs w:val="24"/>
        </w:rPr>
        <w:t xml:space="preserve">Crisis Intervention Teams (CITs) have been developed by numerous police agencies in response to the growing public awareness of mental health issues. These groups have received specialised training in managing circumstances involving people experiencing mental health crises. Studies conducted by </w:t>
      </w:r>
      <w:r>
        <w:rPr>
          <w:rFonts w:ascii="Arial" w:hAnsi="Arial" w:cs="Arial"/>
          <w:sz w:val="24"/>
          <w:szCs w:val="24"/>
        </w:rPr>
        <w:t>Fulambarker and Watson</w:t>
      </w:r>
      <w:r w:rsidRPr="00030C49">
        <w:rPr>
          <w:rFonts w:ascii="Arial" w:hAnsi="Arial" w:cs="Arial"/>
          <w:sz w:val="24"/>
          <w:szCs w:val="24"/>
        </w:rPr>
        <w:t xml:space="preserve"> (2010) suggest that C</w:t>
      </w:r>
      <w:r>
        <w:rPr>
          <w:rFonts w:ascii="Arial" w:hAnsi="Arial" w:cs="Arial"/>
          <w:sz w:val="24"/>
          <w:szCs w:val="24"/>
        </w:rPr>
        <w:t>risis Intervention Team</w:t>
      </w:r>
      <w:r w:rsidRPr="00030C49">
        <w:rPr>
          <w:rFonts w:ascii="Arial" w:hAnsi="Arial" w:cs="Arial"/>
          <w:sz w:val="24"/>
          <w:szCs w:val="24"/>
        </w:rPr>
        <w:t xml:space="preserve"> interventions can lessen the probability of violent interactions and enhance the results for those going through mental health crises.</w:t>
      </w:r>
    </w:p>
    <w:p w14:paraId="6EFB2AE5" w14:textId="77777777" w:rsidR="00D239C4" w:rsidRPr="00030C49" w:rsidRDefault="00D239C4" w:rsidP="00D239C4">
      <w:pPr>
        <w:rPr>
          <w:rFonts w:ascii="Arial" w:hAnsi="Arial" w:cs="Arial"/>
          <w:sz w:val="24"/>
          <w:szCs w:val="24"/>
        </w:rPr>
      </w:pPr>
      <w:r w:rsidRPr="00030C49">
        <w:rPr>
          <w:rFonts w:ascii="Arial" w:hAnsi="Arial" w:cs="Arial"/>
          <w:sz w:val="24"/>
          <w:szCs w:val="24"/>
        </w:rPr>
        <w:t xml:space="preserve">Furthermore, it is now a top focus to offer </w:t>
      </w:r>
      <w:r>
        <w:rPr>
          <w:rFonts w:ascii="Arial" w:hAnsi="Arial" w:cs="Arial"/>
          <w:sz w:val="24"/>
          <w:szCs w:val="24"/>
        </w:rPr>
        <w:t>police officers</w:t>
      </w:r>
      <w:r w:rsidRPr="00030C49">
        <w:rPr>
          <w:rFonts w:ascii="Arial" w:hAnsi="Arial" w:cs="Arial"/>
          <w:sz w:val="24"/>
          <w:szCs w:val="24"/>
        </w:rPr>
        <w:t xml:space="preserve"> mental health care</w:t>
      </w:r>
      <w:r>
        <w:rPr>
          <w:rFonts w:ascii="Arial" w:hAnsi="Arial" w:cs="Arial"/>
          <w:sz w:val="24"/>
          <w:szCs w:val="24"/>
        </w:rPr>
        <w:t xml:space="preserve"> and support</w:t>
      </w:r>
      <w:r w:rsidRPr="00030C49">
        <w:rPr>
          <w:rFonts w:ascii="Arial" w:hAnsi="Arial" w:cs="Arial"/>
          <w:sz w:val="24"/>
          <w:szCs w:val="24"/>
        </w:rPr>
        <w:t>. These days, it</w:t>
      </w:r>
      <w:r>
        <w:rPr>
          <w:rFonts w:ascii="Arial" w:hAnsi="Arial" w:cs="Arial"/>
          <w:sz w:val="24"/>
          <w:szCs w:val="24"/>
        </w:rPr>
        <w:t xml:space="preserve"> is</w:t>
      </w:r>
      <w:r w:rsidRPr="00030C49">
        <w:rPr>
          <w:rFonts w:ascii="Arial" w:hAnsi="Arial" w:cs="Arial"/>
          <w:sz w:val="24"/>
          <w:szCs w:val="24"/>
        </w:rPr>
        <w:t xml:space="preserve"> more common to find program</w:t>
      </w:r>
      <w:r>
        <w:rPr>
          <w:rFonts w:ascii="Arial" w:hAnsi="Arial" w:cs="Arial"/>
          <w:sz w:val="24"/>
          <w:szCs w:val="24"/>
        </w:rPr>
        <w:t>me</w:t>
      </w:r>
      <w:r w:rsidRPr="00030C49">
        <w:rPr>
          <w:rFonts w:ascii="Arial" w:hAnsi="Arial" w:cs="Arial"/>
          <w:sz w:val="24"/>
          <w:szCs w:val="24"/>
        </w:rPr>
        <w:t xml:space="preserve">s that provide peer support, counselling, and stress management tools. These programs support police in managing work-related stress and preserving their wellbeing, which eventually </w:t>
      </w:r>
      <w:r w:rsidRPr="00030C49">
        <w:rPr>
          <w:rFonts w:ascii="Arial" w:hAnsi="Arial" w:cs="Arial"/>
          <w:sz w:val="24"/>
          <w:szCs w:val="24"/>
        </w:rPr>
        <w:lastRenderedPageBreak/>
        <w:t>results in more efficient and compassionate law enforcement (Papazoglou &amp; Andersen, 2014).</w:t>
      </w:r>
    </w:p>
    <w:p w14:paraId="694612E7" w14:textId="77777777" w:rsidR="00D239C4" w:rsidRPr="00030C49" w:rsidRDefault="00D239C4" w:rsidP="00D239C4">
      <w:pPr>
        <w:rPr>
          <w:rFonts w:ascii="Arial" w:hAnsi="Arial" w:cs="Arial"/>
          <w:sz w:val="24"/>
          <w:szCs w:val="24"/>
        </w:rPr>
      </w:pPr>
      <w:r>
        <w:rPr>
          <w:rFonts w:ascii="Arial" w:hAnsi="Arial" w:cs="Arial"/>
          <w:sz w:val="24"/>
          <w:szCs w:val="24"/>
        </w:rPr>
        <w:t xml:space="preserve">In conclusion, critical and major </w:t>
      </w:r>
      <w:r w:rsidRPr="00030C49">
        <w:rPr>
          <w:rFonts w:ascii="Arial" w:hAnsi="Arial" w:cs="Arial"/>
          <w:sz w:val="24"/>
          <w:szCs w:val="24"/>
        </w:rPr>
        <w:t xml:space="preserve">high-profile </w:t>
      </w:r>
      <w:r>
        <w:rPr>
          <w:rFonts w:ascii="Arial" w:hAnsi="Arial" w:cs="Arial"/>
          <w:sz w:val="24"/>
          <w:szCs w:val="24"/>
        </w:rPr>
        <w:t>incidents</w:t>
      </w:r>
      <w:r w:rsidRPr="00030C49">
        <w:rPr>
          <w:rFonts w:ascii="Arial" w:hAnsi="Arial" w:cs="Arial"/>
          <w:sz w:val="24"/>
          <w:szCs w:val="24"/>
        </w:rPr>
        <w:t xml:space="preserve"> have taught us important lessons about policing and resulted in a substantial shift in best practices. These lessons highlight the significance of readiness, community involvement, mental health assistance, and utilising technology to improve law enforcement. Law enforcement organisations may strengthen their reactions to crises in the future and </w:t>
      </w:r>
      <w:r>
        <w:rPr>
          <w:rFonts w:ascii="Arial" w:hAnsi="Arial" w:cs="Arial"/>
          <w:sz w:val="24"/>
          <w:szCs w:val="24"/>
        </w:rPr>
        <w:t>create</w:t>
      </w:r>
      <w:r w:rsidRPr="00030C49">
        <w:rPr>
          <w:rFonts w:ascii="Arial" w:hAnsi="Arial" w:cs="Arial"/>
          <w:sz w:val="24"/>
          <w:szCs w:val="24"/>
        </w:rPr>
        <w:t xml:space="preserve"> closer, more reliable bonds with the communities they serve by taking lessons from </w:t>
      </w:r>
      <w:r>
        <w:rPr>
          <w:rFonts w:ascii="Arial" w:hAnsi="Arial" w:cs="Arial"/>
          <w:sz w:val="24"/>
          <w:szCs w:val="24"/>
        </w:rPr>
        <w:t>previous</w:t>
      </w:r>
      <w:r w:rsidRPr="00030C49">
        <w:rPr>
          <w:rFonts w:ascii="Arial" w:hAnsi="Arial" w:cs="Arial"/>
          <w:sz w:val="24"/>
          <w:szCs w:val="24"/>
        </w:rPr>
        <w:t xml:space="preserve"> mistakes</w:t>
      </w:r>
      <w:r>
        <w:rPr>
          <w:rFonts w:ascii="Arial" w:hAnsi="Arial" w:cs="Arial"/>
          <w:sz w:val="24"/>
          <w:szCs w:val="24"/>
        </w:rPr>
        <w:t xml:space="preserve"> made in the past</w:t>
      </w:r>
      <w:r w:rsidRPr="00030C49">
        <w:rPr>
          <w:rFonts w:ascii="Arial" w:hAnsi="Arial" w:cs="Arial"/>
          <w:sz w:val="24"/>
          <w:szCs w:val="24"/>
        </w:rPr>
        <w:t>.</w:t>
      </w:r>
    </w:p>
    <w:p w14:paraId="58D61BD8" w14:textId="77777777" w:rsidR="00D239C4" w:rsidRDefault="00D239C4" w:rsidP="00D239C4">
      <w:pPr>
        <w:rPr>
          <w:rFonts w:ascii="Arial" w:hAnsi="Arial" w:cs="Arial"/>
          <w:sz w:val="24"/>
          <w:szCs w:val="24"/>
        </w:rPr>
      </w:pPr>
      <w:r w:rsidRPr="00030C49">
        <w:rPr>
          <w:rFonts w:ascii="Arial" w:hAnsi="Arial" w:cs="Arial"/>
          <w:sz w:val="24"/>
          <w:szCs w:val="24"/>
        </w:rPr>
        <w:t xml:space="preserve">Procedural justice measures, mental health support, thorough training programs, and policy reforms are all positive steps towards achieving justice. It is crucial to continue being watchful and proactive in addressing new issues and applying the knowledge gained from previous </w:t>
      </w:r>
      <w:r>
        <w:rPr>
          <w:rFonts w:ascii="Arial" w:hAnsi="Arial" w:cs="Arial"/>
          <w:sz w:val="24"/>
          <w:szCs w:val="24"/>
        </w:rPr>
        <w:t>incidents</w:t>
      </w:r>
      <w:r w:rsidRPr="00030C49">
        <w:rPr>
          <w:rFonts w:ascii="Arial" w:hAnsi="Arial" w:cs="Arial"/>
          <w:sz w:val="24"/>
          <w:szCs w:val="24"/>
        </w:rPr>
        <w:t xml:space="preserve"> as </w:t>
      </w:r>
      <w:r>
        <w:rPr>
          <w:rFonts w:ascii="Arial" w:hAnsi="Arial" w:cs="Arial"/>
          <w:sz w:val="24"/>
          <w:szCs w:val="24"/>
        </w:rPr>
        <w:t xml:space="preserve">the </w:t>
      </w:r>
      <w:r w:rsidRPr="00030C49">
        <w:rPr>
          <w:rFonts w:ascii="Arial" w:hAnsi="Arial" w:cs="Arial"/>
          <w:sz w:val="24"/>
          <w:szCs w:val="24"/>
        </w:rPr>
        <w:t xml:space="preserve">police </w:t>
      </w:r>
      <w:r>
        <w:rPr>
          <w:rFonts w:ascii="Arial" w:hAnsi="Arial" w:cs="Arial"/>
          <w:sz w:val="24"/>
          <w:szCs w:val="24"/>
        </w:rPr>
        <w:t xml:space="preserve">service </w:t>
      </w:r>
      <w:r w:rsidRPr="00030C49">
        <w:rPr>
          <w:rFonts w:ascii="Arial" w:hAnsi="Arial" w:cs="Arial"/>
          <w:sz w:val="24"/>
          <w:szCs w:val="24"/>
        </w:rPr>
        <w:t xml:space="preserve">continues to change. Law enforcement organisations can </w:t>
      </w:r>
      <w:r>
        <w:rPr>
          <w:rFonts w:ascii="Arial" w:hAnsi="Arial" w:cs="Arial"/>
          <w:sz w:val="24"/>
          <w:szCs w:val="24"/>
        </w:rPr>
        <w:t xml:space="preserve">also </w:t>
      </w:r>
      <w:r w:rsidRPr="00030C49">
        <w:rPr>
          <w:rFonts w:ascii="Arial" w:hAnsi="Arial" w:cs="Arial"/>
          <w:sz w:val="24"/>
          <w:szCs w:val="24"/>
        </w:rPr>
        <w:t>improve their legitimacy, efficacy, and accountability in the public's eyes by doing this.</w:t>
      </w:r>
    </w:p>
    <w:p w14:paraId="28F71DB7" w14:textId="77777777" w:rsidR="00D239C4" w:rsidRDefault="00D239C4" w:rsidP="00D239C4">
      <w:pPr>
        <w:rPr>
          <w:rFonts w:ascii="Arial" w:hAnsi="Arial" w:cs="Arial"/>
          <w:sz w:val="24"/>
          <w:szCs w:val="24"/>
        </w:rPr>
      </w:pPr>
    </w:p>
    <w:p w14:paraId="78AB71D0" w14:textId="528945DB" w:rsidR="00D239C4" w:rsidRDefault="00D239C4" w:rsidP="00D239C4">
      <w:pPr>
        <w:rPr>
          <w:rFonts w:ascii="Arial" w:hAnsi="Arial" w:cs="Arial"/>
          <w:sz w:val="24"/>
          <w:szCs w:val="24"/>
        </w:rPr>
      </w:pPr>
      <w:r>
        <w:rPr>
          <w:rFonts w:ascii="Arial" w:hAnsi="Arial" w:cs="Arial"/>
          <w:sz w:val="24"/>
          <w:szCs w:val="24"/>
        </w:rPr>
        <w:t>Word Count: 184</w:t>
      </w:r>
      <w:r w:rsidR="00607694">
        <w:rPr>
          <w:rFonts w:ascii="Arial" w:hAnsi="Arial" w:cs="Arial"/>
          <w:sz w:val="24"/>
          <w:szCs w:val="24"/>
        </w:rPr>
        <w:t>2</w:t>
      </w:r>
    </w:p>
    <w:p w14:paraId="0056984F" w14:textId="77777777" w:rsidR="00D239C4" w:rsidRDefault="00D239C4" w:rsidP="00D239C4">
      <w:pPr>
        <w:rPr>
          <w:rFonts w:ascii="Arial" w:hAnsi="Arial" w:cs="Arial"/>
          <w:sz w:val="24"/>
          <w:szCs w:val="24"/>
        </w:rPr>
      </w:pPr>
    </w:p>
    <w:p w14:paraId="32EB3BCC" w14:textId="77777777" w:rsidR="00D239C4" w:rsidRDefault="00D239C4" w:rsidP="00D239C4">
      <w:pPr>
        <w:rPr>
          <w:rFonts w:ascii="Arial" w:hAnsi="Arial" w:cs="Arial"/>
          <w:sz w:val="24"/>
          <w:szCs w:val="24"/>
        </w:rPr>
      </w:pPr>
    </w:p>
    <w:p w14:paraId="137DD402" w14:textId="77777777" w:rsidR="00D239C4" w:rsidRDefault="00D239C4" w:rsidP="00D239C4">
      <w:pPr>
        <w:rPr>
          <w:rFonts w:ascii="Arial" w:hAnsi="Arial" w:cs="Arial"/>
          <w:sz w:val="24"/>
          <w:szCs w:val="24"/>
        </w:rPr>
      </w:pPr>
    </w:p>
    <w:p w14:paraId="3C0331BA" w14:textId="77777777" w:rsidR="00D239C4" w:rsidRDefault="00D239C4" w:rsidP="00D239C4">
      <w:pPr>
        <w:rPr>
          <w:rFonts w:ascii="Arial" w:hAnsi="Arial" w:cs="Arial"/>
          <w:sz w:val="24"/>
          <w:szCs w:val="24"/>
        </w:rPr>
      </w:pPr>
    </w:p>
    <w:p w14:paraId="0CCA1ECB" w14:textId="77777777" w:rsidR="00D239C4" w:rsidRDefault="00D239C4" w:rsidP="00D239C4">
      <w:pPr>
        <w:rPr>
          <w:rFonts w:ascii="Arial" w:hAnsi="Arial" w:cs="Arial"/>
          <w:sz w:val="24"/>
          <w:szCs w:val="24"/>
        </w:rPr>
      </w:pPr>
    </w:p>
    <w:p w14:paraId="07D4AEFE" w14:textId="77777777" w:rsidR="00D239C4" w:rsidRDefault="00D239C4" w:rsidP="00D239C4">
      <w:pPr>
        <w:rPr>
          <w:rFonts w:ascii="Arial" w:hAnsi="Arial" w:cs="Arial"/>
          <w:sz w:val="24"/>
          <w:szCs w:val="24"/>
        </w:rPr>
      </w:pPr>
    </w:p>
    <w:p w14:paraId="00867D5E" w14:textId="77777777" w:rsidR="00D239C4" w:rsidRDefault="00D239C4" w:rsidP="00D239C4">
      <w:pPr>
        <w:rPr>
          <w:rFonts w:ascii="Arial" w:hAnsi="Arial" w:cs="Arial"/>
          <w:sz w:val="24"/>
          <w:szCs w:val="24"/>
        </w:rPr>
      </w:pPr>
    </w:p>
    <w:p w14:paraId="64F011C9" w14:textId="77777777" w:rsidR="00D239C4" w:rsidRDefault="00D239C4" w:rsidP="00D239C4">
      <w:pPr>
        <w:rPr>
          <w:rFonts w:ascii="Arial" w:hAnsi="Arial" w:cs="Arial"/>
          <w:sz w:val="24"/>
          <w:szCs w:val="24"/>
        </w:rPr>
      </w:pPr>
    </w:p>
    <w:p w14:paraId="0C24BB3A" w14:textId="77777777" w:rsidR="00D239C4" w:rsidRDefault="00D239C4" w:rsidP="00D239C4">
      <w:pPr>
        <w:rPr>
          <w:rFonts w:ascii="Arial" w:hAnsi="Arial" w:cs="Arial"/>
          <w:sz w:val="24"/>
          <w:szCs w:val="24"/>
        </w:rPr>
      </w:pPr>
    </w:p>
    <w:p w14:paraId="4CAA5C41" w14:textId="77777777" w:rsidR="00D239C4" w:rsidRDefault="00D239C4" w:rsidP="00D239C4">
      <w:pPr>
        <w:rPr>
          <w:rFonts w:ascii="Arial" w:hAnsi="Arial" w:cs="Arial"/>
          <w:sz w:val="24"/>
          <w:szCs w:val="24"/>
        </w:rPr>
      </w:pPr>
    </w:p>
    <w:p w14:paraId="66716192" w14:textId="77777777" w:rsidR="00D239C4" w:rsidRDefault="00D239C4" w:rsidP="00D239C4">
      <w:pPr>
        <w:rPr>
          <w:rFonts w:ascii="Arial" w:hAnsi="Arial" w:cs="Arial"/>
          <w:sz w:val="24"/>
          <w:szCs w:val="24"/>
        </w:rPr>
      </w:pPr>
    </w:p>
    <w:p w14:paraId="262EC92E" w14:textId="77777777" w:rsidR="00D239C4" w:rsidRDefault="00D239C4" w:rsidP="00D239C4">
      <w:pPr>
        <w:rPr>
          <w:rFonts w:ascii="Arial" w:hAnsi="Arial" w:cs="Arial"/>
          <w:sz w:val="24"/>
          <w:szCs w:val="24"/>
        </w:rPr>
      </w:pPr>
    </w:p>
    <w:p w14:paraId="5A6C57DC" w14:textId="77777777" w:rsidR="00D239C4" w:rsidRDefault="00D239C4" w:rsidP="00D239C4">
      <w:pPr>
        <w:rPr>
          <w:rFonts w:ascii="Arial" w:hAnsi="Arial" w:cs="Arial"/>
          <w:sz w:val="24"/>
          <w:szCs w:val="24"/>
        </w:rPr>
      </w:pPr>
    </w:p>
    <w:p w14:paraId="2F8A1F33" w14:textId="77777777" w:rsidR="00D239C4" w:rsidRDefault="00D239C4" w:rsidP="00D239C4">
      <w:pPr>
        <w:rPr>
          <w:rFonts w:ascii="Arial" w:hAnsi="Arial" w:cs="Arial"/>
          <w:sz w:val="24"/>
          <w:szCs w:val="24"/>
        </w:rPr>
      </w:pPr>
    </w:p>
    <w:p w14:paraId="65BEF10C" w14:textId="77777777" w:rsidR="00D239C4" w:rsidRDefault="00D239C4" w:rsidP="00D239C4">
      <w:pPr>
        <w:rPr>
          <w:rFonts w:ascii="Arial" w:hAnsi="Arial" w:cs="Arial"/>
          <w:sz w:val="24"/>
          <w:szCs w:val="24"/>
        </w:rPr>
      </w:pPr>
    </w:p>
    <w:p w14:paraId="4A104D17" w14:textId="77777777" w:rsidR="00D239C4" w:rsidRDefault="00D239C4" w:rsidP="00D239C4">
      <w:pPr>
        <w:rPr>
          <w:rFonts w:ascii="Arial" w:hAnsi="Arial" w:cs="Arial"/>
          <w:sz w:val="24"/>
          <w:szCs w:val="24"/>
        </w:rPr>
      </w:pPr>
    </w:p>
    <w:p w14:paraId="7E159F06" w14:textId="77777777" w:rsidR="00D239C4" w:rsidRDefault="00D239C4" w:rsidP="00D239C4">
      <w:pPr>
        <w:rPr>
          <w:rFonts w:ascii="Arial" w:hAnsi="Arial" w:cs="Arial"/>
          <w:sz w:val="24"/>
          <w:szCs w:val="24"/>
        </w:rPr>
      </w:pPr>
    </w:p>
    <w:p w14:paraId="6251EB93" w14:textId="77777777" w:rsidR="00D239C4" w:rsidRDefault="00D239C4" w:rsidP="00D239C4">
      <w:pPr>
        <w:pStyle w:val="Default"/>
        <w:rPr>
          <w:sz w:val="22"/>
          <w:szCs w:val="22"/>
        </w:rPr>
      </w:pPr>
    </w:p>
    <w:p w14:paraId="2B509EA3" w14:textId="77777777" w:rsidR="00D239C4" w:rsidRDefault="00D239C4" w:rsidP="00D239C4">
      <w:pPr>
        <w:pStyle w:val="Default"/>
        <w:rPr>
          <w:sz w:val="22"/>
          <w:szCs w:val="22"/>
        </w:rPr>
      </w:pPr>
    </w:p>
    <w:p w14:paraId="45721599" w14:textId="33180B16" w:rsidR="00D239C4" w:rsidRPr="00D239C4" w:rsidRDefault="00D239C4" w:rsidP="00D239C4">
      <w:pPr>
        <w:pStyle w:val="Default"/>
        <w:numPr>
          <w:ilvl w:val="0"/>
          <w:numId w:val="1"/>
        </w:numPr>
        <w:rPr>
          <w:b/>
          <w:bCs/>
        </w:rPr>
      </w:pPr>
      <w:r w:rsidRPr="00D239C4">
        <w:rPr>
          <w:b/>
          <w:bCs/>
        </w:rPr>
        <w:t>Why is a partnership approach the most effective way to reach groups or communities who are less willing to engage with police? You should consider why certain groups are reluctant to engage with police, and the ways engagement can be achieved. Your answer should be based on academic research, although you may make reference to relevant case studies.</w:t>
      </w:r>
    </w:p>
    <w:p w14:paraId="71916336" w14:textId="77777777" w:rsidR="00D239C4" w:rsidRDefault="00D239C4" w:rsidP="00D239C4">
      <w:pPr>
        <w:pStyle w:val="Default"/>
      </w:pPr>
    </w:p>
    <w:p w14:paraId="719FDE7B" w14:textId="77777777" w:rsidR="00D239C4" w:rsidRDefault="00D239C4" w:rsidP="00D239C4">
      <w:pPr>
        <w:pStyle w:val="Default"/>
      </w:pPr>
    </w:p>
    <w:p w14:paraId="2EDE8A8A" w14:textId="1632D3D5" w:rsidR="00D239C4" w:rsidRDefault="00D239C4" w:rsidP="00D239C4">
      <w:pPr>
        <w:rPr>
          <w:rFonts w:ascii="Arial" w:hAnsi="Arial" w:cs="Arial"/>
          <w:sz w:val="24"/>
          <w:szCs w:val="24"/>
        </w:rPr>
      </w:pPr>
      <w:r>
        <w:rPr>
          <w:rFonts w:ascii="Arial" w:hAnsi="Arial" w:cs="Arial"/>
          <w:sz w:val="24"/>
          <w:szCs w:val="24"/>
        </w:rPr>
        <w:t>Police service</w:t>
      </w:r>
      <w:r w:rsidRPr="00C47E5D">
        <w:rPr>
          <w:rFonts w:ascii="Arial" w:hAnsi="Arial" w:cs="Arial"/>
          <w:sz w:val="24"/>
          <w:szCs w:val="24"/>
        </w:rPr>
        <w:t xml:space="preserve"> organisations around the world, including those in the UK, have made the relationship between the police and the community a top priority. Historical tensions, socio-economic inequities, cultural differences, and perceived or actual incidents of discrimination have led particular </w:t>
      </w:r>
      <w:r>
        <w:rPr>
          <w:rFonts w:ascii="Arial" w:hAnsi="Arial" w:cs="Arial"/>
          <w:sz w:val="24"/>
          <w:szCs w:val="24"/>
        </w:rPr>
        <w:t>communities</w:t>
      </w:r>
      <w:r w:rsidRPr="00C47E5D">
        <w:rPr>
          <w:rFonts w:ascii="Arial" w:hAnsi="Arial" w:cs="Arial"/>
          <w:sz w:val="24"/>
          <w:szCs w:val="24"/>
        </w:rPr>
        <w:t xml:space="preserve"> to be less reluctant to engage with the British police. This essay investigates the causes of this resistance and makes the case that the best way to promote cooperation, trust, and involvement is through partnership. This strategy, which is based on cooperative efforts between law enforcement and the community, tries to deal with the underlying causes of mistrust and create enduring, healthy partnerships.</w:t>
      </w:r>
    </w:p>
    <w:p w14:paraId="7DFB3327" w14:textId="77777777" w:rsidR="00D239C4" w:rsidRPr="00C47E5D" w:rsidRDefault="00D239C4" w:rsidP="00D239C4">
      <w:pPr>
        <w:rPr>
          <w:rFonts w:ascii="Arial" w:hAnsi="Arial" w:cs="Arial"/>
          <w:sz w:val="24"/>
          <w:szCs w:val="24"/>
        </w:rPr>
      </w:pPr>
      <w:r w:rsidRPr="00C47E5D">
        <w:rPr>
          <w:rFonts w:ascii="Arial" w:hAnsi="Arial" w:cs="Arial"/>
          <w:sz w:val="24"/>
          <w:szCs w:val="24"/>
        </w:rPr>
        <w:t>Past policing experiences can have a significant influence on present attitudes and willingness to cooperate with law enforcement. Discriminatory practices and disproportionate targeting have been experienced by numerous minority communities in the United Kingdom, including Black, Asian, and other ethnic minorities. Research indicates that there is a higher likelihood of these groups being stopped, searched, and subjected to harsher treatment (Shiner et al., 2018). This historical background contributes to a pervasive suspicion and reluctance to engage with law enforcement.</w:t>
      </w:r>
    </w:p>
    <w:p w14:paraId="28C5F29C" w14:textId="77777777" w:rsidR="00D239C4" w:rsidRDefault="00D239C4" w:rsidP="00D239C4">
      <w:pPr>
        <w:rPr>
          <w:rFonts w:ascii="Arial" w:hAnsi="Arial" w:cs="Arial"/>
          <w:sz w:val="24"/>
          <w:szCs w:val="24"/>
        </w:rPr>
      </w:pPr>
      <w:r w:rsidRPr="00C47E5D">
        <w:rPr>
          <w:rFonts w:ascii="Arial" w:hAnsi="Arial" w:cs="Arial"/>
          <w:sz w:val="24"/>
          <w:szCs w:val="24"/>
        </w:rPr>
        <w:t>Community-police interactions are significantly shaped by socioeconomic differences. People living in areas with high rates of poverty, unemployment, and limited access to healthcare and education frequently view police as enforcers of an unfair system rather than as defenders. When police activities are perceived as escalating rather than resolving socioeconomic issues, this perception is strengthened (Sampson &amp; Bartusch, 1998)</w:t>
      </w:r>
      <w:r>
        <w:rPr>
          <w:rFonts w:ascii="Arial" w:hAnsi="Arial" w:cs="Arial"/>
          <w:sz w:val="24"/>
          <w:szCs w:val="24"/>
        </w:rPr>
        <w:t>.</w:t>
      </w:r>
    </w:p>
    <w:p w14:paraId="0834DE3B" w14:textId="77777777" w:rsidR="00D239C4" w:rsidRPr="00C47E5D" w:rsidRDefault="00D239C4" w:rsidP="00D239C4">
      <w:pPr>
        <w:rPr>
          <w:rFonts w:ascii="Arial" w:hAnsi="Arial" w:cs="Arial"/>
          <w:sz w:val="24"/>
          <w:szCs w:val="24"/>
        </w:rPr>
      </w:pPr>
      <w:r w:rsidRPr="00C47E5D">
        <w:rPr>
          <w:rFonts w:ascii="Arial" w:hAnsi="Arial" w:cs="Arial"/>
          <w:sz w:val="24"/>
          <w:szCs w:val="24"/>
        </w:rPr>
        <w:t>Reluctance is also influenced by communication difficulties and cultural differences. Misunderstandings stemming from linguistic and cultural disparities may cause people to misunderstand the actions and intentions of the police. In addition, community people who believe that their cultural identities and values are not acknowledged or understood may become hostile towards the police department due to a lack of cultural competency (Reiner, 2010).</w:t>
      </w:r>
    </w:p>
    <w:p w14:paraId="3DD923FC" w14:textId="77777777" w:rsidR="00D239C4" w:rsidRDefault="00D239C4" w:rsidP="00D239C4">
      <w:pPr>
        <w:rPr>
          <w:rFonts w:ascii="Arial" w:hAnsi="Arial" w:cs="Arial"/>
          <w:sz w:val="24"/>
          <w:szCs w:val="24"/>
        </w:rPr>
      </w:pPr>
      <w:r w:rsidRPr="0062036C">
        <w:rPr>
          <w:rFonts w:ascii="Arial" w:hAnsi="Arial" w:cs="Arial"/>
          <w:sz w:val="24"/>
          <w:szCs w:val="24"/>
        </w:rPr>
        <w:t>Willingness to cooperate with the police is strongly impacted by perceived or real incidents of discrimination. High-profile instances of misbehaviour by police, both domestically and internationally, feed people's anxieties and unfavourable opinions. Such instances can have a compounding effect on public mistrust and anxiety towards police contacts due to media coverage (Skogan, 2006)</w:t>
      </w:r>
      <w:r>
        <w:rPr>
          <w:rFonts w:ascii="Arial" w:hAnsi="Arial" w:cs="Arial"/>
          <w:sz w:val="24"/>
          <w:szCs w:val="24"/>
        </w:rPr>
        <w:t>.</w:t>
      </w:r>
    </w:p>
    <w:p w14:paraId="791AC2EA" w14:textId="77777777" w:rsidR="00D239C4" w:rsidRPr="00F7028E" w:rsidRDefault="00D239C4" w:rsidP="00D239C4">
      <w:pPr>
        <w:rPr>
          <w:rFonts w:ascii="Arial" w:hAnsi="Arial" w:cs="Arial"/>
          <w:sz w:val="24"/>
          <w:szCs w:val="24"/>
        </w:rPr>
      </w:pPr>
      <w:r>
        <w:rPr>
          <w:rFonts w:ascii="Arial" w:hAnsi="Arial" w:cs="Arial"/>
          <w:sz w:val="24"/>
          <w:szCs w:val="24"/>
        </w:rPr>
        <w:lastRenderedPageBreak/>
        <w:t>There are a large</w:t>
      </w:r>
      <w:r w:rsidRPr="00FC7EA9">
        <w:rPr>
          <w:rFonts w:ascii="Arial" w:hAnsi="Arial" w:cs="Arial"/>
          <w:sz w:val="24"/>
          <w:szCs w:val="24"/>
        </w:rPr>
        <w:t xml:space="preserve"> number of cultures and groups in the UK </w:t>
      </w:r>
      <w:r>
        <w:rPr>
          <w:rFonts w:ascii="Arial" w:hAnsi="Arial" w:cs="Arial"/>
          <w:sz w:val="24"/>
          <w:szCs w:val="24"/>
        </w:rPr>
        <w:t xml:space="preserve">who </w:t>
      </w:r>
      <w:r w:rsidRPr="00FC7EA9">
        <w:rPr>
          <w:rFonts w:ascii="Arial" w:hAnsi="Arial" w:cs="Arial"/>
          <w:sz w:val="24"/>
          <w:szCs w:val="24"/>
        </w:rPr>
        <w:t>might be less inclined to interact with the police for a variety of reasons, including past encounters, real or perceived discrimination, mistrust, or fear of consequences</w:t>
      </w:r>
      <w:r>
        <w:rPr>
          <w:rFonts w:ascii="Arial" w:hAnsi="Arial" w:cs="Arial"/>
          <w:sz w:val="24"/>
          <w:szCs w:val="24"/>
        </w:rPr>
        <w:t xml:space="preserve">. One community for example is the </w:t>
      </w:r>
      <w:r w:rsidRPr="0056287D">
        <w:rPr>
          <w:rFonts w:ascii="Arial" w:hAnsi="Arial" w:cs="Arial"/>
          <w:sz w:val="24"/>
          <w:szCs w:val="24"/>
        </w:rPr>
        <w:t>Black, Asian, and Minority Ethnic (BAME) communities</w:t>
      </w:r>
      <w:r>
        <w:rPr>
          <w:rFonts w:ascii="Arial" w:hAnsi="Arial" w:cs="Arial"/>
          <w:sz w:val="24"/>
          <w:szCs w:val="24"/>
        </w:rPr>
        <w:t>. These communities</w:t>
      </w:r>
      <w:r w:rsidRPr="0056287D">
        <w:rPr>
          <w:rFonts w:ascii="Arial" w:hAnsi="Arial" w:cs="Arial"/>
          <w:sz w:val="24"/>
          <w:szCs w:val="24"/>
        </w:rPr>
        <w:t xml:space="preserve"> have often reported feeling over-policed and under-protected. Historical incidents of racial profiling, stop-and-search practices, and cases of police brutality have led to a lack of trust in the police (Sharp and Atherton, 2007). High-profile incidents, such as the death of Stephen Lawrence and more recently, the Black Lives Matter movement, have highlighted these issues further (Lammy, 2017).</w:t>
      </w:r>
      <w:r>
        <w:rPr>
          <w:rFonts w:ascii="Arial" w:hAnsi="Arial" w:cs="Arial"/>
          <w:sz w:val="24"/>
          <w:szCs w:val="24"/>
        </w:rPr>
        <w:t xml:space="preserve"> As well as ethnicity, c</w:t>
      </w:r>
      <w:r w:rsidRPr="00F7028E">
        <w:rPr>
          <w:rFonts w:ascii="Arial" w:hAnsi="Arial" w:cs="Arial"/>
          <w:sz w:val="24"/>
          <w:szCs w:val="24"/>
        </w:rPr>
        <w:t>ertain Muslim individuals may perceive themselves as the focus of counterterrorism initiatives and Prevent tactics, resulting in an unjust treatment or surveillance mindset. As a result, people may become distrustful of the police and be reluctant to interact with them (Awan, 2012).</w:t>
      </w:r>
    </w:p>
    <w:p w14:paraId="2F6AD51D" w14:textId="77777777" w:rsidR="00D239C4" w:rsidRDefault="00D239C4" w:rsidP="00D239C4">
      <w:pPr>
        <w:rPr>
          <w:rFonts w:ascii="Arial" w:hAnsi="Arial" w:cs="Arial"/>
          <w:sz w:val="24"/>
          <w:szCs w:val="24"/>
        </w:rPr>
      </w:pPr>
      <w:r>
        <w:rPr>
          <w:rFonts w:ascii="Arial" w:hAnsi="Arial" w:cs="Arial"/>
          <w:sz w:val="24"/>
          <w:szCs w:val="24"/>
        </w:rPr>
        <w:t xml:space="preserve">Another part of the community who are less willing to engage with the police service are young people. </w:t>
      </w:r>
      <w:r w:rsidRPr="006A6B48">
        <w:rPr>
          <w:rFonts w:ascii="Arial" w:hAnsi="Arial" w:cs="Arial"/>
          <w:sz w:val="24"/>
          <w:szCs w:val="24"/>
        </w:rPr>
        <w:t>Many young people may have unfavourable opinions of the police, especially those who come from underprivileged or inner-city backgrounds. They may feel unfairly targeted and frequently subject to stop-and-search procedures, which breeds mistrust and makes them reluctant to interact (Fitzgerald</w:t>
      </w:r>
      <w:r>
        <w:rPr>
          <w:rFonts w:ascii="Arial" w:hAnsi="Arial" w:cs="Arial"/>
          <w:sz w:val="24"/>
          <w:szCs w:val="24"/>
        </w:rPr>
        <w:t xml:space="preserve"> &amp; Stockdale</w:t>
      </w:r>
      <w:r w:rsidRPr="006A6B48">
        <w:rPr>
          <w:rFonts w:ascii="Arial" w:hAnsi="Arial" w:cs="Arial"/>
          <w:sz w:val="24"/>
          <w:szCs w:val="24"/>
        </w:rPr>
        <w:t>, 1999)</w:t>
      </w:r>
      <w:r>
        <w:rPr>
          <w:rFonts w:ascii="Arial" w:hAnsi="Arial" w:cs="Arial"/>
          <w:sz w:val="24"/>
          <w:szCs w:val="24"/>
        </w:rPr>
        <w:t>.</w:t>
      </w:r>
    </w:p>
    <w:p w14:paraId="7F1A2763" w14:textId="77777777" w:rsidR="00D239C4" w:rsidRDefault="00D239C4" w:rsidP="00D239C4">
      <w:pPr>
        <w:rPr>
          <w:rFonts w:ascii="Arial" w:hAnsi="Arial" w:cs="Arial"/>
          <w:sz w:val="24"/>
          <w:szCs w:val="24"/>
        </w:rPr>
      </w:pPr>
      <w:r>
        <w:rPr>
          <w:rFonts w:ascii="Arial" w:hAnsi="Arial" w:cs="Arial"/>
          <w:sz w:val="24"/>
          <w:szCs w:val="24"/>
        </w:rPr>
        <w:t>Due to</w:t>
      </w:r>
      <w:r w:rsidRPr="00296EC9">
        <w:rPr>
          <w:rFonts w:ascii="Arial" w:hAnsi="Arial" w:cs="Arial"/>
          <w:sz w:val="24"/>
          <w:szCs w:val="24"/>
        </w:rPr>
        <w:t xml:space="preserve"> </w:t>
      </w:r>
      <w:r>
        <w:rPr>
          <w:rFonts w:ascii="Arial" w:hAnsi="Arial" w:cs="Arial"/>
          <w:sz w:val="24"/>
          <w:szCs w:val="24"/>
        </w:rPr>
        <w:t xml:space="preserve">the </w:t>
      </w:r>
      <w:r w:rsidRPr="00296EC9">
        <w:rPr>
          <w:rFonts w:ascii="Arial" w:hAnsi="Arial" w:cs="Arial"/>
          <w:sz w:val="24"/>
          <w:szCs w:val="24"/>
        </w:rPr>
        <w:t>past experiences with prejudice or fear of not being taken seriously when reporting hate crimes, some LGBTQ+ members of the community may also find it uncomfortable to interact with the police. Trust levels are still impacted by historical views and legislation, such as how LGBTQ+ people were treated when laws against homosexuality were being enforced (</w:t>
      </w:r>
      <w:r>
        <w:rPr>
          <w:rFonts w:ascii="Arial" w:hAnsi="Arial" w:cs="Arial"/>
          <w:sz w:val="24"/>
          <w:szCs w:val="24"/>
        </w:rPr>
        <w:t>Pickles</w:t>
      </w:r>
      <w:r w:rsidRPr="00296EC9">
        <w:rPr>
          <w:rFonts w:ascii="Arial" w:hAnsi="Arial" w:cs="Arial"/>
          <w:sz w:val="24"/>
          <w:szCs w:val="24"/>
        </w:rPr>
        <w:t>, 201</w:t>
      </w:r>
      <w:r>
        <w:rPr>
          <w:rFonts w:ascii="Arial" w:hAnsi="Arial" w:cs="Arial"/>
          <w:sz w:val="24"/>
          <w:szCs w:val="24"/>
        </w:rPr>
        <w:t>9</w:t>
      </w:r>
      <w:r w:rsidRPr="00296EC9">
        <w:rPr>
          <w:rFonts w:ascii="Arial" w:hAnsi="Arial" w:cs="Arial"/>
          <w:sz w:val="24"/>
          <w:szCs w:val="24"/>
        </w:rPr>
        <w:t>)</w:t>
      </w:r>
      <w:r>
        <w:rPr>
          <w:rFonts w:ascii="Arial" w:hAnsi="Arial" w:cs="Arial"/>
          <w:sz w:val="24"/>
          <w:szCs w:val="24"/>
        </w:rPr>
        <w:t>.</w:t>
      </w:r>
    </w:p>
    <w:p w14:paraId="45DAE7E3" w14:textId="77777777" w:rsidR="00D239C4" w:rsidRDefault="00D239C4" w:rsidP="00D239C4">
      <w:pPr>
        <w:rPr>
          <w:rFonts w:ascii="Arial" w:hAnsi="Arial" w:cs="Arial"/>
          <w:sz w:val="24"/>
          <w:szCs w:val="24"/>
        </w:rPr>
      </w:pPr>
      <w:r>
        <w:rPr>
          <w:rFonts w:ascii="Arial" w:hAnsi="Arial" w:cs="Arial"/>
          <w:sz w:val="24"/>
          <w:szCs w:val="24"/>
        </w:rPr>
        <w:t xml:space="preserve">One part of the community in particular that not many people think of as being less willing to engage with the police are women and survivors of domestic abuse. According to </w:t>
      </w:r>
      <w:r w:rsidRPr="00FE0116">
        <w:rPr>
          <w:rFonts w:ascii="Arial" w:hAnsi="Arial" w:cs="Arial"/>
          <w:sz w:val="24"/>
          <w:szCs w:val="24"/>
        </w:rPr>
        <w:t xml:space="preserve">Bishop and Bettinson </w:t>
      </w:r>
      <w:r>
        <w:rPr>
          <w:rFonts w:ascii="Arial" w:hAnsi="Arial" w:cs="Arial"/>
          <w:sz w:val="24"/>
          <w:szCs w:val="24"/>
        </w:rPr>
        <w:t>(2017), w</w:t>
      </w:r>
      <w:r w:rsidRPr="00FE0116">
        <w:rPr>
          <w:rFonts w:ascii="Arial" w:hAnsi="Arial" w:cs="Arial"/>
          <w:sz w:val="24"/>
          <w:szCs w:val="24"/>
        </w:rPr>
        <w:t>omen may be reluctant to speak with the authorities, especially if they have experienced victim-blaming, are afraid they won't be believed, or are worried about confidentiality. If victims disclose abuse to the authorities, some may fear reprisals from the perpetrators</w:t>
      </w:r>
      <w:r>
        <w:rPr>
          <w:rFonts w:ascii="Arial" w:hAnsi="Arial" w:cs="Arial"/>
          <w:sz w:val="24"/>
          <w:szCs w:val="24"/>
        </w:rPr>
        <w:t>.</w:t>
      </w:r>
    </w:p>
    <w:p w14:paraId="3F271F61" w14:textId="77777777" w:rsidR="00D239C4" w:rsidRDefault="00D239C4" w:rsidP="00D239C4">
      <w:pPr>
        <w:rPr>
          <w:rFonts w:ascii="Arial" w:hAnsi="Arial" w:cs="Arial"/>
          <w:sz w:val="24"/>
          <w:szCs w:val="24"/>
        </w:rPr>
      </w:pPr>
      <w:r>
        <w:rPr>
          <w:rFonts w:ascii="Arial" w:hAnsi="Arial" w:cs="Arial"/>
          <w:sz w:val="24"/>
          <w:szCs w:val="24"/>
        </w:rPr>
        <w:t xml:space="preserve">As well as victims of crime / survivors of domestic abuse, you also have ex-offenders who are less willing to engage with the police service. </w:t>
      </w:r>
      <w:r w:rsidRPr="0056287D">
        <w:rPr>
          <w:rFonts w:ascii="Arial" w:hAnsi="Arial" w:cs="Arial"/>
          <w:sz w:val="24"/>
          <w:szCs w:val="24"/>
        </w:rPr>
        <w:t>Individuals who have previously been involved in the criminal justice system may feel stigmatized and less willing to engage with the police due to fears of harassment, discrimination, or being unfairly targeted</w:t>
      </w:r>
      <w:r>
        <w:rPr>
          <w:rFonts w:ascii="Arial" w:hAnsi="Arial" w:cs="Arial"/>
          <w:sz w:val="24"/>
          <w:szCs w:val="24"/>
        </w:rPr>
        <w:t xml:space="preserve"> as per</w:t>
      </w:r>
      <w:r w:rsidRPr="0056287D">
        <w:rPr>
          <w:rFonts w:ascii="Arial" w:hAnsi="Arial" w:cs="Arial"/>
          <w:sz w:val="24"/>
          <w:szCs w:val="24"/>
        </w:rPr>
        <w:t xml:space="preserve"> Farrall, Bottoms, and Shapland</w:t>
      </w:r>
      <w:r>
        <w:rPr>
          <w:rFonts w:ascii="Arial" w:hAnsi="Arial" w:cs="Arial"/>
          <w:sz w:val="24"/>
          <w:szCs w:val="24"/>
        </w:rPr>
        <w:t xml:space="preserve"> (</w:t>
      </w:r>
      <w:r w:rsidRPr="0056287D">
        <w:rPr>
          <w:rFonts w:ascii="Arial" w:hAnsi="Arial" w:cs="Arial"/>
          <w:sz w:val="24"/>
          <w:szCs w:val="24"/>
        </w:rPr>
        <w:t>2010</w:t>
      </w:r>
      <w:r>
        <w:rPr>
          <w:rFonts w:ascii="Arial" w:hAnsi="Arial" w:cs="Arial"/>
          <w:sz w:val="24"/>
          <w:szCs w:val="24"/>
        </w:rPr>
        <w:t xml:space="preserve">). Some other members of the community may also have fears of being criminalised should they engage with the police. Such members for example could be sex workers. They may also avoid engaging with the police service due to concerns about stigmatisation or fears of having themselves arrested as a result of their activities.  </w:t>
      </w:r>
      <w:r w:rsidRPr="00F80B3A">
        <w:rPr>
          <w:rFonts w:ascii="Arial" w:hAnsi="Arial" w:cs="Arial"/>
          <w:sz w:val="24"/>
          <w:szCs w:val="24"/>
        </w:rPr>
        <w:t xml:space="preserve">Additionally, they could believe that their complaints or accusations of violence won't be given any attention </w:t>
      </w:r>
      <w:r>
        <w:rPr>
          <w:rFonts w:ascii="Arial" w:hAnsi="Arial" w:cs="Arial"/>
          <w:sz w:val="24"/>
          <w:szCs w:val="24"/>
        </w:rPr>
        <w:t xml:space="preserve">due to their choice of lifestyle </w:t>
      </w:r>
      <w:r w:rsidRPr="00F80B3A">
        <w:rPr>
          <w:rFonts w:ascii="Arial" w:hAnsi="Arial" w:cs="Arial"/>
          <w:sz w:val="24"/>
          <w:szCs w:val="24"/>
        </w:rPr>
        <w:t>(Sanders, 2009)</w:t>
      </w:r>
      <w:r>
        <w:rPr>
          <w:rFonts w:ascii="Arial" w:hAnsi="Arial" w:cs="Arial"/>
          <w:sz w:val="24"/>
          <w:szCs w:val="24"/>
        </w:rPr>
        <w:t>.</w:t>
      </w:r>
    </w:p>
    <w:p w14:paraId="1B4F75F6" w14:textId="77777777" w:rsidR="00D239C4" w:rsidRPr="007F0E49" w:rsidRDefault="00D239C4" w:rsidP="00D239C4">
      <w:pPr>
        <w:rPr>
          <w:rFonts w:ascii="Arial" w:hAnsi="Arial" w:cs="Arial"/>
          <w:sz w:val="24"/>
          <w:szCs w:val="24"/>
        </w:rPr>
      </w:pPr>
      <w:r>
        <w:rPr>
          <w:rFonts w:ascii="Arial" w:hAnsi="Arial" w:cs="Arial"/>
          <w:sz w:val="24"/>
          <w:szCs w:val="24"/>
        </w:rPr>
        <w:t xml:space="preserve">Some communities such as the gypsy and traveller population </w:t>
      </w:r>
      <w:r w:rsidRPr="007F0E49">
        <w:rPr>
          <w:rFonts w:ascii="Arial" w:hAnsi="Arial" w:cs="Arial"/>
          <w:sz w:val="24"/>
          <w:szCs w:val="24"/>
        </w:rPr>
        <w:t xml:space="preserve">frequently face prejudice and could feel stigmatised by the police. Due to unpleasant experiences </w:t>
      </w:r>
      <w:r w:rsidRPr="007F0E49">
        <w:rPr>
          <w:rFonts w:ascii="Arial" w:hAnsi="Arial" w:cs="Arial"/>
          <w:sz w:val="24"/>
          <w:szCs w:val="24"/>
        </w:rPr>
        <w:lastRenderedPageBreak/>
        <w:t>and perceived bias, they may have historically mistrusted the police, which makes them reluctant to cooperate (Cemlyn et al., 2009)</w:t>
      </w:r>
      <w:r>
        <w:rPr>
          <w:rFonts w:ascii="Arial" w:hAnsi="Arial" w:cs="Arial"/>
          <w:sz w:val="24"/>
          <w:szCs w:val="24"/>
        </w:rPr>
        <w:t xml:space="preserve">. </w:t>
      </w:r>
    </w:p>
    <w:p w14:paraId="3DF355E6" w14:textId="77777777" w:rsidR="00D239C4" w:rsidRPr="00BB55FE" w:rsidRDefault="00D239C4" w:rsidP="00D239C4">
      <w:pPr>
        <w:rPr>
          <w:rFonts w:ascii="Arial" w:hAnsi="Arial" w:cs="Arial"/>
          <w:sz w:val="24"/>
          <w:szCs w:val="24"/>
        </w:rPr>
      </w:pPr>
      <w:r>
        <w:rPr>
          <w:rFonts w:ascii="Arial" w:hAnsi="Arial" w:cs="Arial"/>
          <w:sz w:val="24"/>
          <w:szCs w:val="24"/>
        </w:rPr>
        <w:t xml:space="preserve">With ongoing riots within the United Kingdom as a result of the country’s current immigration policies, the immigrant and refugee community may need police assistance. However, members of this community may also be less willing to engage with the police service. </w:t>
      </w:r>
      <w:r w:rsidRPr="00BB55FE">
        <w:rPr>
          <w:rFonts w:ascii="Arial" w:hAnsi="Arial" w:cs="Arial"/>
          <w:sz w:val="24"/>
          <w:szCs w:val="24"/>
        </w:rPr>
        <w:t>These populations may be afraid to interact with the police because of mistrust arising from past experiences in their home countries, worries about their immigration status, or fear of being deported. Their resistance is also exacerbated by linguistic obstacles and a lack of awareness of their rights (Murray, 2016)</w:t>
      </w:r>
      <w:r>
        <w:rPr>
          <w:rFonts w:ascii="Arial" w:hAnsi="Arial" w:cs="Arial"/>
          <w:sz w:val="24"/>
          <w:szCs w:val="24"/>
        </w:rPr>
        <w:t>.</w:t>
      </w:r>
    </w:p>
    <w:p w14:paraId="35F8E02D" w14:textId="77777777" w:rsidR="00D239C4" w:rsidRPr="000A5D61" w:rsidRDefault="00D239C4" w:rsidP="00D239C4">
      <w:pPr>
        <w:rPr>
          <w:rFonts w:ascii="Arial" w:hAnsi="Arial" w:cs="Arial"/>
          <w:sz w:val="24"/>
          <w:szCs w:val="24"/>
        </w:rPr>
      </w:pPr>
      <w:r w:rsidRPr="000A5D61">
        <w:rPr>
          <w:rFonts w:ascii="Arial" w:hAnsi="Arial" w:cs="Arial"/>
          <w:sz w:val="24"/>
          <w:szCs w:val="24"/>
        </w:rPr>
        <w:t xml:space="preserve">These communities' resistance to interact with the police is frequently caused by a confluence of societal concerns, personal or group experiences, and historical grievances. </w:t>
      </w:r>
      <w:r>
        <w:rPr>
          <w:rFonts w:ascii="Arial" w:hAnsi="Arial" w:cs="Arial"/>
          <w:sz w:val="24"/>
          <w:szCs w:val="24"/>
        </w:rPr>
        <w:t>Police service</w:t>
      </w:r>
      <w:r w:rsidRPr="000A5D61">
        <w:rPr>
          <w:rFonts w:ascii="Arial" w:hAnsi="Arial" w:cs="Arial"/>
          <w:sz w:val="24"/>
          <w:szCs w:val="24"/>
        </w:rPr>
        <w:t xml:space="preserve"> organisations must continue to work to establish credibility, guarantee just treatment, enhance community links, and have meaningful conversations with these communities in order to address these concerns</w:t>
      </w:r>
      <w:r>
        <w:rPr>
          <w:rFonts w:ascii="Arial" w:hAnsi="Arial" w:cs="Arial"/>
          <w:sz w:val="24"/>
          <w:szCs w:val="24"/>
        </w:rPr>
        <w:t>.</w:t>
      </w:r>
    </w:p>
    <w:p w14:paraId="149EBCBD" w14:textId="77777777" w:rsidR="00D239C4" w:rsidRDefault="00D239C4" w:rsidP="00D239C4">
      <w:pPr>
        <w:rPr>
          <w:rFonts w:ascii="Arial" w:hAnsi="Arial" w:cs="Arial"/>
          <w:sz w:val="24"/>
          <w:szCs w:val="24"/>
        </w:rPr>
      </w:pPr>
      <w:r w:rsidRPr="0062036C">
        <w:rPr>
          <w:rFonts w:ascii="Arial" w:hAnsi="Arial" w:cs="Arial"/>
          <w:sz w:val="24"/>
          <w:szCs w:val="24"/>
        </w:rPr>
        <w:t>In a partnership approach, police and community members work together to create plans that solve shared issues and improve public safety. The foundation of this approach is community policing, which places a strong emphasis on establishing rapport, encouraging trust, and cooperating with the community to solve problems</w:t>
      </w:r>
      <w:r>
        <w:rPr>
          <w:rFonts w:ascii="Arial" w:hAnsi="Arial" w:cs="Arial"/>
          <w:sz w:val="24"/>
          <w:szCs w:val="24"/>
        </w:rPr>
        <w:t>.</w:t>
      </w:r>
    </w:p>
    <w:p w14:paraId="34D21FD2" w14:textId="77777777" w:rsidR="00D239C4" w:rsidRDefault="00D239C4" w:rsidP="00D239C4">
      <w:pPr>
        <w:rPr>
          <w:rFonts w:ascii="Arial" w:hAnsi="Arial" w:cs="Arial"/>
          <w:sz w:val="24"/>
          <w:szCs w:val="24"/>
        </w:rPr>
      </w:pPr>
      <w:r w:rsidRPr="00157ED4">
        <w:rPr>
          <w:rFonts w:ascii="Arial" w:hAnsi="Arial" w:cs="Arial"/>
          <w:sz w:val="24"/>
          <w:szCs w:val="24"/>
        </w:rPr>
        <w:t>The partnership approach's theoretical underpinnings are derived from theories of legitimacy and procedural fairness. Fairness in the procedures by which authorities engage with the public is emphasised by procedural justice. People in the community are more inclined to see the police as legitimate and follow the law when they believe that these procedures are fair (Tyler, 2006).</w:t>
      </w:r>
    </w:p>
    <w:p w14:paraId="465505C4" w14:textId="77777777" w:rsidR="00D239C4" w:rsidRDefault="00D239C4" w:rsidP="00D239C4">
      <w:pPr>
        <w:rPr>
          <w:rFonts w:ascii="Arial" w:hAnsi="Arial" w:cs="Arial"/>
          <w:sz w:val="24"/>
          <w:szCs w:val="24"/>
        </w:rPr>
      </w:pPr>
      <w:r w:rsidRPr="00D67B94">
        <w:rPr>
          <w:rFonts w:ascii="Arial" w:hAnsi="Arial" w:cs="Arial"/>
          <w:sz w:val="24"/>
          <w:szCs w:val="24"/>
        </w:rPr>
        <w:t>According to legitimacy theory, public cooperation with law enforcement depends on the legitimacy of the police. The perception of legitimacy among police operations increases the willingness of community members to collaborate with law enforcement and support efforts to reduce crime. Transparency, accountability, and treating people fairly all contribute to improving this reputation (Sunshine &amp; Tyler, 2003)</w:t>
      </w:r>
      <w:r>
        <w:rPr>
          <w:rFonts w:ascii="Arial" w:hAnsi="Arial" w:cs="Arial"/>
          <w:sz w:val="24"/>
          <w:szCs w:val="24"/>
        </w:rPr>
        <w:t>.</w:t>
      </w:r>
    </w:p>
    <w:p w14:paraId="46CB1CED" w14:textId="77777777" w:rsidR="00D239C4" w:rsidRDefault="00D239C4" w:rsidP="00D239C4">
      <w:pPr>
        <w:rPr>
          <w:rFonts w:ascii="Arial" w:hAnsi="Arial" w:cs="Arial"/>
          <w:sz w:val="24"/>
          <w:szCs w:val="24"/>
        </w:rPr>
      </w:pPr>
      <w:r w:rsidRPr="0099102E">
        <w:rPr>
          <w:rFonts w:ascii="Arial" w:hAnsi="Arial" w:cs="Arial"/>
          <w:sz w:val="24"/>
          <w:szCs w:val="24"/>
        </w:rPr>
        <w:t>The partnership approach's effectiveness is supported by empirical research. According to studies, community policing tactics can significantly enhance ties between the police and the community. According to Gill et al. (2014), for example, community policing programs are linked to higher levels of citizen collaboration, perceived legitimacy, and police confidence</w:t>
      </w:r>
      <w:r>
        <w:rPr>
          <w:rFonts w:ascii="Arial" w:hAnsi="Arial" w:cs="Arial"/>
          <w:sz w:val="24"/>
          <w:szCs w:val="24"/>
        </w:rPr>
        <w:t>.</w:t>
      </w:r>
    </w:p>
    <w:p w14:paraId="142ECAF6" w14:textId="77777777" w:rsidR="00D239C4" w:rsidRDefault="00D239C4" w:rsidP="00D239C4">
      <w:pPr>
        <w:rPr>
          <w:rFonts w:ascii="Arial" w:hAnsi="Arial" w:cs="Arial"/>
          <w:sz w:val="24"/>
          <w:szCs w:val="24"/>
        </w:rPr>
      </w:pPr>
      <w:r w:rsidRPr="00371780">
        <w:rPr>
          <w:rFonts w:ascii="Arial" w:hAnsi="Arial" w:cs="Arial"/>
          <w:sz w:val="24"/>
          <w:szCs w:val="24"/>
        </w:rPr>
        <w:t>Furthermore, Rosenbaum et al. (2011) discovered that community partnerships produce greater results in terms of reducing crime and improving community satisfaction, especially when they involve active participation and co-production of safety efforts. These results highlight how crucial it is to include community members in the creation and application of policing tactics</w:t>
      </w:r>
      <w:r>
        <w:rPr>
          <w:rFonts w:ascii="Arial" w:hAnsi="Arial" w:cs="Arial"/>
          <w:sz w:val="24"/>
          <w:szCs w:val="24"/>
        </w:rPr>
        <w:t>.</w:t>
      </w:r>
    </w:p>
    <w:p w14:paraId="7258CF88" w14:textId="77777777" w:rsidR="00D239C4" w:rsidRDefault="00D239C4" w:rsidP="00D239C4">
      <w:pPr>
        <w:rPr>
          <w:rFonts w:ascii="Arial" w:hAnsi="Arial" w:cs="Arial"/>
          <w:sz w:val="24"/>
          <w:szCs w:val="24"/>
        </w:rPr>
      </w:pPr>
      <w:r w:rsidRPr="008508AD">
        <w:rPr>
          <w:rFonts w:ascii="Arial" w:hAnsi="Arial" w:cs="Arial"/>
          <w:sz w:val="24"/>
          <w:szCs w:val="24"/>
        </w:rPr>
        <w:t xml:space="preserve">Several case studies demonstrate how the partnership approach can be applied successfully. In order to address issues like juvenile violence and gang activity, for </w:t>
      </w:r>
      <w:r w:rsidRPr="008508AD">
        <w:rPr>
          <w:rFonts w:ascii="Arial" w:hAnsi="Arial" w:cs="Arial"/>
          <w:sz w:val="24"/>
          <w:szCs w:val="24"/>
        </w:rPr>
        <w:lastRenderedPageBreak/>
        <w:t>instance, the Glasgow Community Planning Partnership in Scotland emphasises cooperative efforts between police, local government, and community organisations. The initiative has significantly decreased crime and improved community cohesiveness by incorporating community people in decision-making processes (Glasgow Community Planning Partnership, 201</w:t>
      </w:r>
      <w:r>
        <w:rPr>
          <w:rFonts w:ascii="Arial" w:hAnsi="Arial" w:cs="Arial"/>
          <w:sz w:val="24"/>
          <w:szCs w:val="24"/>
        </w:rPr>
        <w:t>7</w:t>
      </w:r>
      <w:r w:rsidRPr="008508AD">
        <w:rPr>
          <w:rFonts w:ascii="Arial" w:hAnsi="Arial" w:cs="Arial"/>
          <w:sz w:val="24"/>
          <w:szCs w:val="24"/>
        </w:rPr>
        <w:t>)</w:t>
      </w:r>
      <w:r>
        <w:rPr>
          <w:rFonts w:ascii="Arial" w:hAnsi="Arial" w:cs="Arial"/>
          <w:sz w:val="24"/>
          <w:szCs w:val="24"/>
        </w:rPr>
        <w:t>.</w:t>
      </w:r>
    </w:p>
    <w:p w14:paraId="35406A86" w14:textId="77777777" w:rsidR="00D239C4" w:rsidRDefault="00D239C4" w:rsidP="00D239C4">
      <w:pPr>
        <w:rPr>
          <w:rFonts w:ascii="Arial" w:hAnsi="Arial" w:cs="Arial"/>
          <w:sz w:val="24"/>
          <w:szCs w:val="24"/>
        </w:rPr>
      </w:pPr>
      <w:r w:rsidRPr="00E905FA">
        <w:rPr>
          <w:rFonts w:ascii="Arial" w:hAnsi="Arial" w:cs="Arial"/>
          <w:sz w:val="24"/>
          <w:szCs w:val="24"/>
        </w:rPr>
        <w:t>Similar to this, London's Safer Neighbourhoods program places a strong emphasis on problem-solving and community involvement. By closely collaborating with locals to identify and resolve issues, police officers foster a greater sense of confidence and cooperation. According to the Metropolitan Police Service (2019), the campaign has been recognised for improving public safety and decreasing anti-social behaviour</w:t>
      </w:r>
      <w:r>
        <w:rPr>
          <w:rFonts w:ascii="Arial" w:hAnsi="Arial" w:cs="Arial"/>
          <w:sz w:val="24"/>
          <w:szCs w:val="24"/>
        </w:rPr>
        <w:t>.</w:t>
      </w:r>
    </w:p>
    <w:p w14:paraId="49273F31" w14:textId="77777777" w:rsidR="00D239C4" w:rsidRDefault="00D239C4" w:rsidP="00D239C4">
      <w:pPr>
        <w:rPr>
          <w:rFonts w:ascii="Arial" w:hAnsi="Arial" w:cs="Arial"/>
          <w:sz w:val="24"/>
          <w:szCs w:val="24"/>
        </w:rPr>
      </w:pPr>
      <w:r w:rsidRPr="000E198C">
        <w:rPr>
          <w:rFonts w:ascii="Arial" w:hAnsi="Arial" w:cs="Arial"/>
          <w:sz w:val="24"/>
          <w:szCs w:val="24"/>
        </w:rPr>
        <w:t>A fundamental component of the partnership strategy is community policing. It entails placing police officers in certain areas in order to establish rapport, comprehend local problems, and cooperate on solutions. Police officers can lessen fear and suspicion by being recognisable faces in the community by being present and approachable (Gill et al., 2014)</w:t>
      </w:r>
      <w:r>
        <w:rPr>
          <w:rFonts w:ascii="Arial" w:hAnsi="Arial" w:cs="Arial"/>
          <w:sz w:val="24"/>
          <w:szCs w:val="24"/>
        </w:rPr>
        <w:t>.</w:t>
      </w:r>
    </w:p>
    <w:p w14:paraId="5C371331" w14:textId="77777777" w:rsidR="00D239C4" w:rsidRDefault="00D239C4" w:rsidP="00D239C4">
      <w:pPr>
        <w:rPr>
          <w:rFonts w:ascii="Arial" w:hAnsi="Arial" w:cs="Arial"/>
          <w:sz w:val="24"/>
          <w:szCs w:val="24"/>
        </w:rPr>
      </w:pPr>
      <w:r w:rsidRPr="009C5C6E">
        <w:rPr>
          <w:rFonts w:ascii="Arial" w:hAnsi="Arial" w:cs="Arial"/>
          <w:sz w:val="24"/>
          <w:szCs w:val="24"/>
        </w:rPr>
        <w:t>Involving organisations and leaders in the community is essential for effective collaborations. These leaders can serve as middlemen because they have a reputation for being trustworthy and influential in their communities. The police can improve communication and cooperation by gaining understanding of community needs, concerns, and cultural quirks by collaborating with these leaders (Tyler &amp; Huo, 2002)</w:t>
      </w:r>
      <w:r>
        <w:rPr>
          <w:rFonts w:ascii="Arial" w:hAnsi="Arial" w:cs="Arial"/>
          <w:sz w:val="24"/>
          <w:szCs w:val="24"/>
        </w:rPr>
        <w:t>.</w:t>
      </w:r>
    </w:p>
    <w:p w14:paraId="2D767AB8" w14:textId="77777777" w:rsidR="00D239C4" w:rsidRDefault="00D239C4" w:rsidP="00D239C4">
      <w:pPr>
        <w:rPr>
          <w:rFonts w:ascii="Arial" w:hAnsi="Arial" w:cs="Arial"/>
          <w:sz w:val="24"/>
          <w:szCs w:val="24"/>
        </w:rPr>
      </w:pPr>
      <w:r w:rsidRPr="00BA52A7">
        <w:rPr>
          <w:rFonts w:ascii="Arial" w:hAnsi="Arial" w:cs="Arial"/>
          <w:sz w:val="24"/>
          <w:szCs w:val="24"/>
        </w:rPr>
        <w:t>It is possible to share ownership and accountability when projects and programs are developed collaboratively. Community members can actively contribute to public safety initiatives through programs including community advisory boards, neighbourhood watch programs, and youth involvement events. According to Rosenbaum et al. (2011), a collaborative approach guarantees that projects are suitable for the community's culture and meet its particular needs and concerns</w:t>
      </w:r>
      <w:r>
        <w:rPr>
          <w:rFonts w:ascii="Arial" w:hAnsi="Arial" w:cs="Arial"/>
          <w:sz w:val="24"/>
          <w:szCs w:val="24"/>
        </w:rPr>
        <w:t>.</w:t>
      </w:r>
    </w:p>
    <w:p w14:paraId="29AB291A" w14:textId="77777777" w:rsidR="00D239C4" w:rsidRDefault="00D239C4" w:rsidP="00D239C4">
      <w:pPr>
        <w:rPr>
          <w:rFonts w:ascii="Arial" w:hAnsi="Arial" w:cs="Arial"/>
          <w:sz w:val="24"/>
          <w:szCs w:val="24"/>
        </w:rPr>
      </w:pPr>
      <w:r w:rsidRPr="00DA5BB8">
        <w:rPr>
          <w:rFonts w:ascii="Arial" w:hAnsi="Arial" w:cs="Arial"/>
          <w:sz w:val="24"/>
          <w:szCs w:val="24"/>
        </w:rPr>
        <w:t>Establishing accountability and transparency are essential to fostering trust. Police must be open and honest about their decisions, rules, and methods of operation. Police activities can be made more equitable and just by establishing accountability systems like community review panels and independent oversight agencies. These actions show a dedication to dealing with misbehaviour and enhancing ties between the police and the community (</w:t>
      </w:r>
      <w:r>
        <w:rPr>
          <w:rFonts w:ascii="Arial" w:hAnsi="Arial" w:cs="Arial"/>
          <w:sz w:val="24"/>
          <w:szCs w:val="24"/>
        </w:rPr>
        <w:t>Adamson &amp; Cole, 2007</w:t>
      </w:r>
      <w:r w:rsidRPr="00DA5BB8">
        <w:rPr>
          <w:rFonts w:ascii="Arial" w:hAnsi="Arial" w:cs="Arial"/>
          <w:sz w:val="24"/>
          <w:szCs w:val="24"/>
        </w:rPr>
        <w:t>)</w:t>
      </w:r>
      <w:r>
        <w:rPr>
          <w:rFonts w:ascii="Arial" w:hAnsi="Arial" w:cs="Arial"/>
          <w:sz w:val="24"/>
          <w:szCs w:val="24"/>
        </w:rPr>
        <w:t>.</w:t>
      </w:r>
    </w:p>
    <w:p w14:paraId="13B469CC" w14:textId="77777777" w:rsidR="00D239C4" w:rsidRDefault="00D239C4" w:rsidP="00D239C4">
      <w:pPr>
        <w:rPr>
          <w:rFonts w:ascii="Arial" w:hAnsi="Arial" w:cs="Arial"/>
          <w:sz w:val="24"/>
          <w:szCs w:val="24"/>
        </w:rPr>
      </w:pPr>
      <w:r>
        <w:rPr>
          <w:rFonts w:ascii="Arial" w:hAnsi="Arial" w:cs="Arial"/>
          <w:sz w:val="24"/>
          <w:szCs w:val="24"/>
        </w:rPr>
        <w:t>However, o</w:t>
      </w:r>
      <w:r w:rsidRPr="00454121">
        <w:rPr>
          <w:rFonts w:ascii="Arial" w:hAnsi="Arial" w:cs="Arial"/>
          <w:sz w:val="24"/>
          <w:szCs w:val="24"/>
        </w:rPr>
        <w:t>vercoming ingrained mistrust is one of the main obstacles to putting a partnership approach into practice. In order to do this, relationships must be developed and a sincere commitment to resolving community issues must be shown over time. In response to community input, police must be open to learning, listening, and modifying their methods (Skogan, 2006).</w:t>
      </w:r>
    </w:p>
    <w:p w14:paraId="6667781F" w14:textId="77777777" w:rsidR="00D239C4" w:rsidRDefault="00D239C4" w:rsidP="00D239C4">
      <w:pPr>
        <w:rPr>
          <w:rFonts w:ascii="Arial" w:hAnsi="Arial" w:cs="Arial"/>
          <w:sz w:val="24"/>
          <w:szCs w:val="24"/>
        </w:rPr>
      </w:pPr>
      <w:r w:rsidRPr="001145FE">
        <w:rPr>
          <w:rFonts w:ascii="Arial" w:hAnsi="Arial" w:cs="Arial"/>
          <w:sz w:val="24"/>
          <w:szCs w:val="24"/>
        </w:rPr>
        <w:t xml:space="preserve">Being culturally competent is necessary for productive participation. Understanding and respecting the cultural norms and values of the community they serve is a prerequisite for police personnel. This involves instruction in language, workshops on </w:t>
      </w:r>
      <w:r w:rsidRPr="001145FE">
        <w:rPr>
          <w:rFonts w:ascii="Arial" w:hAnsi="Arial" w:cs="Arial"/>
          <w:sz w:val="24"/>
          <w:szCs w:val="24"/>
        </w:rPr>
        <w:lastRenderedPageBreak/>
        <w:t>cultural sensitivity, and continuous learning about the backgrounds and experiences of various groups (Reiner, 2010)</w:t>
      </w:r>
      <w:r>
        <w:rPr>
          <w:rFonts w:ascii="Arial" w:hAnsi="Arial" w:cs="Arial"/>
          <w:sz w:val="24"/>
          <w:szCs w:val="24"/>
        </w:rPr>
        <w:t>.</w:t>
      </w:r>
    </w:p>
    <w:p w14:paraId="5D9960EA" w14:textId="77777777" w:rsidR="00D239C4" w:rsidRDefault="00D239C4" w:rsidP="00D239C4">
      <w:pPr>
        <w:rPr>
          <w:rFonts w:ascii="Arial" w:hAnsi="Arial" w:cs="Arial"/>
          <w:sz w:val="24"/>
          <w:szCs w:val="24"/>
        </w:rPr>
      </w:pPr>
      <w:r w:rsidRPr="0049084A">
        <w:rPr>
          <w:rFonts w:ascii="Arial" w:hAnsi="Arial" w:cs="Arial"/>
          <w:sz w:val="24"/>
          <w:szCs w:val="24"/>
        </w:rPr>
        <w:t>Encouraging participation while maintaining enforcement is another important factor. Although fostering relationships is a key component of community policing, it also needs to take effective law enforcement into account. To sustain community safety without jeopardising trust, striking this balance calls for meticulous preparation and teamwork (Sampson &amp; Bartusch, 1998)</w:t>
      </w:r>
      <w:r>
        <w:rPr>
          <w:rFonts w:ascii="Arial" w:hAnsi="Arial" w:cs="Arial"/>
          <w:sz w:val="24"/>
          <w:szCs w:val="24"/>
        </w:rPr>
        <w:t>.</w:t>
      </w:r>
    </w:p>
    <w:p w14:paraId="6E4A83A7" w14:textId="19683ED3" w:rsidR="00DD580B" w:rsidRPr="00DD580B" w:rsidRDefault="00DD580B" w:rsidP="00DD580B">
      <w:pPr>
        <w:rPr>
          <w:rFonts w:ascii="Arial" w:hAnsi="Arial" w:cs="Arial"/>
          <w:sz w:val="24"/>
          <w:szCs w:val="24"/>
        </w:rPr>
      </w:pPr>
      <w:r w:rsidRPr="00DD580B">
        <w:rPr>
          <w:rFonts w:ascii="Arial" w:hAnsi="Arial" w:cs="Arial"/>
          <w:sz w:val="24"/>
          <w:szCs w:val="24"/>
        </w:rPr>
        <w:t>Evaluating a collaboration's effectiveness might be challenging. Conventional metrics, including crime statistics, might not accurately reflect the impact on trust and community satisfaction. It is necessary to develop comprehensive assessment frameworks with both qualitative and quantitative metrics in order to analyse the effectiveness of these techniques (Miller &amp; Hess, 2005)</w:t>
      </w:r>
      <w:r>
        <w:rPr>
          <w:rFonts w:ascii="Arial" w:hAnsi="Arial" w:cs="Arial"/>
          <w:sz w:val="24"/>
          <w:szCs w:val="24"/>
        </w:rPr>
        <w:t>.</w:t>
      </w:r>
    </w:p>
    <w:p w14:paraId="4A4D32A2" w14:textId="1667F3CD" w:rsidR="00D239C4" w:rsidRPr="00E4251E" w:rsidRDefault="003E1004" w:rsidP="00D239C4">
      <w:pPr>
        <w:rPr>
          <w:rFonts w:ascii="Arial" w:hAnsi="Arial" w:cs="Arial"/>
          <w:sz w:val="24"/>
          <w:szCs w:val="24"/>
        </w:rPr>
      </w:pPr>
      <w:r>
        <w:rPr>
          <w:rFonts w:ascii="Arial" w:hAnsi="Arial" w:cs="Arial"/>
          <w:sz w:val="24"/>
          <w:szCs w:val="24"/>
        </w:rPr>
        <w:t>In conclusion, t</w:t>
      </w:r>
      <w:r w:rsidR="00D239C4" w:rsidRPr="00E4251E">
        <w:rPr>
          <w:rFonts w:ascii="Arial" w:hAnsi="Arial" w:cs="Arial"/>
          <w:sz w:val="24"/>
          <w:szCs w:val="24"/>
        </w:rPr>
        <w:t xml:space="preserve">he </w:t>
      </w:r>
      <w:r>
        <w:rPr>
          <w:rFonts w:ascii="Arial" w:hAnsi="Arial" w:cs="Arial"/>
          <w:sz w:val="24"/>
          <w:szCs w:val="24"/>
        </w:rPr>
        <w:t>most effective</w:t>
      </w:r>
      <w:r w:rsidR="00D239C4" w:rsidRPr="00E4251E">
        <w:rPr>
          <w:rFonts w:ascii="Arial" w:hAnsi="Arial" w:cs="Arial"/>
          <w:sz w:val="24"/>
          <w:szCs w:val="24"/>
        </w:rPr>
        <w:t xml:space="preserve"> strategy for interacting with communities that are hesitant to deal with </w:t>
      </w:r>
      <w:r w:rsidR="00CA37E1">
        <w:rPr>
          <w:rFonts w:ascii="Arial" w:hAnsi="Arial" w:cs="Arial"/>
          <w:sz w:val="24"/>
          <w:szCs w:val="24"/>
        </w:rPr>
        <w:t>the</w:t>
      </w:r>
      <w:r w:rsidR="00D239C4" w:rsidRPr="00E4251E">
        <w:rPr>
          <w:rFonts w:ascii="Arial" w:hAnsi="Arial" w:cs="Arial"/>
          <w:sz w:val="24"/>
          <w:szCs w:val="24"/>
        </w:rPr>
        <w:t xml:space="preserve"> police is</w:t>
      </w:r>
      <w:r w:rsidR="000A4026">
        <w:rPr>
          <w:rFonts w:ascii="Arial" w:hAnsi="Arial" w:cs="Arial"/>
          <w:sz w:val="24"/>
          <w:szCs w:val="24"/>
        </w:rPr>
        <w:t xml:space="preserve"> by adopting</w:t>
      </w:r>
      <w:r w:rsidR="00D239C4" w:rsidRPr="00E4251E">
        <w:rPr>
          <w:rFonts w:ascii="Arial" w:hAnsi="Arial" w:cs="Arial"/>
          <w:sz w:val="24"/>
          <w:szCs w:val="24"/>
        </w:rPr>
        <w:t xml:space="preserve"> a </w:t>
      </w:r>
      <w:r w:rsidR="00D239C4">
        <w:rPr>
          <w:rFonts w:ascii="Arial" w:hAnsi="Arial" w:cs="Arial"/>
          <w:sz w:val="24"/>
          <w:szCs w:val="24"/>
        </w:rPr>
        <w:t>partnership</w:t>
      </w:r>
      <w:r w:rsidR="00D239C4" w:rsidRPr="00E4251E">
        <w:rPr>
          <w:rFonts w:ascii="Arial" w:hAnsi="Arial" w:cs="Arial"/>
          <w:sz w:val="24"/>
          <w:szCs w:val="24"/>
        </w:rPr>
        <w:t xml:space="preserve"> approach. This strategy promotes excellent police-community relations by addressing the historical, socioeconomic, and cultural elements that lead to mistrust and by placing a strong emphasis on accountability, transparency, and teamwork. The success of community policing and partnership programs in fostering trust, bolstering legitimacy, and promoting public safety is substantiated by both practical evidence and academic study. The dedication to a partnership approach presents a viable route towards more equal, inclusive, and successful police, notwithstanding obstacles</w:t>
      </w:r>
      <w:r w:rsidR="00CE4614">
        <w:rPr>
          <w:rFonts w:ascii="Arial" w:hAnsi="Arial" w:cs="Arial"/>
          <w:sz w:val="24"/>
          <w:szCs w:val="24"/>
        </w:rPr>
        <w:t>.</w:t>
      </w:r>
    </w:p>
    <w:p w14:paraId="0E9C3E68" w14:textId="77777777" w:rsidR="00D239C4" w:rsidRDefault="00D239C4" w:rsidP="00D239C4">
      <w:pPr>
        <w:rPr>
          <w:rFonts w:ascii="Arial" w:hAnsi="Arial" w:cs="Arial"/>
          <w:sz w:val="24"/>
          <w:szCs w:val="24"/>
        </w:rPr>
      </w:pPr>
    </w:p>
    <w:p w14:paraId="1B12CF2F" w14:textId="10259736" w:rsidR="00D239C4" w:rsidRPr="00454121" w:rsidRDefault="00D239C4" w:rsidP="00D239C4">
      <w:pPr>
        <w:rPr>
          <w:rFonts w:ascii="Arial" w:hAnsi="Arial" w:cs="Arial"/>
          <w:sz w:val="24"/>
          <w:szCs w:val="24"/>
        </w:rPr>
      </w:pPr>
      <w:r>
        <w:rPr>
          <w:rFonts w:ascii="Arial" w:hAnsi="Arial" w:cs="Arial"/>
          <w:sz w:val="24"/>
          <w:szCs w:val="24"/>
        </w:rPr>
        <w:t>Word count: 18</w:t>
      </w:r>
      <w:r w:rsidR="00CA37E1">
        <w:rPr>
          <w:rFonts w:ascii="Arial" w:hAnsi="Arial" w:cs="Arial"/>
          <w:sz w:val="24"/>
          <w:szCs w:val="24"/>
        </w:rPr>
        <w:t>6</w:t>
      </w:r>
      <w:r w:rsidR="000A4026">
        <w:rPr>
          <w:rFonts w:ascii="Arial" w:hAnsi="Arial" w:cs="Arial"/>
          <w:sz w:val="24"/>
          <w:szCs w:val="24"/>
        </w:rPr>
        <w:t>3</w:t>
      </w:r>
    </w:p>
    <w:p w14:paraId="7EACA1F8" w14:textId="77777777" w:rsidR="00D239C4" w:rsidRDefault="00D239C4" w:rsidP="00D239C4">
      <w:pPr>
        <w:pStyle w:val="Default"/>
      </w:pPr>
    </w:p>
    <w:p w14:paraId="50438F00" w14:textId="77777777" w:rsidR="00D239C4" w:rsidRPr="00D239C4" w:rsidRDefault="00D239C4" w:rsidP="00D239C4"/>
    <w:p w14:paraId="6C16D803" w14:textId="77777777" w:rsidR="00D239C4" w:rsidRPr="00D239C4" w:rsidRDefault="00D239C4" w:rsidP="00D239C4"/>
    <w:p w14:paraId="4C7B0735" w14:textId="77777777" w:rsidR="00D239C4" w:rsidRPr="00D239C4" w:rsidRDefault="00D239C4" w:rsidP="00D239C4"/>
    <w:p w14:paraId="24D3A23E" w14:textId="77777777" w:rsidR="00D239C4" w:rsidRPr="00D239C4" w:rsidRDefault="00D239C4" w:rsidP="00D239C4"/>
    <w:p w14:paraId="3E3A15E3" w14:textId="77777777" w:rsidR="00D239C4" w:rsidRPr="00D239C4" w:rsidRDefault="00D239C4" w:rsidP="00D239C4"/>
    <w:p w14:paraId="559C629F" w14:textId="77777777" w:rsidR="00D239C4" w:rsidRPr="00D239C4" w:rsidRDefault="00D239C4" w:rsidP="00D239C4"/>
    <w:p w14:paraId="36A8E9B1" w14:textId="77777777" w:rsidR="00D239C4" w:rsidRPr="00D239C4" w:rsidRDefault="00D239C4" w:rsidP="00D239C4"/>
    <w:p w14:paraId="444A1E83" w14:textId="77777777" w:rsidR="00D239C4" w:rsidRPr="00D239C4" w:rsidRDefault="00D239C4" w:rsidP="00D239C4"/>
    <w:p w14:paraId="7FE8519D" w14:textId="77777777" w:rsidR="00D239C4" w:rsidRPr="00D239C4" w:rsidRDefault="00D239C4" w:rsidP="00D239C4"/>
    <w:p w14:paraId="426327E0" w14:textId="77777777" w:rsidR="00D239C4" w:rsidRPr="00D239C4" w:rsidRDefault="00D239C4" w:rsidP="00D239C4"/>
    <w:p w14:paraId="2F622613" w14:textId="77777777" w:rsidR="00D239C4" w:rsidRDefault="00D239C4" w:rsidP="00D239C4">
      <w:pPr>
        <w:ind w:firstLine="720"/>
      </w:pPr>
    </w:p>
    <w:p w14:paraId="44D4B3D2" w14:textId="77777777" w:rsidR="00D239C4" w:rsidRDefault="00D239C4" w:rsidP="00D239C4">
      <w:pPr>
        <w:ind w:firstLine="720"/>
      </w:pPr>
    </w:p>
    <w:p w14:paraId="2F598ED5" w14:textId="77777777" w:rsidR="00D239C4" w:rsidRDefault="00D239C4" w:rsidP="00D239C4">
      <w:pPr>
        <w:ind w:firstLine="720"/>
      </w:pPr>
    </w:p>
    <w:p w14:paraId="5BBA90A7" w14:textId="77777777" w:rsidR="00D239C4" w:rsidRDefault="00D239C4" w:rsidP="00D239C4">
      <w:pPr>
        <w:ind w:firstLine="720"/>
      </w:pPr>
    </w:p>
    <w:p w14:paraId="4CB39172" w14:textId="77777777" w:rsidR="00D239C4" w:rsidRDefault="00D239C4" w:rsidP="00D239C4">
      <w:pPr>
        <w:ind w:firstLine="720"/>
      </w:pPr>
    </w:p>
    <w:p w14:paraId="5FDF0244" w14:textId="77777777" w:rsidR="00D239C4" w:rsidRDefault="00D239C4" w:rsidP="00D239C4">
      <w:pPr>
        <w:ind w:firstLine="720"/>
      </w:pPr>
    </w:p>
    <w:p w14:paraId="4B1825EC" w14:textId="77777777" w:rsidR="00D239C4" w:rsidRDefault="00D239C4" w:rsidP="00D239C4">
      <w:pPr>
        <w:ind w:firstLine="720"/>
      </w:pPr>
    </w:p>
    <w:p w14:paraId="4B0DB368" w14:textId="77777777" w:rsidR="00D239C4" w:rsidRDefault="00D239C4" w:rsidP="00D239C4">
      <w:pPr>
        <w:rPr>
          <w:rFonts w:ascii="Arial" w:hAnsi="Arial" w:cs="Arial"/>
          <w:b/>
          <w:bCs/>
          <w:sz w:val="24"/>
          <w:szCs w:val="24"/>
          <w:u w:val="single"/>
        </w:rPr>
      </w:pPr>
      <w:r>
        <w:rPr>
          <w:rFonts w:ascii="Arial" w:hAnsi="Arial" w:cs="Arial"/>
          <w:b/>
          <w:bCs/>
          <w:sz w:val="24"/>
          <w:szCs w:val="24"/>
          <w:u w:val="single"/>
        </w:rPr>
        <w:t>Bibliography</w:t>
      </w:r>
    </w:p>
    <w:p w14:paraId="67A87485" w14:textId="77777777" w:rsidR="00D239C4" w:rsidRDefault="00D239C4" w:rsidP="00D239C4">
      <w:pPr>
        <w:rPr>
          <w:rFonts w:ascii="Arial" w:hAnsi="Arial" w:cs="Arial"/>
          <w:sz w:val="24"/>
          <w:szCs w:val="24"/>
        </w:rPr>
      </w:pPr>
    </w:p>
    <w:p w14:paraId="448B070E" w14:textId="77777777" w:rsidR="00D239C4" w:rsidRPr="00680058" w:rsidRDefault="00D239C4" w:rsidP="00D239C4">
      <w:pPr>
        <w:pStyle w:val="NormalWeb"/>
        <w:numPr>
          <w:ilvl w:val="0"/>
          <w:numId w:val="6"/>
        </w:numPr>
        <w:spacing w:before="0" w:beforeAutospacing="0" w:after="240" w:afterAutospacing="0" w:line="276" w:lineRule="auto"/>
        <w:rPr>
          <w:rFonts w:ascii="Arial" w:hAnsi="Arial" w:cs="Arial"/>
        </w:rPr>
      </w:pPr>
      <w:r w:rsidRPr="00680058">
        <w:rPr>
          <w:rFonts w:ascii="Arial" w:hAnsi="Arial" w:cs="Arial"/>
        </w:rPr>
        <w:t xml:space="preserve">Adamson, S. and Cole, B. (2007). </w:t>
      </w:r>
      <w:r w:rsidRPr="00680058">
        <w:rPr>
          <w:rFonts w:ascii="Arial" w:hAnsi="Arial" w:cs="Arial"/>
          <w:i/>
          <w:iCs/>
        </w:rPr>
        <w:t>EVALUATION OF THE WEST YORKSHIRE POLICE COMMUNITY SCRUTINY PANELS (STOP AND SEARCH) Final Report July 2007</w:t>
      </w:r>
      <w:r w:rsidRPr="00680058">
        <w:rPr>
          <w:rFonts w:ascii="Arial" w:hAnsi="Arial" w:cs="Arial"/>
        </w:rPr>
        <w:t xml:space="preserve">. [online] Available at: https://nrl.northumbria.ac.uk/id/eprint/14346/1/Cole_WYP_Stop_and_Search_Scrutiny_Panels_-_Full_Report.pdf </w:t>
      </w:r>
      <w:r>
        <w:rPr>
          <w:rFonts w:ascii="Arial" w:hAnsi="Arial" w:cs="Arial"/>
        </w:rPr>
        <w:t>(</w:t>
      </w:r>
      <w:r w:rsidRPr="00680058">
        <w:rPr>
          <w:rFonts w:ascii="Arial" w:hAnsi="Arial" w:cs="Arial"/>
        </w:rPr>
        <w:t>Accessed</w:t>
      </w:r>
      <w:r>
        <w:rPr>
          <w:rFonts w:ascii="Arial" w:hAnsi="Arial" w:cs="Arial"/>
        </w:rPr>
        <w:t>:</w:t>
      </w:r>
      <w:r w:rsidRPr="00680058">
        <w:rPr>
          <w:rFonts w:ascii="Arial" w:hAnsi="Arial" w:cs="Arial"/>
        </w:rPr>
        <w:t xml:space="preserve"> 29</w:t>
      </w:r>
      <w:r w:rsidRPr="00680058">
        <w:rPr>
          <w:rFonts w:ascii="Arial" w:hAnsi="Arial" w:cs="Arial"/>
          <w:vertAlign w:val="superscript"/>
        </w:rPr>
        <w:t>th</w:t>
      </w:r>
      <w:r w:rsidRPr="00680058">
        <w:rPr>
          <w:rFonts w:ascii="Arial" w:hAnsi="Arial" w:cs="Arial"/>
        </w:rPr>
        <w:t xml:space="preserve"> Aug</w:t>
      </w:r>
      <w:r>
        <w:rPr>
          <w:rFonts w:ascii="Arial" w:hAnsi="Arial" w:cs="Arial"/>
        </w:rPr>
        <w:t>ust</w:t>
      </w:r>
      <w:r w:rsidRPr="00680058">
        <w:rPr>
          <w:rFonts w:ascii="Arial" w:hAnsi="Arial" w:cs="Arial"/>
        </w:rPr>
        <w:t xml:space="preserve"> 2024</w:t>
      </w:r>
      <w:r>
        <w:rPr>
          <w:rFonts w:ascii="Arial" w:hAnsi="Arial" w:cs="Arial"/>
        </w:rPr>
        <w:t>).</w:t>
      </w:r>
    </w:p>
    <w:p w14:paraId="249A7DC7"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2A3FEE">
        <w:rPr>
          <w:rFonts w:ascii="Arial" w:hAnsi="Arial" w:cs="Arial"/>
        </w:rPr>
        <w:t xml:space="preserve">Ariel, B., Sutherland, A., Henstock, D., Young, J., Drover, P., Sykes, J., Megicks, S. and Henderson, R. (2016). Wearing Body Cameras Increases Assaults against Officers and Does Not Reduce Police Use of force: Results from a Global multi-site Experiment. </w:t>
      </w:r>
      <w:r w:rsidRPr="002A3FEE">
        <w:rPr>
          <w:rFonts w:ascii="Arial" w:hAnsi="Arial" w:cs="Arial"/>
          <w:i/>
          <w:iCs/>
        </w:rPr>
        <w:t>European Journal of Criminology</w:t>
      </w:r>
      <w:r w:rsidRPr="002A3FEE">
        <w:rPr>
          <w:rFonts w:ascii="Arial" w:hAnsi="Arial" w:cs="Arial"/>
        </w:rPr>
        <w:t xml:space="preserve">, [online] 13(6), pp.744–755. </w:t>
      </w:r>
      <w:r>
        <w:rPr>
          <w:rFonts w:ascii="Arial" w:hAnsi="Arial" w:cs="Arial"/>
        </w:rPr>
        <w:t>DOI</w:t>
      </w:r>
      <w:r w:rsidRPr="002A3FEE">
        <w:rPr>
          <w:rFonts w:ascii="Arial" w:hAnsi="Arial" w:cs="Arial"/>
        </w:rPr>
        <w:t>:</w:t>
      </w:r>
      <w:r>
        <w:rPr>
          <w:rFonts w:ascii="Arial" w:hAnsi="Arial" w:cs="Arial"/>
        </w:rPr>
        <w:t xml:space="preserve"> </w:t>
      </w:r>
      <w:hyperlink r:id="rId5" w:history="1">
        <w:r w:rsidRPr="00E0303A">
          <w:rPr>
            <w:rStyle w:val="Hyperlink"/>
            <w:rFonts w:ascii="Arial" w:hAnsi="Arial" w:cs="Arial"/>
          </w:rPr>
          <w:t>https://doi.org/10.1177/1477370816643734</w:t>
        </w:r>
      </w:hyperlink>
      <w:r w:rsidRPr="002A3FEE">
        <w:rPr>
          <w:rFonts w:ascii="Arial" w:hAnsi="Arial" w:cs="Arial"/>
        </w:rPr>
        <w:t>.</w:t>
      </w:r>
      <w:r>
        <w:rPr>
          <w:rFonts w:ascii="Arial" w:hAnsi="Arial" w:cs="Arial"/>
        </w:rPr>
        <w:t xml:space="preserve"> (Accessed: 24</w:t>
      </w:r>
      <w:r w:rsidRPr="002A3FEE">
        <w:rPr>
          <w:rFonts w:ascii="Arial" w:hAnsi="Arial" w:cs="Arial"/>
          <w:vertAlign w:val="superscript"/>
        </w:rPr>
        <w:t>th</w:t>
      </w:r>
      <w:r>
        <w:rPr>
          <w:rFonts w:ascii="Arial" w:hAnsi="Arial" w:cs="Arial"/>
        </w:rPr>
        <w:t xml:space="preserve"> August 2024).</w:t>
      </w:r>
    </w:p>
    <w:p w14:paraId="55D7FF07" w14:textId="77777777" w:rsidR="00D239C4" w:rsidRPr="00B67BA0" w:rsidRDefault="00D239C4" w:rsidP="00D239C4">
      <w:pPr>
        <w:pStyle w:val="NormalWeb"/>
        <w:numPr>
          <w:ilvl w:val="0"/>
          <w:numId w:val="6"/>
        </w:numPr>
        <w:spacing w:before="0" w:beforeAutospacing="0" w:after="240" w:afterAutospacing="0" w:line="276" w:lineRule="auto"/>
        <w:rPr>
          <w:rFonts w:ascii="Arial" w:hAnsi="Arial" w:cs="Arial"/>
        </w:rPr>
      </w:pPr>
      <w:r w:rsidRPr="00B67BA0">
        <w:rPr>
          <w:rFonts w:ascii="Arial" w:hAnsi="Arial" w:cs="Arial"/>
        </w:rPr>
        <w:t xml:space="preserve">Awan, I. (2012). ‘I Am a Muslim Not an Extremist’: How the Prevent Strategy Has Constructed a ‘Suspect’ Community. </w:t>
      </w:r>
      <w:r w:rsidRPr="00B67BA0">
        <w:rPr>
          <w:rFonts w:ascii="Arial" w:hAnsi="Arial" w:cs="Arial"/>
          <w:i/>
          <w:iCs/>
        </w:rPr>
        <w:t>Politics &amp; Policy</w:t>
      </w:r>
      <w:r w:rsidRPr="00B67BA0">
        <w:rPr>
          <w:rFonts w:ascii="Arial" w:hAnsi="Arial" w:cs="Arial"/>
        </w:rPr>
        <w:t>, 40(6), pp.1158–1185. DOI: https://doi.org/10.1111/j.1747-1346.2012.00397.x. (Accessed: 26</w:t>
      </w:r>
      <w:r w:rsidRPr="00B67BA0">
        <w:rPr>
          <w:rFonts w:ascii="Arial" w:hAnsi="Arial" w:cs="Arial"/>
          <w:vertAlign w:val="superscript"/>
        </w:rPr>
        <w:t>th</w:t>
      </w:r>
      <w:r w:rsidRPr="00B67BA0">
        <w:rPr>
          <w:rFonts w:ascii="Arial" w:hAnsi="Arial" w:cs="Arial"/>
        </w:rPr>
        <w:t xml:space="preserve"> August 2024).</w:t>
      </w:r>
    </w:p>
    <w:p w14:paraId="5A5F912C"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Baker-Beall, C., Leach, N., Miles, L. and Reed, E. (2024). From Prevent to Protect and Prepare: The Manchester Arena Attack and Shifting Priorities in the United Kingdom’s Counter-Terrorism Strategy (CONTEST). </w:t>
      </w:r>
      <w:r w:rsidRPr="0055722D">
        <w:rPr>
          <w:rFonts w:ascii="Arial" w:hAnsi="Arial" w:cs="Arial"/>
          <w:i/>
          <w:iCs/>
        </w:rPr>
        <w:t>Studies in Conflict &amp; Terrorism</w:t>
      </w:r>
      <w:r w:rsidRPr="0055722D">
        <w:rPr>
          <w:rFonts w:ascii="Arial" w:hAnsi="Arial" w:cs="Arial"/>
        </w:rPr>
        <w:t xml:space="preserve">, pp.1–25. DOI: </w:t>
      </w:r>
      <w:hyperlink r:id="rId6" w:history="1">
        <w:r w:rsidRPr="0055722D">
          <w:rPr>
            <w:rStyle w:val="Hyperlink"/>
            <w:rFonts w:ascii="Arial" w:hAnsi="Arial" w:cs="Arial"/>
          </w:rPr>
          <w:t>https://doi.org/10.1080/1057610x.2024.2327664</w:t>
        </w:r>
      </w:hyperlink>
      <w:r w:rsidRPr="0055722D">
        <w:rPr>
          <w:rFonts w:ascii="Arial" w:hAnsi="Arial" w:cs="Arial"/>
        </w:rPr>
        <w:t xml:space="preserve">. (Accessed: </w:t>
      </w:r>
      <w:r>
        <w:rPr>
          <w:rFonts w:ascii="Arial" w:hAnsi="Arial" w:cs="Arial"/>
        </w:rPr>
        <w:t>8</w:t>
      </w:r>
      <w:r w:rsidRPr="0055722D">
        <w:rPr>
          <w:rFonts w:ascii="Arial" w:hAnsi="Arial" w:cs="Arial"/>
          <w:vertAlign w:val="superscript"/>
        </w:rPr>
        <w:t>th</w:t>
      </w:r>
      <w:r w:rsidRPr="0055722D">
        <w:rPr>
          <w:rFonts w:ascii="Arial" w:hAnsi="Arial" w:cs="Arial"/>
        </w:rPr>
        <w:t xml:space="preserve"> August 2024).</w:t>
      </w:r>
    </w:p>
    <w:p w14:paraId="1F5138D3" w14:textId="77777777" w:rsidR="00D239C4" w:rsidRPr="0088392E" w:rsidRDefault="00D239C4" w:rsidP="00D239C4">
      <w:pPr>
        <w:pStyle w:val="NormalWeb"/>
        <w:numPr>
          <w:ilvl w:val="0"/>
          <w:numId w:val="6"/>
        </w:numPr>
        <w:spacing w:before="0" w:beforeAutospacing="0" w:after="240" w:afterAutospacing="0" w:line="276" w:lineRule="auto"/>
        <w:rPr>
          <w:rFonts w:ascii="Arial" w:hAnsi="Arial" w:cs="Arial"/>
        </w:rPr>
      </w:pPr>
      <w:r w:rsidRPr="0088392E">
        <w:rPr>
          <w:rFonts w:ascii="Arial" w:hAnsi="Arial" w:cs="Arial"/>
        </w:rPr>
        <w:t xml:space="preserve">Bishop, C. and Bettinson, V. (2017). Evidencing Domestic violence, Including Behaviour That Falls under the New Offence of ‘controlling or Coercive Behaviour’. </w:t>
      </w:r>
      <w:r w:rsidRPr="0088392E">
        <w:rPr>
          <w:rFonts w:ascii="Arial" w:hAnsi="Arial" w:cs="Arial"/>
          <w:i/>
          <w:iCs/>
        </w:rPr>
        <w:t>The International Journal of Evidence &amp; Proof</w:t>
      </w:r>
      <w:r w:rsidRPr="0088392E">
        <w:rPr>
          <w:rFonts w:ascii="Arial" w:hAnsi="Arial" w:cs="Arial"/>
        </w:rPr>
        <w:t>, 22(1), pp.3–29. DOI: https://doi.org/10.1177/1365712717725535. (Accessed: 26</w:t>
      </w:r>
      <w:r w:rsidRPr="0088392E">
        <w:rPr>
          <w:rFonts w:ascii="Arial" w:hAnsi="Arial" w:cs="Arial"/>
          <w:vertAlign w:val="superscript"/>
        </w:rPr>
        <w:t>th</w:t>
      </w:r>
      <w:r w:rsidRPr="0088392E">
        <w:rPr>
          <w:rFonts w:ascii="Arial" w:hAnsi="Arial" w:cs="Arial"/>
        </w:rPr>
        <w:t xml:space="preserve"> August 2024).</w:t>
      </w:r>
    </w:p>
    <w:p w14:paraId="09FDC974"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Boin, A. and t Hart, P. (2010). Organising for Effective Emergency Management: Lessons from Research1. </w:t>
      </w:r>
      <w:r w:rsidRPr="0055722D">
        <w:rPr>
          <w:rFonts w:ascii="Arial" w:hAnsi="Arial" w:cs="Arial"/>
          <w:i/>
          <w:iCs/>
        </w:rPr>
        <w:t>Australian Journal of Public Administration</w:t>
      </w:r>
      <w:r w:rsidRPr="0055722D">
        <w:rPr>
          <w:rFonts w:ascii="Arial" w:hAnsi="Arial" w:cs="Arial"/>
        </w:rPr>
        <w:t xml:space="preserve">, 69(4), pp.357–371. DOI: https://doi.org/10.1111/j.1467-8500.2010.00694.x. (Accessed: </w:t>
      </w:r>
      <w:r>
        <w:rPr>
          <w:rFonts w:ascii="Arial" w:hAnsi="Arial" w:cs="Arial"/>
        </w:rPr>
        <w:t>8</w:t>
      </w:r>
      <w:r w:rsidRPr="0055722D">
        <w:rPr>
          <w:rFonts w:ascii="Arial" w:hAnsi="Arial" w:cs="Arial"/>
          <w:vertAlign w:val="superscript"/>
        </w:rPr>
        <w:t>th</w:t>
      </w:r>
      <w:r w:rsidRPr="0055722D">
        <w:rPr>
          <w:rFonts w:ascii="Arial" w:hAnsi="Arial" w:cs="Arial"/>
        </w:rPr>
        <w:t xml:space="preserve"> August 2024).</w:t>
      </w:r>
    </w:p>
    <w:p w14:paraId="68260F9A" w14:textId="77777777" w:rsidR="00D239C4" w:rsidRPr="00DB2E0D" w:rsidRDefault="00D239C4" w:rsidP="00D239C4">
      <w:pPr>
        <w:pStyle w:val="NormalWeb"/>
        <w:numPr>
          <w:ilvl w:val="0"/>
          <w:numId w:val="6"/>
        </w:numPr>
        <w:spacing w:before="0" w:beforeAutospacing="0" w:after="240" w:afterAutospacing="0" w:line="276" w:lineRule="auto"/>
        <w:rPr>
          <w:rFonts w:ascii="Arial" w:hAnsi="Arial" w:cs="Arial"/>
        </w:rPr>
      </w:pPr>
      <w:r w:rsidRPr="00DB2E0D">
        <w:rPr>
          <w:rFonts w:ascii="Arial" w:hAnsi="Arial" w:cs="Arial"/>
        </w:rPr>
        <w:lastRenderedPageBreak/>
        <w:t xml:space="preserve">Cemlyn, S., Greenfields, M., Burnett, S., Matthews, Z. and Whitwell, C. (2009). </w:t>
      </w:r>
      <w:r w:rsidRPr="00DB2E0D">
        <w:rPr>
          <w:rFonts w:ascii="Arial" w:hAnsi="Arial" w:cs="Arial"/>
          <w:i/>
          <w:iCs/>
        </w:rPr>
        <w:t>Inequalities experienced by Gypsy and Traveller communities: A review</w:t>
      </w:r>
      <w:r w:rsidRPr="00DB2E0D">
        <w:rPr>
          <w:rFonts w:ascii="Arial" w:hAnsi="Arial" w:cs="Arial"/>
        </w:rPr>
        <w:t xml:space="preserve">. [online] Available at: </w:t>
      </w:r>
      <w:hyperlink r:id="rId7" w:history="1">
        <w:r w:rsidRPr="00DB2E0D">
          <w:rPr>
            <w:rStyle w:val="Hyperlink"/>
            <w:rFonts w:ascii="Arial" w:hAnsi="Arial" w:cs="Arial"/>
          </w:rPr>
          <w:t>https://www.equalityhumanrights.com/sites/default/files/research_report_12inequalities_experienced_by_gypsy_and_traveller_communities_a_review.pdf</w:t>
        </w:r>
      </w:hyperlink>
      <w:r w:rsidRPr="00DB2E0D">
        <w:rPr>
          <w:rFonts w:ascii="Arial" w:hAnsi="Arial" w:cs="Arial"/>
        </w:rPr>
        <w:t xml:space="preserve"> (Accessed: 26</w:t>
      </w:r>
      <w:r w:rsidRPr="00DB2E0D">
        <w:rPr>
          <w:rFonts w:ascii="Arial" w:hAnsi="Arial" w:cs="Arial"/>
          <w:vertAlign w:val="superscript"/>
        </w:rPr>
        <w:t>th</w:t>
      </w:r>
      <w:r w:rsidRPr="00DB2E0D">
        <w:rPr>
          <w:rFonts w:ascii="Arial" w:hAnsi="Arial" w:cs="Arial"/>
        </w:rPr>
        <w:t xml:space="preserve"> August 2024).</w:t>
      </w:r>
    </w:p>
    <w:p w14:paraId="17316416"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4B3CBB">
        <w:rPr>
          <w:rFonts w:ascii="Arial" w:hAnsi="Arial" w:cs="Arial"/>
        </w:rPr>
        <w:t xml:space="preserve">City of Minneapolis (2020). </w:t>
      </w:r>
      <w:r w:rsidRPr="004B3CBB">
        <w:rPr>
          <w:rFonts w:ascii="Arial" w:hAnsi="Arial" w:cs="Arial"/>
          <w:i/>
          <w:iCs/>
        </w:rPr>
        <w:t>Police reforms since June 2020</w:t>
      </w:r>
      <w:r w:rsidRPr="004B3CBB">
        <w:rPr>
          <w:rFonts w:ascii="Arial" w:hAnsi="Arial" w:cs="Arial"/>
        </w:rPr>
        <w:t xml:space="preserve">. [online] www.minneapolismn.gov. Available at: </w:t>
      </w:r>
      <w:hyperlink r:id="rId8" w:history="1">
        <w:r w:rsidRPr="00E0303A">
          <w:rPr>
            <w:rStyle w:val="Hyperlink"/>
            <w:rFonts w:ascii="Arial" w:hAnsi="Arial" w:cs="Arial"/>
          </w:rPr>
          <w:t>https://www.minneapolismn.gov/government/mayor/issues-and-priorities/public-safety/police-reforms-since-june-2020/</w:t>
        </w:r>
      </w:hyperlink>
      <w:r w:rsidRPr="004B3CBB">
        <w:rPr>
          <w:rFonts w:ascii="Arial" w:hAnsi="Arial" w:cs="Arial"/>
        </w:rPr>
        <w:t>.</w:t>
      </w:r>
      <w:r>
        <w:rPr>
          <w:rFonts w:ascii="Arial" w:hAnsi="Arial" w:cs="Arial"/>
        </w:rPr>
        <w:t xml:space="preserve"> (Accessed: 24</w:t>
      </w:r>
      <w:r w:rsidRPr="004B3CBB">
        <w:rPr>
          <w:rFonts w:ascii="Arial" w:hAnsi="Arial" w:cs="Arial"/>
          <w:vertAlign w:val="superscript"/>
        </w:rPr>
        <w:t>th</w:t>
      </w:r>
      <w:r>
        <w:rPr>
          <w:rFonts w:ascii="Arial" w:hAnsi="Arial" w:cs="Arial"/>
        </w:rPr>
        <w:t xml:space="preserve"> August 2024).</w:t>
      </w:r>
    </w:p>
    <w:p w14:paraId="5CD94B00" w14:textId="77777777" w:rsidR="00D239C4" w:rsidRPr="003F3727" w:rsidRDefault="00D239C4" w:rsidP="00D239C4">
      <w:pPr>
        <w:pStyle w:val="NormalWeb"/>
        <w:numPr>
          <w:ilvl w:val="0"/>
          <w:numId w:val="6"/>
        </w:numPr>
        <w:spacing w:before="0" w:beforeAutospacing="0" w:after="240" w:afterAutospacing="0" w:line="276" w:lineRule="auto"/>
        <w:rPr>
          <w:rFonts w:ascii="Arial" w:hAnsi="Arial" w:cs="Arial"/>
        </w:rPr>
      </w:pPr>
      <w:r w:rsidRPr="003F3727">
        <w:rPr>
          <w:rFonts w:ascii="Arial" w:hAnsi="Arial" w:cs="Arial"/>
        </w:rPr>
        <w:t xml:space="preserve">College of Policing (2014). </w:t>
      </w:r>
      <w:r w:rsidRPr="003F3727">
        <w:rPr>
          <w:rFonts w:ascii="Arial" w:hAnsi="Arial" w:cs="Arial"/>
          <w:i/>
          <w:iCs/>
        </w:rPr>
        <w:t>Code of Ethics: Supporting Documents THE PROFESSIONAL BODY FOR POLICING</w:t>
      </w:r>
      <w:r w:rsidRPr="003F3727">
        <w:rPr>
          <w:rFonts w:ascii="Arial" w:hAnsi="Arial" w:cs="Arial"/>
        </w:rPr>
        <w:t>. [online] College of Policing. Available at: https://assets.college.police.uk/s3fs-public/2021-02/code_of_ethics_summary.pdf.</w:t>
      </w:r>
    </w:p>
    <w:p w14:paraId="171F22E2" w14:textId="77777777" w:rsidR="00D239C4" w:rsidRPr="002665D2" w:rsidRDefault="00D239C4" w:rsidP="00D239C4">
      <w:pPr>
        <w:pStyle w:val="NormalWeb"/>
        <w:numPr>
          <w:ilvl w:val="0"/>
          <w:numId w:val="6"/>
        </w:numPr>
        <w:spacing w:before="0" w:beforeAutospacing="0" w:after="240" w:afterAutospacing="0" w:line="276" w:lineRule="auto"/>
        <w:rPr>
          <w:rFonts w:ascii="Arial" w:hAnsi="Arial" w:cs="Arial"/>
        </w:rPr>
      </w:pPr>
      <w:r w:rsidRPr="002665D2">
        <w:rPr>
          <w:rFonts w:ascii="Arial" w:hAnsi="Arial" w:cs="Arial"/>
        </w:rPr>
        <w:t xml:space="preserve">College of Policing (2024). </w:t>
      </w:r>
      <w:r w:rsidRPr="002665D2">
        <w:rPr>
          <w:rFonts w:ascii="Arial" w:hAnsi="Arial" w:cs="Arial"/>
          <w:i/>
          <w:iCs/>
        </w:rPr>
        <w:t>Code of Ethics</w:t>
      </w:r>
      <w:r w:rsidRPr="002665D2">
        <w:rPr>
          <w:rFonts w:ascii="Arial" w:hAnsi="Arial" w:cs="Arial"/>
        </w:rPr>
        <w:t>. [online] College of Policing. Available at: https://www.college.police.uk/ethics/code-of-ethics.</w:t>
      </w:r>
    </w:p>
    <w:p w14:paraId="2089F073" w14:textId="77777777" w:rsidR="00D239C4" w:rsidRPr="0055722D"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Cowper, T.J. (2000). The Myth of the ‘Military Model’ of Leadership in Law Enforcement. </w:t>
      </w:r>
      <w:r w:rsidRPr="0055722D">
        <w:rPr>
          <w:rFonts w:ascii="Arial" w:hAnsi="Arial" w:cs="Arial"/>
          <w:i/>
          <w:iCs/>
        </w:rPr>
        <w:t>Police Quarterly</w:t>
      </w:r>
      <w:r w:rsidRPr="0055722D">
        <w:rPr>
          <w:rFonts w:ascii="Arial" w:hAnsi="Arial" w:cs="Arial"/>
        </w:rPr>
        <w:t xml:space="preserve">, 3(3), pp.228–246. </w:t>
      </w:r>
      <w:r>
        <w:rPr>
          <w:rFonts w:ascii="Arial" w:hAnsi="Arial" w:cs="Arial"/>
        </w:rPr>
        <w:t>DOI</w:t>
      </w:r>
      <w:r w:rsidRPr="0055722D">
        <w:rPr>
          <w:rFonts w:ascii="Arial" w:hAnsi="Arial" w:cs="Arial"/>
        </w:rPr>
        <w:t>:</w:t>
      </w:r>
      <w:r>
        <w:rPr>
          <w:rFonts w:ascii="Arial" w:hAnsi="Arial" w:cs="Arial"/>
        </w:rPr>
        <w:t xml:space="preserve"> </w:t>
      </w:r>
      <w:hyperlink r:id="rId9" w:history="1">
        <w:r w:rsidRPr="00E0303A">
          <w:rPr>
            <w:rStyle w:val="Hyperlink"/>
            <w:rFonts w:ascii="Arial" w:hAnsi="Arial" w:cs="Arial"/>
          </w:rPr>
          <w:t>https://doi.org/10.1177/1098611100003003001</w:t>
        </w:r>
      </w:hyperlink>
      <w:r w:rsidRPr="0055722D">
        <w:rPr>
          <w:rFonts w:ascii="Arial" w:hAnsi="Arial" w:cs="Arial"/>
        </w:rPr>
        <w:t>.</w:t>
      </w:r>
      <w:r>
        <w:rPr>
          <w:rFonts w:ascii="Arial" w:hAnsi="Arial" w:cs="Arial"/>
        </w:rPr>
        <w:t xml:space="preserve"> (Accessed: 24</w:t>
      </w:r>
      <w:r w:rsidRPr="0055722D">
        <w:rPr>
          <w:rFonts w:ascii="Arial" w:hAnsi="Arial" w:cs="Arial"/>
          <w:vertAlign w:val="superscript"/>
        </w:rPr>
        <w:t>th</w:t>
      </w:r>
      <w:r>
        <w:rPr>
          <w:rFonts w:ascii="Arial" w:hAnsi="Arial" w:cs="Arial"/>
        </w:rPr>
        <w:t xml:space="preserve"> August 2024).</w:t>
      </w:r>
    </w:p>
    <w:p w14:paraId="66DA3607" w14:textId="77777777" w:rsidR="00D239C4" w:rsidRDefault="00D239C4" w:rsidP="00D239C4">
      <w:pPr>
        <w:pStyle w:val="ListParagraph"/>
        <w:numPr>
          <w:ilvl w:val="0"/>
          <w:numId w:val="6"/>
        </w:numPr>
        <w:spacing w:line="276" w:lineRule="auto"/>
        <w:rPr>
          <w:rFonts w:ascii="Arial" w:hAnsi="Arial" w:cs="Arial"/>
          <w:sz w:val="24"/>
          <w:szCs w:val="24"/>
        </w:rPr>
      </w:pPr>
      <w:r w:rsidRPr="0055722D">
        <w:rPr>
          <w:rFonts w:ascii="Arial" w:hAnsi="Arial" w:cs="Arial"/>
          <w:sz w:val="24"/>
          <w:szCs w:val="24"/>
        </w:rPr>
        <w:t xml:space="preserve">Craigie, R.J. (2018). Manchester Arena bombing: lessons learnt from a mass casualty incident. </w:t>
      </w:r>
      <w:r w:rsidRPr="0055722D">
        <w:rPr>
          <w:rFonts w:ascii="Arial" w:hAnsi="Arial" w:cs="Arial"/>
          <w:i/>
          <w:iCs/>
          <w:sz w:val="24"/>
          <w:szCs w:val="24"/>
        </w:rPr>
        <w:t>Journal of the Royal Army Medical Corps</w:t>
      </w:r>
      <w:r w:rsidRPr="0055722D">
        <w:rPr>
          <w:rFonts w:ascii="Arial" w:hAnsi="Arial" w:cs="Arial"/>
          <w:sz w:val="24"/>
          <w:szCs w:val="24"/>
        </w:rPr>
        <w:t xml:space="preserve">, [online] 166(2), p.72. DOI: </w:t>
      </w:r>
      <w:hyperlink r:id="rId10" w:history="1">
        <w:r w:rsidRPr="0055722D">
          <w:rPr>
            <w:rStyle w:val="Hyperlink"/>
            <w:rFonts w:ascii="Arial" w:hAnsi="Arial" w:cs="Arial"/>
            <w:sz w:val="24"/>
            <w:szCs w:val="24"/>
          </w:rPr>
          <w:t>https://doi.org/10.1136/jramc-2018-000930</w:t>
        </w:r>
      </w:hyperlink>
      <w:r w:rsidRPr="0055722D">
        <w:rPr>
          <w:rFonts w:ascii="Arial" w:hAnsi="Arial" w:cs="Arial"/>
          <w:sz w:val="24"/>
          <w:szCs w:val="24"/>
        </w:rPr>
        <w:t xml:space="preserve">. (Accessed: </w:t>
      </w:r>
      <w:r>
        <w:rPr>
          <w:rFonts w:ascii="Arial" w:hAnsi="Arial" w:cs="Arial"/>
          <w:sz w:val="24"/>
          <w:szCs w:val="24"/>
        </w:rPr>
        <w:t>8</w:t>
      </w:r>
      <w:r w:rsidRPr="0055722D">
        <w:rPr>
          <w:rFonts w:ascii="Arial" w:hAnsi="Arial" w:cs="Arial"/>
          <w:sz w:val="24"/>
          <w:szCs w:val="24"/>
          <w:vertAlign w:val="superscript"/>
        </w:rPr>
        <w:t>th</w:t>
      </w:r>
      <w:r w:rsidRPr="0055722D">
        <w:rPr>
          <w:rFonts w:ascii="Arial" w:hAnsi="Arial" w:cs="Arial"/>
          <w:sz w:val="24"/>
          <w:szCs w:val="24"/>
        </w:rPr>
        <w:t xml:space="preserve"> August 2024).</w:t>
      </w:r>
    </w:p>
    <w:p w14:paraId="5C57AAF8" w14:textId="77777777" w:rsidR="00D239C4" w:rsidRPr="00C11964" w:rsidRDefault="00D239C4" w:rsidP="00D239C4">
      <w:pPr>
        <w:pStyle w:val="NormalWeb"/>
        <w:numPr>
          <w:ilvl w:val="0"/>
          <w:numId w:val="6"/>
        </w:numPr>
        <w:spacing w:before="0" w:beforeAutospacing="0" w:after="240" w:afterAutospacing="0" w:line="276" w:lineRule="auto"/>
        <w:rPr>
          <w:rFonts w:ascii="Arial" w:hAnsi="Arial" w:cs="Arial"/>
        </w:rPr>
      </w:pPr>
      <w:r w:rsidRPr="00C11964">
        <w:rPr>
          <w:rFonts w:ascii="Arial" w:hAnsi="Arial" w:cs="Arial"/>
        </w:rPr>
        <w:t xml:space="preserve">Denef, S., Bayerl, P.S. and Kaptein, N.A. (2013). Social media and the police. </w:t>
      </w:r>
      <w:r w:rsidRPr="00C11964">
        <w:rPr>
          <w:rFonts w:ascii="Arial" w:hAnsi="Arial" w:cs="Arial"/>
          <w:i/>
          <w:iCs/>
        </w:rPr>
        <w:t>Proceedings of the SIGCHI Conference on Human Factors in Computing Systems - CHI ’13</w:t>
      </w:r>
      <w:r w:rsidRPr="00C11964">
        <w:rPr>
          <w:rFonts w:ascii="Arial" w:hAnsi="Arial" w:cs="Arial"/>
        </w:rPr>
        <w:t xml:space="preserve">. </w:t>
      </w:r>
      <w:r>
        <w:rPr>
          <w:rFonts w:ascii="Arial" w:hAnsi="Arial" w:cs="Arial"/>
        </w:rPr>
        <w:t>DOI</w:t>
      </w:r>
      <w:r w:rsidRPr="00C11964">
        <w:rPr>
          <w:rFonts w:ascii="Arial" w:hAnsi="Arial" w:cs="Arial"/>
        </w:rPr>
        <w:t>:</w:t>
      </w:r>
      <w:r>
        <w:rPr>
          <w:rFonts w:ascii="Arial" w:hAnsi="Arial" w:cs="Arial"/>
        </w:rPr>
        <w:t xml:space="preserve"> </w:t>
      </w:r>
      <w:r w:rsidRPr="00C11964">
        <w:rPr>
          <w:rFonts w:ascii="Arial" w:hAnsi="Arial" w:cs="Arial"/>
        </w:rPr>
        <w:t>https://doi.org/10.1145/2470654.2466477.</w:t>
      </w:r>
    </w:p>
    <w:p w14:paraId="2A46D2AC"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D822FF">
        <w:rPr>
          <w:rFonts w:ascii="Arial" w:hAnsi="Arial" w:cs="Arial"/>
        </w:rPr>
        <w:t xml:space="preserve">Department of Homeland Security (2008). </w:t>
      </w:r>
      <w:r w:rsidRPr="00D822FF">
        <w:rPr>
          <w:rFonts w:ascii="Arial" w:hAnsi="Arial" w:cs="Arial"/>
          <w:i/>
          <w:iCs/>
        </w:rPr>
        <w:t>Department of Homeland Security Citizens’ Report Fiscal Year 2008 Summary of Performance and Financial Results</w:t>
      </w:r>
      <w:r w:rsidRPr="00D822FF">
        <w:rPr>
          <w:rFonts w:ascii="Arial" w:hAnsi="Arial" w:cs="Arial"/>
        </w:rPr>
        <w:t xml:space="preserve">. [online] Washington, D.C: Department of Homeland Security. Available at: </w:t>
      </w:r>
      <w:hyperlink r:id="rId11" w:history="1">
        <w:r w:rsidRPr="005E14B1">
          <w:rPr>
            <w:rStyle w:val="Hyperlink"/>
            <w:rFonts w:ascii="Arial" w:hAnsi="Arial" w:cs="Arial"/>
          </w:rPr>
          <w:t>https://www.dhs.gov/sites/default/files/publications/cfo_citizensfy2008.pdf</w:t>
        </w:r>
      </w:hyperlink>
      <w:r w:rsidRPr="00D822FF">
        <w:rPr>
          <w:rFonts w:ascii="Arial" w:hAnsi="Arial" w:cs="Arial"/>
        </w:rPr>
        <w:t>.</w:t>
      </w:r>
    </w:p>
    <w:p w14:paraId="7A0CDD82" w14:textId="77777777" w:rsidR="00D239C4" w:rsidRPr="00795568" w:rsidRDefault="00D239C4" w:rsidP="00D239C4">
      <w:pPr>
        <w:pStyle w:val="NormalWeb"/>
        <w:numPr>
          <w:ilvl w:val="0"/>
          <w:numId w:val="6"/>
        </w:numPr>
        <w:spacing w:before="0" w:beforeAutospacing="0" w:after="240" w:afterAutospacing="0" w:line="276" w:lineRule="auto"/>
        <w:rPr>
          <w:rFonts w:ascii="Arial" w:hAnsi="Arial" w:cs="Arial"/>
        </w:rPr>
      </w:pPr>
      <w:r w:rsidRPr="00795568">
        <w:rPr>
          <w:rFonts w:ascii="Arial" w:hAnsi="Arial" w:cs="Arial"/>
        </w:rPr>
        <w:t xml:space="preserve">Farrall, S.D., Jackson, J. and Gray, E. (2009). </w:t>
      </w:r>
      <w:r w:rsidRPr="00795568">
        <w:rPr>
          <w:rFonts w:ascii="Arial" w:hAnsi="Arial" w:cs="Arial"/>
          <w:i/>
          <w:iCs/>
        </w:rPr>
        <w:t>Social order and the fear of crime in contemporary times</w:t>
      </w:r>
      <w:r w:rsidRPr="00795568">
        <w:rPr>
          <w:rFonts w:ascii="Arial" w:hAnsi="Arial" w:cs="Arial"/>
        </w:rPr>
        <w:t>. Oxford ; New York: Oxford University Press.</w:t>
      </w:r>
    </w:p>
    <w:p w14:paraId="5A9AB9F0" w14:textId="77777777" w:rsidR="00D239C4" w:rsidRPr="00102837" w:rsidRDefault="00D239C4" w:rsidP="00D239C4">
      <w:pPr>
        <w:pStyle w:val="NormalWeb"/>
        <w:numPr>
          <w:ilvl w:val="0"/>
          <w:numId w:val="6"/>
        </w:numPr>
        <w:spacing w:before="0" w:beforeAutospacing="0" w:after="240" w:afterAutospacing="0" w:line="276" w:lineRule="auto"/>
        <w:rPr>
          <w:rFonts w:ascii="Arial" w:hAnsi="Arial" w:cs="Arial"/>
        </w:rPr>
      </w:pPr>
      <w:r w:rsidRPr="00102837">
        <w:rPr>
          <w:rFonts w:ascii="Arial" w:hAnsi="Arial" w:cs="Arial"/>
        </w:rPr>
        <w:lastRenderedPageBreak/>
        <w:t xml:space="preserve">Fitzgerald, M. and Stockdale, J. (2003). </w:t>
      </w:r>
      <w:r w:rsidRPr="00102837">
        <w:rPr>
          <w:rFonts w:ascii="Arial" w:hAnsi="Arial" w:cs="Arial"/>
          <w:i/>
          <w:iCs/>
        </w:rPr>
        <w:t>Young People &amp; Street Crime</w:t>
      </w:r>
      <w:r w:rsidRPr="00102837">
        <w:rPr>
          <w:rFonts w:ascii="Arial" w:hAnsi="Arial" w:cs="Arial"/>
        </w:rPr>
        <w:t xml:space="preserve">. [online] Available at: </w:t>
      </w:r>
      <w:hyperlink r:id="rId12" w:history="1">
        <w:r w:rsidRPr="00102837">
          <w:rPr>
            <w:rStyle w:val="Hyperlink"/>
            <w:rFonts w:ascii="Arial" w:hAnsi="Arial" w:cs="Arial"/>
          </w:rPr>
          <w:t>https://core.ac.uk/download/pdf/4158137.pdf</w:t>
        </w:r>
      </w:hyperlink>
      <w:r w:rsidRPr="00102837">
        <w:rPr>
          <w:rFonts w:ascii="Arial" w:hAnsi="Arial" w:cs="Arial"/>
        </w:rPr>
        <w:t xml:space="preserve"> (Accessed: 29</w:t>
      </w:r>
      <w:r w:rsidRPr="00102837">
        <w:rPr>
          <w:rFonts w:ascii="Arial" w:hAnsi="Arial" w:cs="Arial"/>
          <w:vertAlign w:val="superscript"/>
        </w:rPr>
        <w:t>th</w:t>
      </w:r>
      <w:r w:rsidRPr="00102837">
        <w:rPr>
          <w:rFonts w:ascii="Arial" w:hAnsi="Arial" w:cs="Arial"/>
        </w:rPr>
        <w:t xml:space="preserve"> August 2024).</w:t>
      </w:r>
    </w:p>
    <w:p w14:paraId="7CDC13CF"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Fulambarker, A.J. and Watson, A.C. (2012). The Crisis Intervention Team Model of Police Response to Mental Health Crises: A Primer for Mental Health Practitioners. </w:t>
      </w:r>
      <w:r w:rsidRPr="0055722D">
        <w:rPr>
          <w:rFonts w:ascii="Arial" w:hAnsi="Arial" w:cs="Arial"/>
          <w:i/>
          <w:iCs/>
        </w:rPr>
        <w:t>Best practices in mental health</w:t>
      </w:r>
      <w:r w:rsidRPr="0055722D">
        <w:rPr>
          <w:rFonts w:ascii="Arial" w:hAnsi="Arial" w:cs="Arial"/>
        </w:rPr>
        <w:t xml:space="preserve">, [online] 8(2), p.71. Available at: </w:t>
      </w:r>
      <w:hyperlink r:id="rId13" w:history="1">
        <w:r w:rsidRPr="001A5B7E">
          <w:rPr>
            <w:rStyle w:val="Hyperlink"/>
            <w:rFonts w:ascii="Arial" w:hAnsi="Arial" w:cs="Arial"/>
          </w:rPr>
          <w:t>https://www.ncbi.nlm.nih.gov/pmc/articles/PMC3769782/</w:t>
        </w:r>
      </w:hyperlink>
      <w:r w:rsidRPr="0055722D">
        <w:rPr>
          <w:rFonts w:ascii="Arial" w:hAnsi="Arial" w:cs="Arial"/>
        </w:rPr>
        <w:t>.</w:t>
      </w:r>
    </w:p>
    <w:p w14:paraId="21F0F46C"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3067DE">
        <w:rPr>
          <w:rFonts w:ascii="Arial" w:hAnsi="Arial" w:cs="Arial"/>
        </w:rPr>
        <w:t xml:space="preserve">Gill, C., Weisburd, D., Telep, C.W., Vitter, Z. and Bennett, T. (2014). Community-oriented policing to reduce crime, disorder and fear and increase satisfaction and legitimacy among citizens: a systematic review. </w:t>
      </w:r>
      <w:r w:rsidRPr="003067DE">
        <w:rPr>
          <w:rFonts w:ascii="Arial" w:hAnsi="Arial" w:cs="Arial"/>
          <w:i/>
          <w:iCs/>
        </w:rPr>
        <w:t>Journal of Experimental Criminology</w:t>
      </w:r>
      <w:r w:rsidRPr="003067DE">
        <w:rPr>
          <w:rFonts w:ascii="Arial" w:hAnsi="Arial" w:cs="Arial"/>
        </w:rPr>
        <w:t xml:space="preserve">, [online] 10(4), pp.399–428. </w:t>
      </w:r>
      <w:r>
        <w:rPr>
          <w:rFonts w:ascii="Arial" w:hAnsi="Arial" w:cs="Arial"/>
        </w:rPr>
        <w:t>DOI</w:t>
      </w:r>
      <w:r w:rsidRPr="003067DE">
        <w:rPr>
          <w:rFonts w:ascii="Arial" w:hAnsi="Arial" w:cs="Arial"/>
        </w:rPr>
        <w:t>:</w:t>
      </w:r>
      <w:r>
        <w:rPr>
          <w:rFonts w:ascii="Arial" w:hAnsi="Arial" w:cs="Arial"/>
        </w:rPr>
        <w:t xml:space="preserve"> </w:t>
      </w:r>
      <w:r w:rsidRPr="003067DE">
        <w:rPr>
          <w:rFonts w:ascii="Arial" w:hAnsi="Arial" w:cs="Arial"/>
        </w:rPr>
        <w:t>https://doi.org/10.1007/s11292-014-9210-y.</w:t>
      </w:r>
      <w:r>
        <w:rPr>
          <w:rFonts w:ascii="Arial" w:hAnsi="Arial" w:cs="Arial"/>
        </w:rPr>
        <w:t xml:space="preserve"> (Accessed: 29</w:t>
      </w:r>
      <w:r w:rsidRPr="00C966D3">
        <w:rPr>
          <w:rFonts w:ascii="Arial" w:hAnsi="Arial" w:cs="Arial"/>
          <w:vertAlign w:val="superscript"/>
        </w:rPr>
        <w:t>th</w:t>
      </w:r>
      <w:r>
        <w:rPr>
          <w:rFonts w:ascii="Arial" w:hAnsi="Arial" w:cs="Arial"/>
        </w:rPr>
        <w:t xml:space="preserve"> August 2024).</w:t>
      </w:r>
    </w:p>
    <w:p w14:paraId="33DD8F67" w14:textId="77777777" w:rsidR="00D239C4" w:rsidRPr="00C4754B" w:rsidRDefault="00D239C4" w:rsidP="00D239C4">
      <w:pPr>
        <w:pStyle w:val="NormalWeb"/>
        <w:numPr>
          <w:ilvl w:val="0"/>
          <w:numId w:val="6"/>
        </w:numPr>
        <w:spacing w:before="0" w:beforeAutospacing="0" w:after="240" w:afterAutospacing="0" w:line="276" w:lineRule="auto"/>
        <w:rPr>
          <w:rFonts w:ascii="Arial" w:hAnsi="Arial" w:cs="Arial"/>
        </w:rPr>
      </w:pPr>
      <w:r w:rsidRPr="00C4754B">
        <w:rPr>
          <w:rFonts w:ascii="Arial" w:hAnsi="Arial" w:cs="Arial"/>
        </w:rPr>
        <w:t xml:space="preserve">Glasgow Community Planning Partnership (2017). </w:t>
      </w:r>
      <w:r w:rsidRPr="00C4754B">
        <w:rPr>
          <w:rFonts w:ascii="Arial" w:hAnsi="Arial" w:cs="Arial"/>
          <w:i/>
          <w:iCs/>
        </w:rPr>
        <w:t>Safe Glasgow Partnership - Glasgow Community Planning Partnership</w:t>
      </w:r>
      <w:r w:rsidRPr="00C4754B">
        <w:rPr>
          <w:rFonts w:ascii="Arial" w:hAnsi="Arial" w:cs="Arial"/>
        </w:rPr>
        <w:t xml:space="preserve">. [online] Glasgow Community Planning Partnership. Available at: https://www.glasgowcpp.org.uk/article/8130/Safe-Glasgow-Partnership </w:t>
      </w:r>
      <w:r>
        <w:rPr>
          <w:rFonts w:ascii="Arial" w:hAnsi="Arial" w:cs="Arial"/>
        </w:rPr>
        <w:t>(</w:t>
      </w:r>
      <w:r w:rsidRPr="00C4754B">
        <w:rPr>
          <w:rFonts w:ascii="Arial" w:hAnsi="Arial" w:cs="Arial"/>
        </w:rPr>
        <w:t>Accessed</w:t>
      </w:r>
      <w:r>
        <w:rPr>
          <w:rFonts w:ascii="Arial" w:hAnsi="Arial" w:cs="Arial"/>
        </w:rPr>
        <w:t>:</w:t>
      </w:r>
      <w:r w:rsidRPr="00C4754B">
        <w:rPr>
          <w:rFonts w:ascii="Arial" w:hAnsi="Arial" w:cs="Arial"/>
        </w:rPr>
        <w:t xml:space="preserve"> 26</w:t>
      </w:r>
      <w:r w:rsidRPr="00B5177A">
        <w:rPr>
          <w:rFonts w:ascii="Arial" w:hAnsi="Arial" w:cs="Arial"/>
          <w:vertAlign w:val="superscript"/>
        </w:rPr>
        <w:t>th</w:t>
      </w:r>
      <w:r w:rsidRPr="00C4754B">
        <w:rPr>
          <w:rFonts w:ascii="Arial" w:hAnsi="Arial" w:cs="Arial"/>
        </w:rPr>
        <w:t xml:space="preserve"> Aug</w:t>
      </w:r>
      <w:r>
        <w:rPr>
          <w:rFonts w:ascii="Arial" w:hAnsi="Arial" w:cs="Arial"/>
        </w:rPr>
        <w:t>ust</w:t>
      </w:r>
      <w:r w:rsidRPr="00C4754B">
        <w:rPr>
          <w:rFonts w:ascii="Arial" w:hAnsi="Arial" w:cs="Arial"/>
        </w:rPr>
        <w:t xml:space="preserve"> 2024</w:t>
      </w:r>
      <w:r>
        <w:rPr>
          <w:rFonts w:ascii="Arial" w:hAnsi="Arial" w:cs="Arial"/>
        </w:rPr>
        <w:t>)</w:t>
      </w:r>
      <w:r w:rsidRPr="00C4754B">
        <w:rPr>
          <w:rFonts w:ascii="Arial" w:hAnsi="Arial" w:cs="Arial"/>
        </w:rPr>
        <w:t>.</w:t>
      </w:r>
    </w:p>
    <w:p w14:paraId="55D336C9" w14:textId="77777777" w:rsidR="00D239C4" w:rsidRPr="0055722D"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GOV.UK (2024). </w:t>
      </w:r>
      <w:r w:rsidRPr="0055722D">
        <w:rPr>
          <w:rFonts w:ascii="Arial" w:hAnsi="Arial" w:cs="Arial"/>
          <w:i/>
          <w:iCs/>
        </w:rPr>
        <w:t>Critical incident management</w:t>
      </w:r>
      <w:r w:rsidRPr="0055722D">
        <w:rPr>
          <w:rFonts w:ascii="Arial" w:hAnsi="Arial" w:cs="Arial"/>
        </w:rPr>
        <w:t>. [online] GOV.UK. Available at: https://www.gov.uk/government/publications/powers-and-operational-procedure/critical-incident-management-accessible.</w:t>
      </w:r>
    </w:p>
    <w:p w14:paraId="22E9AB17" w14:textId="77777777" w:rsidR="00D239C4" w:rsidRPr="0055722D"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Greater Manchester Police (2022). </w:t>
      </w:r>
      <w:r w:rsidRPr="0055722D">
        <w:rPr>
          <w:rFonts w:ascii="Arial" w:hAnsi="Arial" w:cs="Arial"/>
          <w:i/>
          <w:iCs/>
        </w:rPr>
        <w:t>Statement in response to Manchester Arena Inquiry Volume Two Report</w:t>
      </w:r>
      <w:r w:rsidRPr="0055722D">
        <w:rPr>
          <w:rFonts w:ascii="Arial" w:hAnsi="Arial" w:cs="Arial"/>
        </w:rPr>
        <w:t xml:space="preserve">. [online] Greater Manchester Police. Available at: https://www.gmp.police.uk/news/greater-manchester/news/news/2022/november/statement-in-response-to-inquiry-report/ (Accessed: </w:t>
      </w:r>
      <w:r>
        <w:rPr>
          <w:rFonts w:ascii="Arial" w:hAnsi="Arial" w:cs="Arial"/>
        </w:rPr>
        <w:t>8</w:t>
      </w:r>
      <w:r w:rsidRPr="0055722D">
        <w:rPr>
          <w:rFonts w:ascii="Arial" w:hAnsi="Arial" w:cs="Arial"/>
          <w:vertAlign w:val="superscript"/>
        </w:rPr>
        <w:t>th</w:t>
      </w:r>
      <w:r w:rsidRPr="0055722D">
        <w:rPr>
          <w:rFonts w:ascii="Arial" w:hAnsi="Arial" w:cs="Arial"/>
        </w:rPr>
        <w:t xml:space="preserve"> August 2024).</w:t>
      </w:r>
    </w:p>
    <w:p w14:paraId="795564AC"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Kerslake, B. (2018). </w:t>
      </w:r>
      <w:r w:rsidRPr="0055722D">
        <w:rPr>
          <w:rFonts w:ascii="Arial" w:hAnsi="Arial" w:cs="Arial"/>
          <w:i/>
          <w:iCs/>
        </w:rPr>
        <w:t>The Kerslake Report: An independent review into the preparedness for, and emergency response to, the Manchester Arena attack on 22nd May 2017</w:t>
      </w:r>
      <w:r w:rsidRPr="0055722D">
        <w:rPr>
          <w:rFonts w:ascii="Arial" w:hAnsi="Arial" w:cs="Arial"/>
        </w:rPr>
        <w:t xml:space="preserve">. [online] Available at: </w:t>
      </w:r>
      <w:hyperlink r:id="rId14" w:history="1">
        <w:r w:rsidRPr="0055722D">
          <w:rPr>
            <w:rStyle w:val="Hyperlink"/>
            <w:rFonts w:ascii="Arial" w:hAnsi="Arial" w:cs="Arial"/>
          </w:rPr>
          <w:t>https://www.jesip.org.uk/uploads/media/Documents%20Products/Kerslake_Report_Manchester_Are.pdf</w:t>
        </w:r>
      </w:hyperlink>
      <w:r w:rsidRPr="0055722D">
        <w:rPr>
          <w:rFonts w:ascii="Arial" w:hAnsi="Arial" w:cs="Arial"/>
        </w:rPr>
        <w:t>. (Accessed: 24</w:t>
      </w:r>
      <w:r w:rsidRPr="0055722D">
        <w:rPr>
          <w:rFonts w:ascii="Arial" w:hAnsi="Arial" w:cs="Arial"/>
          <w:vertAlign w:val="superscript"/>
        </w:rPr>
        <w:t>th</w:t>
      </w:r>
      <w:r w:rsidRPr="0055722D">
        <w:rPr>
          <w:rFonts w:ascii="Arial" w:hAnsi="Arial" w:cs="Arial"/>
        </w:rPr>
        <w:t xml:space="preserve"> August 2024).</w:t>
      </w:r>
    </w:p>
    <w:p w14:paraId="5C041A16" w14:textId="77777777" w:rsidR="00D239C4" w:rsidRPr="00595CB8" w:rsidRDefault="00D239C4" w:rsidP="00D239C4">
      <w:pPr>
        <w:pStyle w:val="NormalWeb"/>
        <w:numPr>
          <w:ilvl w:val="0"/>
          <w:numId w:val="6"/>
        </w:numPr>
        <w:spacing w:before="0" w:beforeAutospacing="0" w:after="240" w:afterAutospacing="0" w:line="276" w:lineRule="auto"/>
        <w:rPr>
          <w:rFonts w:ascii="Arial" w:hAnsi="Arial" w:cs="Arial"/>
        </w:rPr>
      </w:pPr>
      <w:r w:rsidRPr="00595CB8">
        <w:rPr>
          <w:rFonts w:ascii="Arial" w:hAnsi="Arial" w:cs="Arial"/>
        </w:rPr>
        <w:t xml:space="preserve">Lammy, D. (2017). </w:t>
      </w:r>
      <w:r w:rsidRPr="00595CB8">
        <w:rPr>
          <w:rFonts w:ascii="Arial" w:hAnsi="Arial" w:cs="Arial"/>
          <w:i/>
          <w:iCs/>
        </w:rPr>
        <w:t>The Lammy Review</w:t>
      </w:r>
      <w:r w:rsidRPr="00595CB8">
        <w:rPr>
          <w:rFonts w:ascii="Arial" w:hAnsi="Arial" w:cs="Arial"/>
        </w:rPr>
        <w:t xml:space="preserve">. [online] </w:t>
      </w:r>
      <w:r w:rsidRPr="00595CB8">
        <w:rPr>
          <w:rFonts w:ascii="Arial" w:hAnsi="Arial" w:cs="Arial"/>
          <w:i/>
          <w:iCs/>
        </w:rPr>
        <w:t>GOV.UK</w:t>
      </w:r>
      <w:r w:rsidRPr="00595CB8">
        <w:rPr>
          <w:rFonts w:ascii="Arial" w:hAnsi="Arial" w:cs="Arial"/>
        </w:rPr>
        <w:t xml:space="preserve">. Available at: </w:t>
      </w:r>
      <w:hyperlink r:id="rId15" w:history="1">
        <w:r w:rsidRPr="005E14B1">
          <w:rPr>
            <w:rStyle w:val="Hyperlink"/>
            <w:rFonts w:ascii="Arial" w:hAnsi="Arial" w:cs="Arial"/>
          </w:rPr>
          <w:t>https://assets.publishing.service.gov.uk/media/5a82009040f0b62305b91f49/lammy-review-final-report.pdf</w:t>
        </w:r>
      </w:hyperlink>
      <w:r>
        <w:rPr>
          <w:rFonts w:ascii="Arial" w:hAnsi="Arial" w:cs="Arial"/>
        </w:rPr>
        <w:t xml:space="preserve"> (Accessed: 26</w:t>
      </w:r>
      <w:r w:rsidRPr="00595CB8">
        <w:rPr>
          <w:rFonts w:ascii="Arial" w:hAnsi="Arial" w:cs="Arial"/>
          <w:vertAlign w:val="superscript"/>
        </w:rPr>
        <w:t>th</w:t>
      </w:r>
      <w:r>
        <w:rPr>
          <w:rFonts w:ascii="Arial" w:hAnsi="Arial" w:cs="Arial"/>
        </w:rPr>
        <w:t xml:space="preserve"> August 2024).</w:t>
      </w:r>
    </w:p>
    <w:p w14:paraId="2469A4B9"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3A2BD5">
        <w:rPr>
          <w:rFonts w:ascii="Arial" w:hAnsi="Arial" w:cs="Arial"/>
        </w:rPr>
        <w:t>Lum, C., Stoltz, M., Koper, C.S. and Scherer, J.A. (2019). Research on body</w:t>
      </w:r>
      <w:r w:rsidRPr="003A2BD5">
        <w:rPr>
          <w:rFonts w:ascii="Cambria Math" w:hAnsi="Cambria Math" w:cs="Cambria Math"/>
        </w:rPr>
        <w:t>‐</w:t>
      </w:r>
      <w:r w:rsidRPr="003A2BD5">
        <w:rPr>
          <w:rFonts w:ascii="Arial" w:hAnsi="Arial" w:cs="Arial"/>
        </w:rPr>
        <w:t xml:space="preserve">worn cameras. </w:t>
      </w:r>
      <w:r w:rsidRPr="003A2BD5">
        <w:rPr>
          <w:rFonts w:ascii="Arial" w:hAnsi="Arial" w:cs="Arial"/>
          <w:i/>
          <w:iCs/>
        </w:rPr>
        <w:t>Criminology &amp; Public Policy</w:t>
      </w:r>
      <w:r w:rsidRPr="003A2BD5">
        <w:rPr>
          <w:rFonts w:ascii="Arial" w:hAnsi="Arial" w:cs="Arial"/>
        </w:rPr>
        <w:t xml:space="preserve">, [online] 18(1), pp.93–118. </w:t>
      </w:r>
      <w:r>
        <w:rPr>
          <w:rFonts w:ascii="Arial" w:hAnsi="Arial" w:cs="Arial"/>
        </w:rPr>
        <w:t>DOI</w:t>
      </w:r>
      <w:r w:rsidRPr="003A2BD5">
        <w:rPr>
          <w:rFonts w:ascii="Arial" w:hAnsi="Arial" w:cs="Arial"/>
        </w:rPr>
        <w:t>:</w:t>
      </w:r>
      <w:r>
        <w:rPr>
          <w:rFonts w:ascii="Arial" w:hAnsi="Arial" w:cs="Arial"/>
        </w:rPr>
        <w:t xml:space="preserve"> </w:t>
      </w:r>
      <w:hyperlink r:id="rId16" w:history="1">
        <w:r w:rsidRPr="00AF1AEE">
          <w:rPr>
            <w:rStyle w:val="Hyperlink"/>
            <w:rFonts w:ascii="Arial" w:hAnsi="Arial" w:cs="Arial"/>
          </w:rPr>
          <w:t>https://doi.org/10.1111/1745-9133.12412</w:t>
        </w:r>
      </w:hyperlink>
      <w:r w:rsidRPr="003A2BD5">
        <w:rPr>
          <w:rFonts w:ascii="Arial" w:hAnsi="Arial" w:cs="Arial"/>
        </w:rPr>
        <w:t>.</w:t>
      </w:r>
    </w:p>
    <w:p w14:paraId="03E101D0" w14:textId="77777777" w:rsidR="00D239C4" w:rsidRPr="008E3D4C" w:rsidRDefault="00D239C4" w:rsidP="00D239C4">
      <w:pPr>
        <w:pStyle w:val="NormalWeb"/>
        <w:numPr>
          <w:ilvl w:val="0"/>
          <w:numId w:val="6"/>
        </w:numPr>
        <w:spacing w:before="0" w:beforeAutospacing="0" w:after="240" w:afterAutospacing="0" w:line="276" w:lineRule="auto"/>
        <w:rPr>
          <w:rFonts w:ascii="Arial" w:hAnsi="Arial" w:cs="Arial"/>
        </w:rPr>
      </w:pPr>
      <w:r w:rsidRPr="008E3D4C">
        <w:rPr>
          <w:rFonts w:ascii="Arial" w:hAnsi="Arial" w:cs="Arial"/>
        </w:rPr>
        <w:lastRenderedPageBreak/>
        <w:t xml:space="preserve">Metropolitan Police Service (2019). </w:t>
      </w:r>
      <w:r w:rsidRPr="008E3D4C">
        <w:rPr>
          <w:rFonts w:ascii="Arial" w:hAnsi="Arial" w:cs="Arial"/>
          <w:i/>
          <w:iCs/>
        </w:rPr>
        <w:t>Business Plan 2019-22</w:t>
      </w:r>
      <w:r w:rsidRPr="008E3D4C">
        <w:rPr>
          <w:rFonts w:ascii="Arial" w:hAnsi="Arial" w:cs="Arial"/>
        </w:rPr>
        <w:t>. [online] pp.26–31. Available at:</w:t>
      </w:r>
      <w:r>
        <w:rPr>
          <w:rFonts w:ascii="Arial" w:hAnsi="Arial" w:cs="Arial"/>
        </w:rPr>
        <w:t xml:space="preserve"> </w:t>
      </w:r>
      <w:r w:rsidRPr="008E3D4C">
        <w:rPr>
          <w:rFonts w:ascii="Arial" w:hAnsi="Arial" w:cs="Arial"/>
        </w:rPr>
        <w:t xml:space="preserve">https://www.met.police.uk/SysSiteAssets/media/downloads/force-content/met/about-us/met-business-plan-2019-2022.pdf </w:t>
      </w:r>
      <w:r>
        <w:rPr>
          <w:rFonts w:ascii="Arial" w:hAnsi="Arial" w:cs="Arial"/>
        </w:rPr>
        <w:t>(</w:t>
      </w:r>
      <w:r w:rsidRPr="008E3D4C">
        <w:rPr>
          <w:rFonts w:ascii="Arial" w:hAnsi="Arial" w:cs="Arial"/>
        </w:rPr>
        <w:t>Accessed</w:t>
      </w:r>
      <w:r>
        <w:rPr>
          <w:rFonts w:ascii="Arial" w:hAnsi="Arial" w:cs="Arial"/>
        </w:rPr>
        <w:t>:</w:t>
      </w:r>
      <w:r w:rsidRPr="008E3D4C">
        <w:rPr>
          <w:rFonts w:ascii="Arial" w:hAnsi="Arial" w:cs="Arial"/>
        </w:rPr>
        <w:t xml:space="preserve"> </w:t>
      </w:r>
      <w:r>
        <w:rPr>
          <w:rFonts w:ascii="Arial" w:hAnsi="Arial" w:cs="Arial"/>
        </w:rPr>
        <w:t>29</w:t>
      </w:r>
      <w:r w:rsidRPr="00375DB9">
        <w:rPr>
          <w:rFonts w:ascii="Arial" w:hAnsi="Arial" w:cs="Arial"/>
          <w:vertAlign w:val="superscript"/>
        </w:rPr>
        <w:t>th</w:t>
      </w:r>
      <w:r>
        <w:rPr>
          <w:rFonts w:ascii="Arial" w:hAnsi="Arial" w:cs="Arial"/>
        </w:rPr>
        <w:t xml:space="preserve"> </w:t>
      </w:r>
      <w:r w:rsidRPr="008E3D4C">
        <w:rPr>
          <w:rFonts w:ascii="Arial" w:hAnsi="Arial" w:cs="Arial"/>
        </w:rPr>
        <w:t>Aug</w:t>
      </w:r>
      <w:r>
        <w:rPr>
          <w:rFonts w:ascii="Arial" w:hAnsi="Arial" w:cs="Arial"/>
        </w:rPr>
        <w:t>ust</w:t>
      </w:r>
      <w:r w:rsidRPr="008E3D4C">
        <w:rPr>
          <w:rFonts w:ascii="Arial" w:hAnsi="Arial" w:cs="Arial"/>
        </w:rPr>
        <w:t xml:space="preserve"> 2024</w:t>
      </w:r>
      <w:r>
        <w:rPr>
          <w:rFonts w:ascii="Arial" w:hAnsi="Arial" w:cs="Arial"/>
        </w:rPr>
        <w:t xml:space="preserve">). </w:t>
      </w:r>
    </w:p>
    <w:p w14:paraId="6A0F294E"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Moore-Bick, M. (2019). </w:t>
      </w:r>
      <w:r w:rsidRPr="0055722D">
        <w:rPr>
          <w:rFonts w:ascii="Arial" w:hAnsi="Arial" w:cs="Arial"/>
          <w:i/>
          <w:iCs/>
        </w:rPr>
        <w:t>GRENFELL TOWER INQUIRY: PHASE 1 REPORT REPORT of the PUBLIC INQUIRY into the FIRE at GRENFELL TOWER Chairman: the Rt Hon Sir Martin Moore-Bick</w:t>
      </w:r>
      <w:r w:rsidRPr="0055722D">
        <w:rPr>
          <w:rFonts w:ascii="Arial" w:hAnsi="Arial" w:cs="Arial"/>
        </w:rPr>
        <w:t xml:space="preserve">. [online] Available at: </w:t>
      </w:r>
      <w:hyperlink r:id="rId17" w:history="1">
        <w:r w:rsidRPr="0055722D">
          <w:rPr>
            <w:rStyle w:val="Hyperlink"/>
            <w:rFonts w:ascii="Arial" w:hAnsi="Arial" w:cs="Arial"/>
          </w:rPr>
          <w:t>https://assets.grenfelltowerinquiry.org.uk/GTI%20-%20Phase%201%20full%20report%20-%20volume%204.pdf</w:t>
        </w:r>
      </w:hyperlink>
      <w:r w:rsidRPr="0055722D">
        <w:rPr>
          <w:rFonts w:ascii="Arial" w:hAnsi="Arial" w:cs="Arial"/>
        </w:rPr>
        <w:t>. (Accessed: 24</w:t>
      </w:r>
      <w:r w:rsidRPr="0055722D">
        <w:rPr>
          <w:rFonts w:ascii="Arial" w:hAnsi="Arial" w:cs="Arial"/>
          <w:vertAlign w:val="superscript"/>
        </w:rPr>
        <w:t>th</w:t>
      </w:r>
      <w:r w:rsidRPr="0055722D">
        <w:rPr>
          <w:rFonts w:ascii="Arial" w:hAnsi="Arial" w:cs="Arial"/>
        </w:rPr>
        <w:t xml:space="preserve"> August 2024).</w:t>
      </w:r>
    </w:p>
    <w:p w14:paraId="62B07DA2"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Papazoglou, K. and Andersen, J.P. (2014). A guide to utilizing police training as a tool to promote resilience and improve health outcomes among police officers. </w:t>
      </w:r>
      <w:r w:rsidRPr="0055722D">
        <w:rPr>
          <w:rFonts w:ascii="Arial" w:hAnsi="Arial" w:cs="Arial"/>
          <w:i/>
          <w:iCs/>
        </w:rPr>
        <w:t>Traumatology: An International Journal</w:t>
      </w:r>
      <w:r w:rsidRPr="0055722D">
        <w:rPr>
          <w:rFonts w:ascii="Arial" w:hAnsi="Arial" w:cs="Arial"/>
        </w:rPr>
        <w:t xml:space="preserve">, 20(2), pp.103–111. </w:t>
      </w:r>
      <w:r>
        <w:rPr>
          <w:rFonts w:ascii="Arial" w:hAnsi="Arial" w:cs="Arial"/>
        </w:rPr>
        <w:t>DOI</w:t>
      </w:r>
      <w:r w:rsidRPr="0055722D">
        <w:rPr>
          <w:rFonts w:ascii="Arial" w:hAnsi="Arial" w:cs="Arial"/>
        </w:rPr>
        <w:t>:</w:t>
      </w:r>
      <w:r>
        <w:rPr>
          <w:rFonts w:ascii="Arial" w:hAnsi="Arial" w:cs="Arial"/>
        </w:rPr>
        <w:t xml:space="preserve"> </w:t>
      </w:r>
      <w:hyperlink r:id="rId18" w:history="1">
        <w:r w:rsidRPr="00E0303A">
          <w:rPr>
            <w:rStyle w:val="Hyperlink"/>
            <w:rFonts w:ascii="Arial" w:hAnsi="Arial" w:cs="Arial"/>
          </w:rPr>
          <w:t>https://doi.org/10.1037/h0099394</w:t>
        </w:r>
      </w:hyperlink>
      <w:r w:rsidRPr="0055722D">
        <w:rPr>
          <w:rFonts w:ascii="Arial" w:hAnsi="Arial" w:cs="Arial"/>
        </w:rPr>
        <w:t>.</w:t>
      </w:r>
      <w:r>
        <w:rPr>
          <w:rFonts w:ascii="Arial" w:hAnsi="Arial" w:cs="Arial"/>
        </w:rPr>
        <w:t xml:space="preserve"> (Accessed: 24</w:t>
      </w:r>
      <w:r w:rsidRPr="0055722D">
        <w:rPr>
          <w:rFonts w:ascii="Arial" w:hAnsi="Arial" w:cs="Arial"/>
          <w:vertAlign w:val="superscript"/>
        </w:rPr>
        <w:t>th</w:t>
      </w:r>
      <w:r>
        <w:rPr>
          <w:rFonts w:ascii="Arial" w:hAnsi="Arial" w:cs="Arial"/>
        </w:rPr>
        <w:t xml:space="preserve"> August 2024).</w:t>
      </w:r>
    </w:p>
    <w:p w14:paraId="27D0AA10"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055FEA">
        <w:rPr>
          <w:rFonts w:ascii="Arial" w:hAnsi="Arial" w:cs="Arial"/>
        </w:rPr>
        <w:t xml:space="preserve">Perry, W.L., McInnis, B., Price, C.C., Smith, S.C. and Hollywood, J.S. (2013). </w:t>
      </w:r>
      <w:r w:rsidRPr="00055FEA">
        <w:rPr>
          <w:rFonts w:ascii="Arial" w:hAnsi="Arial" w:cs="Arial"/>
          <w:i/>
          <w:iCs/>
        </w:rPr>
        <w:t>Predictive policing : the role of crime forecasting in law enforcement operations</w:t>
      </w:r>
      <w:r w:rsidRPr="00055FEA">
        <w:rPr>
          <w:rFonts w:ascii="Arial" w:hAnsi="Arial" w:cs="Arial"/>
        </w:rPr>
        <w:t>. Santa Monica, Ca: Rand.</w:t>
      </w:r>
    </w:p>
    <w:p w14:paraId="0B18E51B" w14:textId="77777777" w:rsidR="00D239C4" w:rsidRPr="00134F6E" w:rsidRDefault="00D239C4" w:rsidP="00D239C4">
      <w:pPr>
        <w:pStyle w:val="NormalWeb"/>
        <w:numPr>
          <w:ilvl w:val="0"/>
          <w:numId w:val="6"/>
        </w:numPr>
        <w:spacing w:before="0" w:beforeAutospacing="0" w:after="240" w:afterAutospacing="0" w:line="276" w:lineRule="auto"/>
        <w:rPr>
          <w:rFonts w:ascii="Arial" w:hAnsi="Arial" w:cs="Arial"/>
        </w:rPr>
      </w:pPr>
      <w:r w:rsidRPr="00134F6E">
        <w:rPr>
          <w:rFonts w:ascii="Arial" w:hAnsi="Arial" w:cs="Arial"/>
        </w:rPr>
        <w:t xml:space="preserve">Pickles, J. (2019). Policing hate and bridging communities: a qualitative evaluation of relations between LGBT+ people and the police within the North East of England. </w:t>
      </w:r>
      <w:r w:rsidRPr="00134F6E">
        <w:rPr>
          <w:rFonts w:ascii="Arial" w:hAnsi="Arial" w:cs="Arial"/>
          <w:i/>
          <w:iCs/>
        </w:rPr>
        <w:t>Policing and Society</w:t>
      </w:r>
      <w:r w:rsidRPr="00134F6E">
        <w:rPr>
          <w:rFonts w:ascii="Arial" w:hAnsi="Arial" w:cs="Arial"/>
        </w:rPr>
        <w:t xml:space="preserve">, [online] 30(7), pp.1–19. DOI: </w:t>
      </w:r>
      <w:hyperlink r:id="rId19" w:history="1">
        <w:r w:rsidRPr="00134F6E">
          <w:rPr>
            <w:rStyle w:val="Hyperlink"/>
            <w:rFonts w:ascii="Arial" w:hAnsi="Arial" w:cs="Arial"/>
          </w:rPr>
          <w:t>https://doi.org/10.1080/10439463.2019.1588269</w:t>
        </w:r>
      </w:hyperlink>
      <w:r w:rsidRPr="00134F6E">
        <w:rPr>
          <w:rFonts w:ascii="Arial" w:hAnsi="Arial" w:cs="Arial"/>
        </w:rPr>
        <w:t>. (Accessed: 26</w:t>
      </w:r>
      <w:r w:rsidRPr="00134F6E">
        <w:rPr>
          <w:rFonts w:ascii="Arial" w:hAnsi="Arial" w:cs="Arial"/>
          <w:vertAlign w:val="superscript"/>
        </w:rPr>
        <w:t>th</w:t>
      </w:r>
      <w:r w:rsidRPr="00134F6E">
        <w:rPr>
          <w:rFonts w:ascii="Arial" w:hAnsi="Arial" w:cs="Arial"/>
        </w:rPr>
        <w:t xml:space="preserve"> August 2024).</w:t>
      </w:r>
    </w:p>
    <w:p w14:paraId="551A069D"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331920">
        <w:rPr>
          <w:rFonts w:ascii="Arial" w:hAnsi="Arial" w:cs="Arial"/>
        </w:rPr>
        <w:t xml:space="preserve">Reiner, R. (2010). </w:t>
      </w:r>
      <w:r w:rsidRPr="00331920">
        <w:rPr>
          <w:rFonts w:ascii="Arial" w:hAnsi="Arial" w:cs="Arial"/>
          <w:i/>
          <w:iCs/>
        </w:rPr>
        <w:t>The Politics of the Police</w:t>
      </w:r>
      <w:r w:rsidRPr="00331920">
        <w:rPr>
          <w:rFonts w:ascii="Arial" w:hAnsi="Arial" w:cs="Arial"/>
        </w:rPr>
        <w:t>. 4th ed. Oxford: Oxford University Press.</w:t>
      </w:r>
    </w:p>
    <w:p w14:paraId="627C8BA7"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E022B5">
        <w:rPr>
          <w:rFonts w:ascii="Arial" w:hAnsi="Arial" w:cs="Arial"/>
        </w:rPr>
        <w:t xml:space="preserve">Rosenbaum, D.P., Graziano, L.M., Stephens, C.D. and Schuck, A.M. (2011). Understanding Community Policing and Legitimacy-Seeking Behavior in Virtual Reality: A National Study of Municipal Police Websites. </w:t>
      </w:r>
      <w:r w:rsidRPr="00E022B5">
        <w:rPr>
          <w:rFonts w:ascii="Arial" w:hAnsi="Arial" w:cs="Arial"/>
          <w:i/>
          <w:iCs/>
        </w:rPr>
        <w:t>Police Quarterly</w:t>
      </w:r>
      <w:r w:rsidRPr="00E022B5">
        <w:rPr>
          <w:rFonts w:ascii="Arial" w:hAnsi="Arial" w:cs="Arial"/>
        </w:rPr>
        <w:t xml:space="preserve">, 14(1), pp.25–47. DOI: </w:t>
      </w:r>
      <w:hyperlink r:id="rId20" w:history="1">
        <w:r w:rsidRPr="00AF1AEE">
          <w:rPr>
            <w:rStyle w:val="Hyperlink"/>
            <w:rFonts w:ascii="Arial" w:hAnsi="Arial" w:cs="Arial"/>
          </w:rPr>
          <w:t>https://doi.org/10.1177/1098611110392722</w:t>
        </w:r>
      </w:hyperlink>
      <w:r w:rsidRPr="00E022B5">
        <w:rPr>
          <w:rFonts w:ascii="Arial" w:hAnsi="Arial" w:cs="Arial"/>
        </w:rPr>
        <w:t>.</w:t>
      </w:r>
      <w:r>
        <w:rPr>
          <w:rFonts w:ascii="Arial" w:hAnsi="Arial" w:cs="Arial"/>
        </w:rPr>
        <w:t xml:space="preserve"> (Accessed: 29</w:t>
      </w:r>
      <w:r w:rsidRPr="00843903">
        <w:rPr>
          <w:rFonts w:ascii="Arial" w:hAnsi="Arial" w:cs="Arial"/>
          <w:vertAlign w:val="superscript"/>
        </w:rPr>
        <w:t>th</w:t>
      </w:r>
      <w:r>
        <w:rPr>
          <w:rFonts w:ascii="Arial" w:hAnsi="Arial" w:cs="Arial"/>
        </w:rPr>
        <w:t xml:space="preserve"> August 2024).</w:t>
      </w:r>
    </w:p>
    <w:p w14:paraId="5F065E9B"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067D1">
        <w:rPr>
          <w:rFonts w:ascii="Arial" w:hAnsi="Arial" w:cs="Arial"/>
        </w:rPr>
        <w:t xml:space="preserve">Sampson, R.J. and Bartusch, D.J. (1998). Legal Cynicism and (Subcultural?) Tolerance of Deviance: The Neighborhood Context of Racial Differences. </w:t>
      </w:r>
      <w:r w:rsidRPr="005067D1">
        <w:rPr>
          <w:rFonts w:ascii="Arial" w:hAnsi="Arial" w:cs="Arial"/>
          <w:i/>
          <w:iCs/>
        </w:rPr>
        <w:t>Law &amp; Society Review</w:t>
      </w:r>
      <w:r w:rsidRPr="005067D1">
        <w:rPr>
          <w:rFonts w:ascii="Arial" w:hAnsi="Arial" w:cs="Arial"/>
        </w:rPr>
        <w:t xml:space="preserve">, [online] 32(4), p.777. DOI: </w:t>
      </w:r>
      <w:hyperlink r:id="rId21" w:history="1">
        <w:r w:rsidRPr="005067D1">
          <w:rPr>
            <w:rStyle w:val="Hyperlink"/>
            <w:rFonts w:ascii="Arial" w:hAnsi="Arial" w:cs="Arial"/>
          </w:rPr>
          <w:t>https://doi.org/10.2307/827739</w:t>
        </w:r>
      </w:hyperlink>
      <w:r w:rsidRPr="005067D1">
        <w:rPr>
          <w:rFonts w:ascii="Arial" w:hAnsi="Arial" w:cs="Arial"/>
        </w:rPr>
        <w:t xml:space="preserve"> (Accessed: 29</w:t>
      </w:r>
      <w:r w:rsidRPr="005067D1">
        <w:rPr>
          <w:rFonts w:ascii="Arial" w:hAnsi="Arial" w:cs="Arial"/>
          <w:vertAlign w:val="superscript"/>
        </w:rPr>
        <w:t>th</w:t>
      </w:r>
      <w:r w:rsidRPr="005067D1">
        <w:rPr>
          <w:rFonts w:ascii="Arial" w:hAnsi="Arial" w:cs="Arial"/>
        </w:rPr>
        <w:t xml:space="preserve"> August 2024).</w:t>
      </w:r>
    </w:p>
    <w:p w14:paraId="12685174" w14:textId="77777777" w:rsidR="00D239C4" w:rsidRPr="008C7026" w:rsidRDefault="00D239C4" w:rsidP="00D239C4">
      <w:pPr>
        <w:pStyle w:val="NormalWeb"/>
        <w:numPr>
          <w:ilvl w:val="0"/>
          <w:numId w:val="6"/>
        </w:numPr>
        <w:spacing w:before="0" w:beforeAutospacing="0" w:after="240" w:afterAutospacing="0" w:line="276" w:lineRule="auto"/>
        <w:rPr>
          <w:rFonts w:ascii="Arial" w:hAnsi="Arial" w:cs="Arial"/>
        </w:rPr>
      </w:pPr>
      <w:r w:rsidRPr="008C7026">
        <w:rPr>
          <w:rFonts w:ascii="Arial" w:hAnsi="Arial" w:cs="Arial"/>
        </w:rPr>
        <w:t>Sanders</w:t>
      </w:r>
      <w:r>
        <w:rPr>
          <w:rFonts w:ascii="Arial" w:hAnsi="Arial" w:cs="Arial"/>
        </w:rPr>
        <w:t>, T.</w:t>
      </w:r>
      <w:r w:rsidRPr="008C7026">
        <w:rPr>
          <w:rFonts w:ascii="Arial" w:hAnsi="Arial" w:cs="Arial"/>
        </w:rPr>
        <w:t xml:space="preserve"> (2012). </w:t>
      </w:r>
      <w:r w:rsidRPr="008C7026">
        <w:rPr>
          <w:rFonts w:ascii="Arial" w:hAnsi="Arial" w:cs="Arial"/>
          <w:i/>
          <w:iCs/>
        </w:rPr>
        <w:t>Sex work: a risky business</w:t>
      </w:r>
      <w:r w:rsidRPr="008C7026">
        <w:rPr>
          <w:rFonts w:ascii="Arial" w:hAnsi="Arial" w:cs="Arial"/>
        </w:rPr>
        <w:t>. Abingdon: Routledge.</w:t>
      </w:r>
    </w:p>
    <w:p w14:paraId="47098D42" w14:textId="77777777" w:rsidR="00D239C4" w:rsidRPr="00615DDC" w:rsidRDefault="00D239C4" w:rsidP="00D239C4">
      <w:pPr>
        <w:pStyle w:val="NormalWeb"/>
        <w:numPr>
          <w:ilvl w:val="0"/>
          <w:numId w:val="6"/>
        </w:numPr>
        <w:spacing w:before="0" w:beforeAutospacing="0" w:after="240" w:afterAutospacing="0" w:line="276" w:lineRule="auto"/>
        <w:rPr>
          <w:rFonts w:ascii="Arial" w:hAnsi="Arial" w:cs="Arial"/>
        </w:rPr>
      </w:pPr>
      <w:r w:rsidRPr="00615DDC">
        <w:rPr>
          <w:rFonts w:ascii="Arial" w:hAnsi="Arial" w:cs="Arial"/>
        </w:rPr>
        <w:lastRenderedPageBreak/>
        <w:t xml:space="preserve">Sharp, D. and Atherton, S. (2007). To Serve and Protect?: The Experiences of Policing in the Community of Young People from Black and Other Ethnic Minority Groups. </w:t>
      </w:r>
      <w:r w:rsidRPr="00615DDC">
        <w:rPr>
          <w:rFonts w:ascii="Arial" w:hAnsi="Arial" w:cs="Arial"/>
          <w:i/>
          <w:iCs/>
        </w:rPr>
        <w:t>British Journal of Criminology</w:t>
      </w:r>
      <w:r w:rsidRPr="00615DDC">
        <w:rPr>
          <w:rFonts w:ascii="Arial" w:hAnsi="Arial" w:cs="Arial"/>
        </w:rPr>
        <w:t xml:space="preserve">, [online] 47(5), pp.746–763. </w:t>
      </w:r>
      <w:r>
        <w:rPr>
          <w:rFonts w:ascii="Arial" w:hAnsi="Arial" w:cs="Arial"/>
        </w:rPr>
        <w:t>DOI</w:t>
      </w:r>
      <w:r w:rsidRPr="00615DDC">
        <w:rPr>
          <w:rFonts w:ascii="Arial" w:hAnsi="Arial" w:cs="Arial"/>
        </w:rPr>
        <w:t>:</w:t>
      </w:r>
      <w:r>
        <w:rPr>
          <w:rFonts w:ascii="Arial" w:hAnsi="Arial" w:cs="Arial"/>
        </w:rPr>
        <w:t xml:space="preserve"> </w:t>
      </w:r>
      <w:hyperlink r:id="rId22" w:history="1">
        <w:r w:rsidRPr="005E14B1">
          <w:rPr>
            <w:rStyle w:val="Hyperlink"/>
            <w:rFonts w:ascii="Arial" w:hAnsi="Arial" w:cs="Arial"/>
          </w:rPr>
          <w:t>https://doi.org/10.1093/bjc/azm024</w:t>
        </w:r>
      </w:hyperlink>
      <w:r>
        <w:rPr>
          <w:rFonts w:ascii="Arial" w:hAnsi="Arial" w:cs="Arial"/>
        </w:rPr>
        <w:t xml:space="preserve"> (Accessed: 26</w:t>
      </w:r>
      <w:r w:rsidRPr="00615DDC">
        <w:rPr>
          <w:rFonts w:ascii="Arial" w:hAnsi="Arial" w:cs="Arial"/>
          <w:vertAlign w:val="superscript"/>
        </w:rPr>
        <w:t>th</w:t>
      </w:r>
      <w:r>
        <w:rPr>
          <w:rFonts w:ascii="Arial" w:hAnsi="Arial" w:cs="Arial"/>
        </w:rPr>
        <w:t xml:space="preserve"> August 2024).</w:t>
      </w:r>
    </w:p>
    <w:p w14:paraId="547CE6B5"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657F0">
        <w:rPr>
          <w:rFonts w:ascii="Arial" w:hAnsi="Arial" w:cs="Arial"/>
        </w:rPr>
        <w:t xml:space="preserve">Shiner, M., Carre, Z., Delsol, R. and Eastwood, N. (2018). </w:t>
      </w:r>
      <w:r w:rsidRPr="005657F0">
        <w:rPr>
          <w:rFonts w:ascii="Arial" w:hAnsi="Arial" w:cs="Arial"/>
          <w:i/>
          <w:iCs/>
        </w:rPr>
        <w:t>The Colour of Injustice: ‘Race’, drugs and law enforcement in England and Wales</w:t>
      </w:r>
      <w:r w:rsidRPr="005657F0">
        <w:rPr>
          <w:rFonts w:ascii="Arial" w:hAnsi="Arial" w:cs="Arial"/>
        </w:rPr>
        <w:t xml:space="preserve">. [online] Available at: </w:t>
      </w:r>
      <w:hyperlink r:id="rId23" w:history="1">
        <w:r w:rsidRPr="005657F0">
          <w:rPr>
            <w:rStyle w:val="Hyperlink"/>
            <w:rFonts w:ascii="Arial" w:hAnsi="Arial" w:cs="Arial"/>
          </w:rPr>
          <w:t>https://www.lse.ac.uk/united-states/Assets/Documents/The-Colour-of-Injustice.pdf</w:t>
        </w:r>
      </w:hyperlink>
      <w:r w:rsidRPr="005657F0">
        <w:rPr>
          <w:rFonts w:ascii="Arial" w:hAnsi="Arial" w:cs="Arial"/>
        </w:rPr>
        <w:t xml:space="preserve"> (Accessed: 2</w:t>
      </w:r>
      <w:r>
        <w:rPr>
          <w:rFonts w:ascii="Arial" w:hAnsi="Arial" w:cs="Arial"/>
        </w:rPr>
        <w:t>6</w:t>
      </w:r>
      <w:r w:rsidRPr="005657F0">
        <w:rPr>
          <w:rFonts w:ascii="Arial" w:hAnsi="Arial" w:cs="Arial"/>
          <w:vertAlign w:val="superscript"/>
        </w:rPr>
        <w:t>th</w:t>
      </w:r>
      <w:r w:rsidRPr="005657F0">
        <w:rPr>
          <w:rFonts w:ascii="Arial" w:hAnsi="Arial" w:cs="Arial"/>
        </w:rPr>
        <w:t xml:space="preserve"> August 2024)</w:t>
      </w:r>
      <w:r>
        <w:rPr>
          <w:rFonts w:ascii="Arial" w:hAnsi="Arial" w:cs="Arial"/>
        </w:rPr>
        <w:t>.</w:t>
      </w:r>
    </w:p>
    <w:p w14:paraId="56AB7D67" w14:textId="77777777" w:rsidR="00D239C4" w:rsidRPr="00597E88" w:rsidRDefault="00D239C4" w:rsidP="00D239C4">
      <w:pPr>
        <w:pStyle w:val="NormalWeb"/>
        <w:numPr>
          <w:ilvl w:val="0"/>
          <w:numId w:val="6"/>
        </w:numPr>
        <w:spacing w:before="0" w:beforeAutospacing="0" w:after="240" w:afterAutospacing="0" w:line="276" w:lineRule="auto"/>
        <w:rPr>
          <w:rFonts w:ascii="Arial" w:hAnsi="Arial" w:cs="Arial"/>
        </w:rPr>
      </w:pPr>
      <w:r w:rsidRPr="00597E88">
        <w:rPr>
          <w:rFonts w:ascii="Arial" w:hAnsi="Arial" w:cs="Arial"/>
        </w:rPr>
        <w:t xml:space="preserve">Skogan, W.G. (2006). </w:t>
      </w:r>
      <w:r w:rsidRPr="00597E88">
        <w:rPr>
          <w:rFonts w:ascii="Arial" w:hAnsi="Arial" w:cs="Arial"/>
          <w:i/>
          <w:iCs/>
        </w:rPr>
        <w:t>Police and community in Chicago: a tale of three cities</w:t>
      </w:r>
      <w:r w:rsidRPr="00597E88">
        <w:rPr>
          <w:rFonts w:ascii="Arial" w:hAnsi="Arial" w:cs="Arial"/>
        </w:rPr>
        <w:t>. Oxford: Oxford University Press.</w:t>
      </w:r>
    </w:p>
    <w:p w14:paraId="0BF6B57B" w14:textId="77777777" w:rsidR="00D239C4" w:rsidRPr="00654ECE" w:rsidRDefault="00D239C4" w:rsidP="00D239C4">
      <w:pPr>
        <w:pStyle w:val="NormalWeb"/>
        <w:numPr>
          <w:ilvl w:val="0"/>
          <w:numId w:val="6"/>
        </w:numPr>
        <w:spacing w:before="0" w:beforeAutospacing="0" w:after="240" w:afterAutospacing="0" w:line="276" w:lineRule="auto"/>
        <w:rPr>
          <w:rFonts w:ascii="Arial" w:hAnsi="Arial" w:cs="Arial"/>
        </w:rPr>
      </w:pPr>
      <w:r w:rsidRPr="00654ECE">
        <w:rPr>
          <w:rFonts w:ascii="Arial" w:hAnsi="Arial" w:cs="Arial"/>
        </w:rPr>
        <w:t xml:space="preserve">Sunshine, J. and Tyler, T.R. (2003). The Role of Procedural Justice and Legitimacy in Shaping Public Support for Policing. </w:t>
      </w:r>
      <w:r w:rsidRPr="00654ECE">
        <w:rPr>
          <w:rFonts w:ascii="Arial" w:hAnsi="Arial" w:cs="Arial"/>
          <w:i/>
          <w:iCs/>
        </w:rPr>
        <w:t>Law &amp; Society Review</w:t>
      </w:r>
      <w:r w:rsidRPr="00654ECE">
        <w:rPr>
          <w:rFonts w:ascii="Arial" w:hAnsi="Arial" w:cs="Arial"/>
        </w:rPr>
        <w:t xml:space="preserve">, [online] 37(3), pp.513–548. Available at: </w:t>
      </w:r>
      <w:hyperlink r:id="rId24" w:history="1">
        <w:r w:rsidRPr="00E0303A">
          <w:rPr>
            <w:rStyle w:val="Hyperlink"/>
            <w:rFonts w:ascii="Arial" w:hAnsi="Arial" w:cs="Arial"/>
          </w:rPr>
          <w:t>https://www.jstor.org/stable/1555077</w:t>
        </w:r>
      </w:hyperlink>
      <w:r w:rsidRPr="00654ECE">
        <w:rPr>
          <w:rFonts w:ascii="Arial" w:hAnsi="Arial" w:cs="Arial"/>
        </w:rPr>
        <w:t>.</w:t>
      </w:r>
      <w:r>
        <w:rPr>
          <w:rFonts w:ascii="Arial" w:hAnsi="Arial" w:cs="Arial"/>
        </w:rPr>
        <w:t xml:space="preserve"> (Accessed: 24</w:t>
      </w:r>
      <w:r w:rsidRPr="00654ECE">
        <w:rPr>
          <w:rFonts w:ascii="Arial" w:hAnsi="Arial" w:cs="Arial"/>
          <w:vertAlign w:val="superscript"/>
        </w:rPr>
        <w:t>th</w:t>
      </w:r>
      <w:r>
        <w:rPr>
          <w:rFonts w:ascii="Arial" w:hAnsi="Arial" w:cs="Arial"/>
        </w:rPr>
        <w:t xml:space="preserve"> August 2024).</w:t>
      </w:r>
    </w:p>
    <w:p w14:paraId="129CFA17" w14:textId="77777777" w:rsidR="00D239C4" w:rsidRPr="0055722D"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Tyler, T.R. (2006). Restorative Justice and Procedural Justice: Dealing with Rule Breaking. </w:t>
      </w:r>
      <w:r w:rsidRPr="0055722D">
        <w:rPr>
          <w:rFonts w:ascii="Arial" w:hAnsi="Arial" w:cs="Arial"/>
          <w:i/>
          <w:iCs/>
        </w:rPr>
        <w:t>Journal of Social Issues</w:t>
      </w:r>
      <w:r w:rsidRPr="0055722D">
        <w:rPr>
          <w:rFonts w:ascii="Arial" w:hAnsi="Arial" w:cs="Arial"/>
        </w:rPr>
        <w:t>, 62(2), pp.307–326. DOI: https://doi.org/10.1111/j.1540-4560.2006.00452.x. (Accessed: 24</w:t>
      </w:r>
      <w:r w:rsidRPr="0055722D">
        <w:rPr>
          <w:rFonts w:ascii="Arial" w:hAnsi="Arial" w:cs="Arial"/>
          <w:vertAlign w:val="superscript"/>
        </w:rPr>
        <w:t>th</w:t>
      </w:r>
      <w:r w:rsidRPr="0055722D">
        <w:rPr>
          <w:rFonts w:ascii="Arial" w:hAnsi="Arial" w:cs="Arial"/>
        </w:rPr>
        <w:t xml:space="preserve"> August 2024).</w:t>
      </w:r>
    </w:p>
    <w:p w14:paraId="2B3305FF" w14:textId="77777777" w:rsidR="00D239C4" w:rsidRDefault="00D239C4" w:rsidP="00D239C4">
      <w:pPr>
        <w:pStyle w:val="NormalWeb"/>
        <w:numPr>
          <w:ilvl w:val="0"/>
          <w:numId w:val="6"/>
        </w:numPr>
        <w:spacing w:before="0" w:beforeAutospacing="0" w:after="240" w:afterAutospacing="0" w:line="276" w:lineRule="auto"/>
        <w:rPr>
          <w:rFonts w:ascii="Arial" w:hAnsi="Arial" w:cs="Arial"/>
        </w:rPr>
      </w:pPr>
      <w:r w:rsidRPr="0055722D">
        <w:rPr>
          <w:rFonts w:ascii="Arial" w:hAnsi="Arial" w:cs="Arial"/>
        </w:rPr>
        <w:t xml:space="preserve">Violanti, J.M., Charles, L.E., McCanlies, E., Hartley, T.A., Baughman, P., Andrew, M.E., Fekedulegn, D., Ma, C.C., Mnatsakanova, A. and Burchfiel, C.M. (2017). Police stressors and health: a state-of-the-art review. </w:t>
      </w:r>
      <w:r w:rsidRPr="0055722D">
        <w:rPr>
          <w:rFonts w:ascii="Arial" w:hAnsi="Arial" w:cs="Arial"/>
          <w:i/>
          <w:iCs/>
        </w:rPr>
        <w:t>Policing (Bradford, England)</w:t>
      </w:r>
      <w:r w:rsidRPr="0055722D">
        <w:rPr>
          <w:rFonts w:ascii="Arial" w:hAnsi="Arial" w:cs="Arial"/>
        </w:rPr>
        <w:t xml:space="preserve">, [online] 40(4), pp.642–656. DOI: </w:t>
      </w:r>
      <w:hyperlink r:id="rId25" w:history="1">
        <w:r w:rsidRPr="0055722D">
          <w:rPr>
            <w:rStyle w:val="Hyperlink"/>
            <w:rFonts w:ascii="Arial" w:hAnsi="Arial" w:cs="Arial"/>
          </w:rPr>
          <w:t>https://doi.org/10.1108/PIJPSM-06-2016-0097</w:t>
        </w:r>
      </w:hyperlink>
      <w:r w:rsidRPr="0055722D">
        <w:rPr>
          <w:rFonts w:ascii="Arial" w:hAnsi="Arial" w:cs="Arial"/>
        </w:rPr>
        <w:t>. (Accessed: 24</w:t>
      </w:r>
      <w:r w:rsidRPr="0055722D">
        <w:rPr>
          <w:rFonts w:ascii="Arial" w:hAnsi="Arial" w:cs="Arial"/>
          <w:vertAlign w:val="superscript"/>
        </w:rPr>
        <w:t>th</w:t>
      </w:r>
      <w:r w:rsidRPr="0055722D">
        <w:rPr>
          <w:rFonts w:ascii="Arial" w:hAnsi="Arial" w:cs="Arial"/>
        </w:rPr>
        <w:t xml:space="preserve"> August 2024).</w:t>
      </w:r>
    </w:p>
    <w:p w14:paraId="05BB3C3D" w14:textId="5F79BF9B" w:rsidR="00D239C4" w:rsidRPr="00D239C4" w:rsidRDefault="00D239C4" w:rsidP="00D239C4">
      <w:pPr>
        <w:pStyle w:val="ListParagraph"/>
        <w:numPr>
          <w:ilvl w:val="0"/>
          <w:numId w:val="6"/>
        </w:numPr>
        <w:spacing w:line="276" w:lineRule="auto"/>
        <w:rPr>
          <w:rFonts w:ascii="Arial" w:hAnsi="Arial" w:cs="Arial"/>
          <w:sz w:val="24"/>
          <w:szCs w:val="24"/>
        </w:rPr>
      </w:pPr>
      <w:r w:rsidRPr="00D239C4">
        <w:rPr>
          <w:rFonts w:ascii="Arial" w:hAnsi="Arial" w:cs="Arial"/>
          <w:sz w:val="24"/>
          <w:szCs w:val="24"/>
        </w:rPr>
        <w:t xml:space="preserve">Walker, S. (2007). </w:t>
      </w:r>
      <w:r w:rsidRPr="00D239C4">
        <w:rPr>
          <w:rFonts w:ascii="Arial" w:hAnsi="Arial" w:cs="Arial"/>
          <w:i/>
          <w:iCs/>
          <w:sz w:val="24"/>
          <w:szCs w:val="24"/>
        </w:rPr>
        <w:t>Police Accountability: Current Issues and Research Needs</w:t>
      </w:r>
      <w:r w:rsidRPr="00D239C4">
        <w:rPr>
          <w:rFonts w:ascii="Arial" w:hAnsi="Arial" w:cs="Arial"/>
          <w:sz w:val="24"/>
          <w:szCs w:val="24"/>
        </w:rPr>
        <w:t xml:space="preserve">. [online] Available at: </w:t>
      </w:r>
      <w:hyperlink r:id="rId26" w:history="1">
        <w:r w:rsidRPr="00D239C4">
          <w:rPr>
            <w:rStyle w:val="Hyperlink"/>
            <w:rFonts w:ascii="Arial" w:hAnsi="Arial" w:cs="Arial"/>
            <w:sz w:val="24"/>
            <w:szCs w:val="24"/>
          </w:rPr>
          <w:t>https://www.ojp.gov/pdffiles1/nij/grants/218583.pdf</w:t>
        </w:r>
      </w:hyperlink>
      <w:r w:rsidRPr="00D239C4">
        <w:rPr>
          <w:rFonts w:ascii="Arial" w:hAnsi="Arial" w:cs="Arial"/>
          <w:sz w:val="24"/>
          <w:szCs w:val="24"/>
        </w:rPr>
        <w:t>. (Accessed: 24</w:t>
      </w:r>
      <w:r w:rsidRPr="00D239C4">
        <w:rPr>
          <w:rFonts w:ascii="Arial" w:hAnsi="Arial" w:cs="Arial"/>
          <w:sz w:val="24"/>
          <w:szCs w:val="24"/>
          <w:vertAlign w:val="superscript"/>
        </w:rPr>
        <w:t>th</w:t>
      </w:r>
      <w:r w:rsidRPr="00D239C4">
        <w:rPr>
          <w:rFonts w:ascii="Arial" w:hAnsi="Arial" w:cs="Arial"/>
          <w:sz w:val="24"/>
          <w:szCs w:val="24"/>
        </w:rPr>
        <w:t xml:space="preserve"> August 2024).</w:t>
      </w:r>
    </w:p>
    <w:sectPr w:rsidR="00D239C4" w:rsidRPr="00D23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3A2C5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E4580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3C6463"/>
    <w:multiLevelType w:val="hybridMultilevel"/>
    <w:tmpl w:val="837A7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66F5B"/>
    <w:multiLevelType w:val="hybridMultilevel"/>
    <w:tmpl w:val="7C22BB4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3375DB6"/>
    <w:multiLevelType w:val="hybridMultilevel"/>
    <w:tmpl w:val="6CFC8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28152D"/>
    <w:multiLevelType w:val="hybridMultilevel"/>
    <w:tmpl w:val="6CFC86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7390514">
    <w:abstractNumId w:val="4"/>
  </w:num>
  <w:num w:numId="2" w16cid:durableId="1604413144">
    <w:abstractNumId w:val="0"/>
  </w:num>
  <w:num w:numId="3" w16cid:durableId="982852287">
    <w:abstractNumId w:val="3"/>
  </w:num>
  <w:num w:numId="4" w16cid:durableId="1330981682">
    <w:abstractNumId w:val="1"/>
  </w:num>
  <w:num w:numId="5" w16cid:durableId="17893955">
    <w:abstractNumId w:val="5"/>
  </w:num>
  <w:num w:numId="6" w16cid:durableId="732579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9C4"/>
    <w:rsid w:val="000A4026"/>
    <w:rsid w:val="00137ABE"/>
    <w:rsid w:val="001562FF"/>
    <w:rsid w:val="00303B2C"/>
    <w:rsid w:val="0036223A"/>
    <w:rsid w:val="003E1004"/>
    <w:rsid w:val="00455FAD"/>
    <w:rsid w:val="00510A7A"/>
    <w:rsid w:val="00607694"/>
    <w:rsid w:val="00650386"/>
    <w:rsid w:val="006B7B2A"/>
    <w:rsid w:val="007129CD"/>
    <w:rsid w:val="0071792D"/>
    <w:rsid w:val="00915A18"/>
    <w:rsid w:val="00A13549"/>
    <w:rsid w:val="00AB4502"/>
    <w:rsid w:val="00C860E8"/>
    <w:rsid w:val="00CA37E1"/>
    <w:rsid w:val="00CE4614"/>
    <w:rsid w:val="00D239C4"/>
    <w:rsid w:val="00D9330B"/>
    <w:rsid w:val="00DD580B"/>
    <w:rsid w:val="00F13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C604"/>
  <w15:chartTrackingRefBased/>
  <w15:docId w15:val="{1E38BEB7-4964-4F44-9466-E5BB0EC6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9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9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9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9C4"/>
    <w:rPr>
      <w:rFonts w:eastAsiaTheme="majorEastAsia" w:cstheme="majorBidi"/>
      <w:color w:val="272727" w:themeColor="text1" w:themeTint="D8"/>
    </w:rPr>
  </w:style>
  <w:style w:type="paragraph" w:styleId="Title">
    <w:name w:val="Title"/>
    <w:basedOn w:val="Normal"/>
    <w:next w:val="Normal"/>
    <w:link w:val="TitleChar"/>
    <w:uiPriority w:val="10"/>
    <w:qFormat/>
    <w:rsid w:val="00D23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9C4"/>
    <w:pPr>
      <w:spacing w:before="160"/>
      <w:jc w:val="center"/>
    </w:pPr>
    <w:rPr>
      <w:i/>
      <w:iCs/>
      <w:color w:val="404040" w:themeColor="text1" w:themeTint="BF"/>
    </w:rPr>
  </w:style>
  <w:style w:type="character" w:customStyle="1" w:styleId="QuoteChar">
    <w:name w:val="Quote Char"/>
    <w:basedOn w:val="DefaultParagraphFont"/>
    <w:link w:val="Quote"/>
    <w:uiPriority w:val="29"/>
    <w:rsid w:val="00D239C4"/>
    <w:rPr>
      <w:i/>
      <w:iCs/>
      <w:color w:val="404040" w:themeColor="text1" w:themeTint="BF"/>
    </w:rPr>
  </w:style>
  <w:style w:type="paragraph" w:styleId="ListParagraph">
    <w:name w:val="List Paragraph"/>
    <w:basedOn w:val="Normal"/>
    <w:uiPriority w:val="34"/>
    <w:qFormat/>
    <w:rsid w:val="00D239C4"/>
    <w:pPr>
      <w:ind w:left="720"/>
      <w:contextualSpacing/>
    </w:pPr>
  </w:style>
  <w:style w:type="character" w:styleId="IntenseEmphasis">
    <w:name w:val="Intense Emphasis"/>
    <w:basedOn w:val="DefaultParagraphFont"/>
    <w:uiPriority w:val="21"/>
    <w:qFormat/>
    <w:rsid w:val="00D239C4"/>
    <w:rPr>
      <w:i/>
      <w:iCs/>
      <w:color w:val="0F4761" w:themeColor="accent1" w:themeShade="BF"/>
    </w:rPr>
  </w:style>
  <w:style w:type="paragraph" w:styleId="IntenseQuote">
    <w:name w:val="Intense Quote"/>
    <w:basedOn w:val="Normal"/>
    <w:next w:val="Normal"/>
    <w:link w:val="IntenseQuoteChar"/>
    <w:uiPriority w:val="30"/>
    <w:qFormat/>
    <w:rsid w:val="00D23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9C4"/>
    <w:rPr>
      <w:i/>
      <w:iCs/>
      <w:color w:val="0F4761" w:themeColor="accent1" w:themeShade="BF"/>
    </w:rPr>
  </w:style>
  <w:style w:type="character" w:styleId="IntenseReference">
    <w:name w:val="Intense Reference"/>
    <w:basedOn w:val="DefaultParagraphFont"/>
    <w:uiPriority w:val="32"/>
    <w:qFormat/>
    <w:rsid w:val="00D239C4"/>
    <w:rPr>
      <w:b/>
      <w:bCs/>
      <w:smallCaps/>
      <w:color w:val="0F4761" w:themeColor="accent1" w:themeShade="BF"/>
      <w:spacing w:val="5"/>
    </w:rPr>
  </w:style>
  <w:style w:type="paragraph" w:customStyle="1" w:styleId="Default">
    <w:name w:val="Default"/>
    <w:rsid w:val="00D239C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239C4"/>
    <w:rPr>
      <w:color w:val="467886" w:themeColor="hyperlink"/>
      <w:u w:val="single"/>
    </w:rPr>
  </w:style>
  <w:style w:type="paragraph" w:styleId="NormalWeb">
    <w:name w:val="Normal (Web)"/>
    <w:basedOn w:val="Normal"/>
    <w:uiPriority w:val="99"/>
    <w:unhideWhenUsed/>
    <w:rsid w:val="00D239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435532">
      <w:bodyDiv w:val="1"/>
      <w:marLeft w:val="0"/>
      <w:marRight w:val="0"/>
      <w:marTop w:val="0"/>
      <w:marBottom w:val="0"/>
      <w:divBdr>
        <w:top w:val="none" w:sz="0" w:space="0" w:color="auto"/>
        <w:left w:val="none" w:sz="0" w:space="0" w:color="auto"/>
        <w:bottom w:val="none" w:sz="0" w:space="0" w:color="auto"/>
        <w:right w:val="none" w:sz="0" w:space="0" w:color="auto"/>
      </w:divBdr>
    </w:div>
    <w:div w:id="10494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neapolismn.gov/government/mayor/issues-and-priorities/public-safety/police-reforms-since-june-2020/" TargetMode="External"/><Relationship Id="rId13" Type="http://schemas.openxmlformats.org/officeDocument/2006/relationships/hyperlink" Target="https://www.ncbi.nlm.nih.gov/pmc/articles/PMC3769782/" TargetMode="External"/><Relationship Id="rId18" Type="http://schemas.openxmlformats.org/officeDocument/2006/relationships/hyperlink" Target="https://doi.org/10.1037/h0099394" TargetMode="External"/><Relationship Id="rId26" Type="http://schemas.openxmlformats.org/officeDocument/2006/relationships/hyperlink" Target="https://www.ojp.gov/pdffiles1/nij/grants/218583.pdf" TargetMode="External"/><Relationship Id="rId3" Type="http://schemas.openxmlformats.org/officeDocument/2006/relationships/settings" Target="settings.xml"/><Relationship Id="rId21" Type="http://schemas.openxmlformats.org/officeDocument/2006/relationships/hyperlink" Target="https://doi.org/10.2307/827739" TargetMode="External"/><Relationship Id="rId7" Type="http://schemas.openxmlformats.org/officeDocument/2006/relationships/hyperlink" Target="https://www.equalityhumanrights.com/sites/default/files/research_report_12inequalities_experienced_by_gypsy_and_traveller_communities_a_review.pdf" TargetMode="External"/><Relationship Id="rId12" Type="http://schemas.openxmlformats.org/officeDocument/2006/relationships/hyperlink" Target="https://core.ac.uk/download/pdf/4158137.pdf" TargetMode="External"/><Relationship Id="rId17" Type="http://schemas.openxmlformats.org/officeDocument/2006/relationships/hyperlink" Target="https://assets.grenfelltowerinquiry.org.uk/GTI%20-%20Phase%201%20full%20report%20-%20volume%204.pdf" TargetMode="External"/><Relationship Id="rId25" Type="http://schemas.openxmlformats.org/officeDocument/2006/relationships/hyperlink" Target="https://doi.org/10.1108/PIJPSM-06-2016-0097" TargetMode="External"/><Relationship Id="rId2" Type="http://schemas.openxmlformats.org/officeDocument/2006/relationships/styles" Target="styles.xml"/><Relationship Id="rId16" Type="http://schemas.openxmlformats.org/officeDocument/2006/relationships/hyperlink" Target="https://doi.org/10.1111/1745-9133.12412" TargetMode="External"/><Relationship Id="rId20" Type="http://schemas.openxmlformats.org/officeDocument/2006/relationships/hyperlink" Target="https://doi.org/10.1177/1098611110392722" TargetMode="External"/><Relationship Id="rId1" Type="http://schemas.openxmlformats.org/officeDocument/2006/relationships/numbering" Target="numbering.xml"/><Relationship Id="rId6" Type="http://schemas.openxmlformats.org/officeDocument/2006/relationships/hyperlink" Target="https://doi.org/10.1080/1057610x.2024.2327664" TargetMode="External"/><Relationship Id="rId11" Type="http://schemas.openxmlformats.org/officeDocument/2006/relationships/hyperlink" Target="https://www.dhs.gov/sites/default/files/publications/cfo_citizensfy2008.pdf" TargetMode="External"/><Relationship Id="rId24" Type="http://schemas.openxmlformats.org/officeDocument/2006/relationships/hyperlink" Target="https://www.jstor.org/stable/1555077" TargetMode="External"/><Relationship Id="rId5" Type="http://schemas.openxmlformats.org/officeDocument/2006/relationships/hyperlink" Target="https://doi.org/10.1177/1477370816643734" TargetMode="External"/><Relationship Id="rId15" Type="http://schemas.openxmlformats.org/officeDocument/2006/relationships/hyperlink" Target="https://assets.publishing.service.gov.uk/media/5a82009040f0b62305b91f49/lammy-review-final-report.pdf" TargetMode="External"/><Relationship Id="rId23" Type="http://schemas.openxmlformats.org/officeDocument/2006/relationships/hyperlink" Target="https://www.lse.ac.uk/united-states/Assets/Documents/The-Colour-of-Injustice.pdf" TargetMode="External"/><Relationship Id="rId28" Type="http://schemas.openxmlformats.org/officeDocument/2006/relationships/theme" Target="theme/theme1.xml"/><Relationship Id="rId10" Type="http://schemas.openxmlformats.org/officeDocument/2006/relationships/hyperlink" Target="https://doi.org/10.1136/jramc-2018-000930" TargetMode="External"/><Relationship Id="rId19" Type="http://schemas.openxmlformats.org/officeDocument/2006/relationships/hyperlink" Target="https://doi.org/10.1080/10439463.2019.1588269" TargetMode="External"/><Relationship Id="rId4" Type="http://schemas.openxmlformats.org/officeDocument/2006/relationships/webSettings" Target="webSettings.xml"/><Relationship Id="rId9" Type="http://schemas.openxmlformats.org/officeDocument/2006/relationships/hyperlink" Target="https://doi.org/10.1177/1098611100003003001" TargetMode="External"/><Relationship Id="rId14" Type="http://schemas.openxmlformats.org/officeDocument/2006/relationships/hyperlink" Target="https://www.jesip.org.uk/uploads/media/Documents%20Products/Kerslake_Report_Manchester_Are.pdf" TargetMode="External"/><Relationship Id="rId22" Type="http://schemas.openxmlformats.org/officeDocument/2006/relationships/hyperlink" Target="https://doi.org/10.1093/bjc/azm02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15</Pages>
  <Words>5857</Words>
  <Characters>33389</Characters>
  <Application>Microsoft Office Word</Application>
  <DocSecurity>0</DocSecurity>
  <Lines>278</Lines>
  <Paragraphs>78</Paragraphs>
  <ScaleCrop>false</ScaleCrop>
  <Company>South Wales Police</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Carter,Joshua swp8613</dc:creator>
  <cp:keywords/>
  <dc:description/>
  <cp:lastModifiedBy>Carter,Joshua swp8613</cp:lastModifiedBy>
  <cp:revision>18</cp:revision>
  <dcterms:created xsi:type="dcterms:W3CDTF">2024-08-29T17:20:00Z</dcterms:created>
  <dcterms:modified xsi:type="dcterms:W3CDTF">2024-09-02T10:45:00Z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2024-08-29T17:30:54Z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ee77cb02-5571-4399-a270-838f202bc34d</vt:lpwstr>
  </property>
  <property fmtid="{D5CDD505-2E9C-101B-9397-08002B2CF9AE}" pid="8" name="MSIP_Label_66cf8fe5-b7b7-4df7-b38d-1c61ac2f6639_ContentBits">
    <vt:lpwstr>0</vt:lpwstr>
  </property>
</Properties>
</file>