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2FBF34" w14:textId="676ADD14" w:rsidR="00B32E9C" w:rsidRDefault="00B32E9C" w:rsidP="00B32E9C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28"/>
          <w:szCs w:val="28"/>
          <w:lang w:val="nl-NL"/>
        </w:rPr>
      </w:pPr>
      <w:r>
        <w:rPr>
          <w:rFonts w:ascii="Arial" w:hAnsi="Arial" w:cs="Arial"/>
          <w:b/>
          <w:bCs/>
          <w:noProof/>
          <w:sz w:val="28"/>
          <w:szCs w:val="28"/>
          <w:lang w:val="nl-NL"/>
          <w14:ligatures w14:val="standardContextual"/>
        </w:rPr>
        <w:drawing>
          <wp:anchor distT="0" distB="0" distL="114300" distR="114300" simplePos="0" relativeHeight="251658240" behindDoc="0" locked="0" layoutInCell="1" allowOverlap="1" wp14:anchorId="4951CEA1" wp14:editId="585BFFB6">
            <wp:simplePos x="0" y="0"/>
            <wp:positionH relativeFrom="margin">
              <wp:posOffset>-622935</wp:posOffset>
            </wp:positionH>
            <wp:positionV relativeFrom="paragraph">
              <wp:posOffset>0</wp:posOffset>
            </wp:positionV>
            <wp:extent cx="2600325" cy="914400"/>
            <wp:effectExtent l="0" t="0" r="9525" b="0"/>
            <wp:wrapSquare wrapText="bothSides"/>
            <wp:docPr id="264004202" name="Picture 1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6"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7C60D8B" w14:textId="311756D4" w:rsidR="00B32E9C" w:rsidRDefault="00B32E9C" w:rsidP="00B32E9C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28"/>
          <w:szCs w:val="28"/>
          <w:lang w:val="nl-NL"/>
        </w:rPr>
      </w:pPr>
    </w:p>
    <w:p w14:paraId="094376F0" w14:textId="3E8260AF" w:rsidR="00B32E9C" w:rsidRDefault="00B32E9C" w:rsidP="00B32E9C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28"/>
          <w:szCs w:val="28"/>
          <w:lang w:val="nl-NL"/>
        </w:rPr>
      </w:pPr>
    </w:p>
    <w:p w14:paraId="733BEC53" w14:textId="77777777" w:rsidR="00B32E9C" w:rsidRDefault="00B32E9C" w:rsidP="00B32E9C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28"/>
          <w:szCs w:val="28"/>
          <w:lang w:val="nl-NL"/>
        </w:rPr>
      </w:pPr>
    </w:p>
    <w:p w14:paraId="019FFA82" w14:textId="77777777" w:rsidR="00B32E9C" w:rsidRDefault="00B32E9C" w:rsidP="00B32E9C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28"/>
          <w:szCs w:val="28"/>
          <w:lang w:val="nl-NL"/>
        </w:rPr>
      </w:pPr>
    </w:p>
    <w:p w14:paraId="3DCCFCC6" w14:textId="77777777" w:rsidR="00F60051" w:rsidRDefault="00F60051" w:rsidP="00B32E9C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28"/>
          <w:szCs w:val="28"/>
          <w:lang w:val="nl-NL"/>
        </w:rPr>
      </w:pPr>
    </w:p>
    <w:p w14:paraId="2B105074" w14:textId="77777777" w:rsidR="00F60051" w:rsidRDefault="00F60051" w:rsidP="00B32E9C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28"/>
          <w:szCs w:val="28"/>
          <w:lang w:val="nl-NL"/>
        </w:rPr>
      </w:pPr>
    </w:p>
    <w:p w14:paraId="7A3F4B57" w14:textId="77777777" w:rsidR="00F60051" w:rsidRDefault="00F60051" w:rsidP="00B32E9C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28"/>
          <w:szCs w:val="28"/>
          <w:lang w:val="nl-NL"/>
        </w:rPr>
      </w:pPr>
    </w:p>
    <w:p w14:paraId="790B6158" w14:textId="77777777" w:rsidR="00F60051" w:rsidRDefault="00F60051" w:rsidP="00B32E9C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28"/>
          <w:szCs w:val="28"/>
          <w:lang w:val="nl-NL"/>
        </w:rPr>
      </w:pPr>
    </w:p>
    <w:p w14:paraId="230AFFE3" w14:textId="77777777" w:rsidR="00B32E9C" w:rsidRPr="00F60051" w:rsidRDefault="00B32E9C" w:rsidP="00B32E9C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36"/>
          <w:szCs w:val="36"/>
          <w:lang w:val="nl-NL"/>
        </w:rPr>
      </w:pPr>
    </w:p>
    <w:p w14:paraId="1C751405" w14:textId="54E88AA1" w:rsidR="00B32E9C" w:rsidRPr="00F60051" w:rsidRDefault="00B32E9C" w:rsidP="00F60051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sz w:val="36"/>
          <w:szCs w:val="36"/>
          <w:lang w:val="en-GB"/>
        </w:rPr>
      </w:pPr>
      <w:r w:rsidRPr="00F60051">
        <w:rPr>
          <w:rFonts w:ascii="Arial" w:hAnsi="Arial" w:cs="Arial"/>
          <w:b/>
          <w:bCs/>
          <w:sz w:val="36"/>
          <w:szCs w:val="36"/>
          <w:lang w:val="en-GB"/>
        </w:rPr>
        <w:t>Student name</w:t>
      </w:r>
      <w:r w:rsidRPr="00F60051">
        <w:rPr>
          <w:rFonts w:ascii="Arial" w:hAnsi="Arial" w:cs="Arial"/>
          <w:sz w:val="36"/>
          <w:szCs w:val="36"/>
          <w:lang w:val="en-GB"/>
        </w:rPr>
        <w:t>: Honocas Matos</w:t>
      </w:r>
    </w:p>
    <w:p w14:paraId="26103821" w14:textId="3420C08A" w:rsidR="00B32E9C" w:rsidRPr="00F60051" w:rsidRDefault="00B32E9C" w:rsidP="00F60051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sz w:val="36"/>
          <w:szCs w:val="36"/>
          <w:lang w:val="en-GB"/>
        </w:rPr>
      </w:pPr>
      <w:r w:rsidRPr="00F60051">
        <w:rPr>
          <w:rFonts w:ascii="Arial" w:hAnsi="Arial" w:cs="Arial"/>
          <w:b/>
          <w:bCs/>
          <w:sz w:val="36"/>
          <w:szCs w:val="36"/>
          <w:lang w:val="en-GB"/>
        </w:rPr>
        <w:t>Student ID</w:t>
      </w:r>
      <w:r w:rsidRPr="00F60051">
        <w:rPr>
          <w:rFonts w:ascii="Arial" w:hAnsi="Arial" w:cs="Arial"/>
          <w:sz w:val="36"/>
          <w:szCs w:val="36"/>
          <w:lang w:val="en-GB"/>
        </w:rPr>
        <w:t>: 2224747</w:t>
      </w:r>
    </w:p>
    <w:p w14:paraId="574615AA" w14:textId="3EAF45F3" w:rsidR="00B32E9C" w:rsidRPr="00F60051" w:rsidRDefault="00B32E9C" w:rsidP="00F60051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sz w:val="36"/>
          <w:szCs w:val="36"/>
          <w:lang w:val="en-GB"/>
        </w:rPr>
      </w:pPr>
      <w:r w:rsidRPr="00F60051">
        <w:rPr>
          <w:rFonts w:ascii="Arial" w:hAnsi="Arial" w:cs="Arial"/>
          <w:b/>
          <w:bCs/>
          <w:sz w:val="36"/>
          <w:szCs w:val="36"/>
          <w:lang w:val="en-GB"/>
        </w:rPr>
        <w:t>Module name</w:t>
      </w:r>
      <w:r w:rsidRPr="00F60051">
        <w:rPr>
          <w:rFonts w:ascii="Arial" w:hAnsi="Arial" w:cs="Arial"/>
          <w:sz w:val="36"/>
          <w:szCs w:val="36"/>
          <w:lang w:val="en-GB"/>
        </w:rPr>
        <w:t xml:space="preserve">: Empowering </w:t>
      </w:r>
      <w:r w:rsidR="00F60051" w:rsidRPr="00F60051">
        <w:rPr>
          <w:rFonts w:ascii="Arial" w:hAnsi="Arial" w:cs="Arial"/>
          <w:sz w:val="36"/>
          <w:szCs w:val="36"/>
          <w:lang w:val="en-GB"/>
        </w:rPr>
        <w:t>Older</w:t>
      </w:r>
      <w:r w:rsidRPr="00F60051">
        <w:rPr>
          <w:rFonts w:ascii="Arial" w:hAnsi="Arial" w:cs="Arial"/>
          <w:sz w:val="36"/>
          <w:szCs w:val="36"/>
          <w:lang w:val="en-GB"/>
        </w:rPr>
        <w:t xml:space="preserve"> People</w:t>
      </w:r>
    </w:p>
    <w:p w14:paraId="36BA0622" w14:textId="67874A98" w:rsidR="00B32E9C" w:rsidRPr="00F60051" w:rsidRDefault="00B32E9C" w:rsidP="00F60051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b/>
          <w:bCs/>
          <w:sz w:val="36"/>
          <w:szCs w:val="36"/>
          <w:lang w:val="en-GB"/>
        </w:rPr>
      </w:pPr>
      <w:r w:rsidRPr="00F60051">
        <w:rPr>
          <w:rFonts w:ascii="Arial" w:hAnsi="Arial" w:cs="Arial"/>
          <w:b/>
          <w:bCs/>
          <w:sz w:val="36"/>
          <w:szCs w:val="36"/>
        </w:rPr>
        <w:t>Module code</w:t>
      </w:r>
      <w:r w:rsidRPr="00F60051">
        <w:rPr>
          <w:rFonts w:ascii="Arial" w:hAnsi="Arial" w:cs="Arial"/>
          <w:sz w:val="36"/>
          <w:szCs w:val="36"/>
        </w:rPr>
        <w:t>:</w:t>
      </w:r>
      <w:r w:rsidR="00F60051" w:rsidRPr="00F60051">
        <w:rPr>
          <w:rFonts w:ascii="Arial" w:hAnsi="Arial" w:cs="Arial"/>
          <w:sz w:val="36"/>
          <w:szCs w:val="36"/>
        </w:rPr>
        <w:t xml:space="preserve"> </w:t>
      </w:r>
      <w:r w:rsidR="00F60051" w:rsidRPr="00F60051">
        <w:rPr>
          <w:rFonts w:ascii="Arial" w:hAnsi="Arial" w:cs="Arial"/>
          <w:sz w:val="32"/>
          <w:szCs w:val="32"/>
          <w:lang w:val="en-GB"/>
        </w:rPr>
        <w:t>(BMHP6027_LON)</w:t>
      </w:r>
    </w:p>
    <w:p w14:paraId="47089F45" w14:textId="175984D4" w:rsidR="00F60051" w:rsidRPr="00960E86" w:rsidRDefault="00B32E9C" w:rsidP="00960E86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sz w:val="36"/>
          <w:szCs w:val="36"/>
        </w:rPr>
      </w:pPr>
      <w:r w:rsidRPr="00F60051">
        <w:rPr>
          <w:rFonts w:ascii="Arial" w:hAnsi="Arial" w:cs="Arial"/>
          <w:b/>
          <w:bCs/>
          <w:sz w:val="36"/>
          <w:szCs w:val="36"/>
        </w:rPr>
        <w:t>Lecturer’s name</w:t>
      </w:r>
      <w:r w:rsidRPr="00F60051">
        <w:rPr>
          <w:rFonts w:ascii="Arial" w:hAnsi="Arial" w:cs="Arial"/>
          <w:sz w:val="36"/>
          <w:szCs w:val="36"/>
        </w:rPr>
        <w:t>: Laila Surani</w:t>
      </w:r>
    </w:p>
    <w:p w14:paraId="7B65F848" w14:textId="77777777" w:rsidR="007936AC" w:rsidRDefault="007936AC">
      <w:pPr>
        <w:rPr>
          <w:rFonts w:ascii="Arial" w:hAnsi="Arial" w:cs="Arial"/>
        </w:rPr>
      </w:pPr>
    </w:p>
    <w:p w14:paraId="29090FC3" w14:textId="77777777" w:rsidR="00F60051" w:rsidRDefault="00F60051">
      <w:pPr>
        <w:rPr>
          <w:rFonts w:ascii="Arial" w:hAnsi="Arial" w:cs="Arial"/>
        </w:rPr>
      </w:pPr>
    </w:p>
    <w:p w14:paraId="517933D0" w14:textId="77777777" w:rsidR="00F60051" w:rsidRDefault="00F60051">
      <w:pPr>
        <w:rPr>
          <w:rFonts w:ascii="Arial" w:hAnsi="Arial" w:cs="Arial"/>
        </w:rPr>
      </w:pPr>
    </w:p>
    <w:p w14:paraId="0434CB3F" w14:textId="77777777" w:rsidR="00F60051" w:rsidRDefault="00F60051">
      <w:pPr>
        <w:rPr>
          <w:rFonts w:ascii="Arial" w:hAnsi="Arial" w:cs="Arial"/>
        </w:rPr>
      </w:pPr>
    </w:p>
    <w:p w14:paraId="78C1AD97" w14:textId="77777777" w:rsidR="00F60051" w:rsidRDefault="00F60051">
      <w:pPr>
        <w:rPr>
          <w:rFonts w:ascii="Arial" w:hAnsi="Arial" w:cs="Arial"/>
        </w:rPr>
      </w:pPr>
    </w:p>
    <w:p w14:paraId="20826544" w14:textId="77777777" w:rsidR="00F60051" w:rsidRDefault="00F60051">
      <w:pPr>
        <w:rPr>
          <w:rFonts w:ascii="Arial" w:hAnsi="Arial" w:cs="Arial"/>
        </w:rPr>
      </w:pPr>
    </w:p>
    <w:p w14:paraId="3D7437AB" w14:textId="32585A05" w:rsidR="007936AC" w:rsidRDefault="00F60051" w:rsidP="007936AC">
      <w:pPr>
        <w:ind w:left="2160" w:firstLine="720"/>
        <w:rPr>
          <w:rFonts w:ascii="Arial" w:hAnsi="Arial" w:cs="Arial"/>
          <w:b/>
          <w:bCs/>
          <w:sz w:val="36"/>
          <w:szCs w:val="36"/>
        </w:rPr>
      </w:pPr>
      <w:r w:rsidRPr="00F60051">
        <w:rPr>
          <w:rFonts w:ascii="Arial" w:hAnsi="Arial" w:cs="Arial"/>
          <w:b/>
          <w:bCs/>
          <w:sz w:val="36"/>
          <w:szCs w:val="36"/>
        </w:rPr>
        <w:t>References</w:t>
      </w:r>
    </w:p>
    <w:p w14:paraId="6695D725" w14:textId="77777777" w:rsidR="007E1451" w:rsidRPr="00D95179" w:rsidRDefault="007E1451" w:rsidP="007E1451">
      <w:pPr>
        <w:rPr>
          <w:rFonts w:ascii="Arial" w:hAnsi="Arial" w:cs="Arial"/>
        </w:rPr>
      </w:pPr>
    </w:p>
    <w:p w14:paraId="26116C1E" w14:textId="5B5F47BB" w:rsidR="00D95179" w:rsidRDefault="00D95179" w:rsidP="007E1451">
      <w:pPr>
        <w:rPr>
          <w:rFonts w:ascii="Arial" w:hAnsi="Arial" w:cs="Arial"/>
        </w:rPr>
      </w:pPr>
      <w:r w:rsidRPr="00D95179">
        <w:rPr>
          <w:rFonts w:ascii="Arial" w:hAnsi="Arial" w:cs="Arial"/>
        </w:rPr>
        <w:t xml:space="preserve">ALRUWAILI, M.M., SHABAN, M. and OSAMA MOHAMED, E.R., </w:t>
      </w:r>
      <w:r>
        <w:rPr>
          <w:rFonts w:ascii="Arial" w:hAnsi="Arial" w:cs="Arial"/>
        </w:rPr>
        <w:t>(</w:t>
      </w:r>
      <w:r w:rsidRPr="00D95179">
        <w:rPr>
          <w:rFonts w:ascii="Arial" w:hAnsi="Arial" w:cs="Arial"/>
        </w:rPr>
        <w:t>2023</w:t>
      </w:r>
      <w:r>
        <w:rPr>
          <w:rFonts w:ascii="Arial" w:hAnsi="Arial" w:cs="Arial"/>
        </w:rPr>
        <w:t>)</w:t>
      </w:r>
      <w:r w:rsidRPr="00D95179">
        <w:rPr>
          <w:rFonts w:ascii="Arial" w:hAnsi="Arial" w:cs="Arial"/>
        </w:rPr>
        <w:t>. Digital Health Interventions for Promoting Healthy Aging: A Systematic Review of Adoption Patterns, Efficacy, and User Experience. </w:t>
      </w:r>
      <w:r w:rsidRPr="00D95179">
        <w:rPr>
          <w:rFonts w:ascii="Arial" w:hAnsi="Arial" w:cs="Arial"/>
          <w:i/>
          <w:iCs/>
        </w:rPr>
        <w:t>Sustainability, </w:t>
      </w:r>
      <w:r w:rsidRPr="00D95179">
        <w:rPr>
          <w:rFonts w:ascii="Arial" w:hAnsi="Arial" w:cs="Arial"/>
        </w:rPr>
        <w:t>15(23), pp. 16503.</w:t>
      </w:r>
    </w:p>
    <w:p w14:paraId="2EBF5393" w14:textId="77777777" w:rsidR="004E44A9" w:rsidRDefault="004E44A9" w:rsidP="007E1451">
      <w:pPr>
        <w:rPr>
          <w:rFonts w:ascii="Arial" w:hAnsi="Arial" w:cs="Arial"/>
        </w:rPr>
      </w:pPr>
    </w:p>
    <w:p w14:paraId="429C03AE" w14:textId="24710E00" w:rsidR="00DB2FC5" w:rsidRPr="002972BE" w:rsidRDefault="00DB2FC5" w:rsidP="00DB2FC5">
      <w:pPr>
        <w:pStyle w:val="Bibliography"/>
        <w:rPr>
          <w:rFonts w:ascii="Arial" w:hAnsi="Arial" w:cs="Arial"/>
          <w:noProof/>
          <w:kern w:val="0"/>
          <w:sz w:val="24"/>
          <w:szCs w:val="24"/>
          <w14:ligatures w14:val="none"/>
        </w:rPr>
      </w:pPr>
      <w:r w:rsidRPr="002972BE">
        <w:rPr>
          <w:rFonts w:ascii="Arial" w:hAnsi="Arial" w:cs="Arial"/>
          <w:noProof/>
        </w:rPr>
        <w:t xml:space="preserve">Aberg, C.( 2024) </w:t>
      </w:r>
      <w:r w:rsidRPr="002972BE">
        <w:rPr>
          <w:rFonts w:ascii="Arial" w:hAnsi="Arial" w:cs="Arial"/>
          <w:i/>
          <w:iCs/>
          <w:noProof/>
        </w:rPr>
        <w:t xml:space="preserve">Experiences of a digital health innovation for older adults living with long-term health problems: the SelfSTRENGTH application. </w:t>
      </w:r>
      <w:r w:rsidRPr="002972BE">
        <w:rPr>
          <w:rFonts w:ascii="Arial" w:hAnsi="Arial" w:cs="Arial"/>
          <w:noProof/>
        </w:rPr>
        <w:t>Available at</w:t>
      </w:r>
      <w:r w:rsidRPr="002972BE">
        <w:rPr>
          <w:rFonts w:ascii="Arial" w:hAnsi="Arial" w:cs="Arial"/>
          <w:noProof/>
          <w:color w:val="0070C0"/>
        </w:rPr>
        <w:t xml:space="preserve">: </w:t>
      </w:r>
      <w:r w:rsidRPr="002972BE">
        <w:rPr>
          <w:rFonts w:ascii="Arial" w:hAnsi="Arial" w:cs="Arial"/>
          <w:noProof/>
          <w:color w:val="0070C0"/>
          <w:u w:val="single"/>
        </w:rPr>
        <w:t>https://www.tandfonline.com/doi/full/10.1080/03601277.2024.2431953</w:t>
      </w:r>
      <w:r w:rsidRPr="002972BE">
        <w:rPr>
          <w:rFonts w:ascii="Arial" w:hAnsi="Arial" w:cs="Arial"/>
          <w:noProof/>
        </w:rPr>
        <w:t>(Accessed 01 April 2026).</w:t>
      </w:r>
    </w:p>
    <w:p w14:paraId="3CD4966F" w14:textId="77777777" w:rsidR="00DB2FC5" w:rsidRPr="00DB2FC5" w:rsidRDefault="00DB2FC5" w:rsidP="007E1451">
      <w:pPr>
        <w:rPr>
          <w:rFonts w:ascii="Arial" w:hAnsi="Arial" w:cs="Arial"/>
          <w:lang w:val="en-GB"/>
        </w:rPr>
      </w:pPr>
    </w:p>
    <w:p w14:paraId="064DBCB3" w14:textId="026164A5" w:rsidR="004E44A9" w:rsidRDefault="004E44A9" w:rsidP="007E1451">
      <w:pPr>
        <w:rPr>
          <w:rFonts w:ascii="Arial" w:hAnsi="Arial" w:cs="Arial"/>
        </w:rPr>
      </w:pPr>
      <w:r w:rsidRPr="004E44A9">
        <w:rPr>
          <w:rFonts w:ascii="Arial" w:hAnsi="Arial" w:cs="Arial"/>
          <w:lang w:val="pt-PT"/>
        </w:rPr>
        <w:t xml:space="preserve">ANGÉLICA, B.S., LEAL, M.T., SERGIO RICARDO, F.S., SERRANO-MIGUEL, M. and HELENA MARIA ALMEIDA, M.L., </w:t>
      </w:r>
      <w:r>
        <w:rPr>
          <w:rFonts w:ascii="Arial" w:hAnsi="Arial" w:cs="Arial"/>
          <w:lang w:val="pt-PT"/>
        </w:rPr>
        <w:t>(</w:t>
      </w:r>
      <w:r w:rsidRPr="004E44A9">
        <w:rPr>
          <w:rFonts w:ascii="Arial" w:hAnsi="Arial" w:cs="Arial"/>
          <w:lang w:val="pt-PT"/>
        </w:rPr>
        <w:t>2024</w:t>
      </w:r>
      <w:r>
        <w:rPr>
          <w:rFonts w:ascii="Arial" w:hAnsi="Arial" w:cs="Arial"/>
          <w:lang w:val="pt-PT"/>
        </w:rPr>
        <w:t>)</w:t>
      </w:r>
      <w:r w:rsidRPr="004E44A9">
        <w:rPr>
          <w:rFonts w:ascii="Arial" w:hAnsi="Arial" w:cs="Arial"/>
          <w:lang w:val="pt-PT"/>
        </w:rPr>
        <w:t xml:space="preserve">. </w:t>
      </w:r>
      <w:r w:rsidRPr="004E44A9">
        <w:rPr>
          <w:rFonts w:ascii="Arial" w:hAnsi="Arial" w:cs="Arial"/>
        </w:rPr>
        <w:t>Exploring the role of health applications in promoting health among older adults: a scoping review protocol. </w:t>
      </w:r>
      <w:r w:rsidRPr="004E44A9">
        <w:rPr>
          <w:rFonts w:ascii="Arial" w:hAnsi="Arial" w:cs="Arial"/>
          <w:i/>
          <w:iCs/>
        </w:rPr>
        <w:t>BMJ Open, </w:t>
      </w:r>
      <w:r w:rsidRPr="004E44A9">
        <w:rPr>
          <w:rFonts w:ascii="Arial" w:hAnsi="Arial" w:cs="Arial"/>
          <w:b/>
          <w:bCs/>
        </w:rPr>
        <w:t>14</w:t>
      </w:r>
      <w:r w:rsidRPr="004E44A9">
        <w:rPr>
          <w:rFonts w:ascii="Arial" w:hAnsi="Arial" w:cs="Arial"/>
        </w:rPr>
        <w:t>(11</w:t>
      </w:r>
      <w:proofErr w:type="gramStart"/>
      <w:r w:rsidRPr="004E44A9">
        <w:rPr>
          <w:rFonts w:ascii="Arial" w:hAnsi="Arial" w:cs="Arial"/>
        </w:rPr>
        <w:t>),.</w:t>
      </w:r>
      <w:proofErr w:type="gramEnd"/>
    </w:p>
    <w:p w14:paraId="0B299EB6" w14:textId="77777777" w:rsidR="004E44A9" w:rsidRDefault="004E44A9" w:rsidP="007E1451">
      <w:pPr>
        <w:rPr>
          <w:rFonts w:ascii="Arial" w:hAnsi="Arial" w:cs="Arial"/>
        </w:rPr>
      </w:pPr>
    </w:p>
    <w:p w14:paraId="108E43C2" w14:textId="5C3BD609" w:rsidR="00377E7B" w:rsidRPr="00377E7B" w:rsidRDefault="00377E7B" w:rsidP="00377E7B">
      <w:pPr>
        <w:rPr>
          <w:rFonts w:ascii="Arial" w:hAnsi="Arial" w:cs="Arial"/>
          <w:lang w:val="en-GB"/>
        </w:rPr>
      </w:pPr>
      <w:r w:rsidRPr="00377E7B">
        <w:rPr>
          <w:rFonts w:ascii="Arial" w:hAnsi="Arial" w:cs="Arial"/>
          <w:lang w:val="en-GB"/>
        </w:rPr>
        <w:t xml:space="preserve">Boot, W. (2025) Reimagining Remote Care: Advancing Telehealth to Support an Aging Population, </w:t>
      </w:r>
      <w:r w:rsidRPr="00377E7B">
        <w:rPr>
          <w:rFonts w:ascii="Arial" w:hAnsi="Arial" w:cs="Arial"/>
          <w:i/>
          <w:iCs/>
          <w:lang w:val="en-GB"/>
        </w:rPr>
        <w:t>Innovation in aging</w:t>
      </w:r>
      <w:r w:rsidRPr="00377E7B">
        <w:rPr>
          <w:rFonts w:ascii="Arial" w:hAnsi="Arial" w:cs="Arial"/>
          <w:lang w:val="en-GB"/>
        </w:rPr>
        <w:t xml:space="preserve">, 9(Supplement_2). Available at: </w:t>
      </w:r>
      <w:r w:rsidRPr="00377E7B">
        <w:rPr>
          <w:rFonts w:ascii="Arial" w:hAnsi="Arial" w:cs="Arial"/>
          <w:color w:val="0070C0"/>
          <w:u w:val="single"/>
          <w:lang w:val="en-GB"/>
        </w:rPr>
        <w:t>https://doi.org/10.1093/geroni/igaf122.1898.</w:t>
      </w:r>
    </w:p>
    <w:p w14:paraId="362568C4" w14:textId="77777777" w:rsidR="00377E7B" w:rsidRDefault="00377E7B" w:rsidP="007E1451">
      <w:pPr>
        <w:rPr>
          <w:rFonts w:ascii="Arial" w:hAnsi="Arial" w:cs="Arial"/>
        </w:rPr>
      </w:pPr>
    </w:p>
    <w:p w14:paraId="7A396D87" w14:textId="021C7BD2" w:rsidR="005C11E6" w:rsidRDefault="005C11E6" w:rsidP="007E1451">
      <w:pPr>
        <w:rPr>
          <w:rFonts w:ascii="Arial" w:hAnsi="Arial" w:cs="Arial"/>
        </w:rPr>
      </w:pPr>
      <w:r w:rsidRPr="005C11E6">
        <w:rPr>
          <w:rFonts w:ascii="Arial" w:hAnsi="Arial" w:cs="Arial"/>
        </w:rPr>
        <w:t xml:space="preserve">CEN, C., PENG, H., LI, X., ZHANG, Z., HU, J., WANG, Z. and TAN, J., </w:t>
      </w:r>
      <w:r>
        <w:rPr>
          <w:rFonts w:ascii="Arial" w:hAnsi="Arial" w:cs="Arial"/>
        </w:rPr>
        <w:t>(</w:t>
      </w:r>
      <w:r w:rsidRPr="005C11E6">
        <w:rPr>
          <w:rFonts w:ascii="Arial" w:hAnsi="Arial" w:cs="Arial"/>
        </w:rPr>
        <w:t>2025</w:t>
      </w:r>
      <w:r>
        <w:rPr>
          <w:rFonts w:ascii="Arial" w:hAnsi="Arial" w:cs="Arial"/>
        </w:rPr>
        <w:t>)</w:t>
      </w:r>
      <w:r w:rsidRPr="005C11E6">
        <w:rPr>
          <w:rFonts w:ascii="Arial" w:hAnsi="Arial" w:cs="Arial"/>
        </w:rPr>
        <w:t>. Interactive interfaces and wearable technologies for enhancing health management among older adults: a systematic review. </w:t>
      </w:r>
      <w:r w:rsidRPr="005C11E6">
        <w:rPr>
          <w:rFonts w:ascii="Arial" w:hAnsi="Arial" w:cs="Arial"/>
          <w:i/>
          <w:iCs/>
        </w:rPr>
        <w:t>Frontiers in Medicine, </w:t>
      </w:r>
      <w:r w:rsidRPr="005C11E6">
        <w:rPr>
          <w:rFonts w:ascii="Arial" w:hAnsi="Arial" w:cs="Arial"/>
          <w:b/>
          <w:bCs/>
        </w:rPr>
        <w:t>12</w:t>
      </w:r>
      <w:r w:rsidRPr="005C11E6">
        <w:rPr>
          <w:rFonts w:ascii="Arial" w:hAnsi="Arial" w:cs="Arial"/>
        </w:rPr>
        <w:t>, pp. 1724828.</w:t>
      </w:r>
    </w:p>
    <w:p w14:paraId="041765F7" w14:textId="77777777" w:rsidR="00AB128B" w:rsidRDefault="00AB128B" w:rsidP="007E1451">
      <w:pPr>
        <w:rPr>
          <w:rFonts w:ascii="Arial" w:hAnsi="Arial" w:cs="Arial"/>
        </w:rPr>
      </w:pPr>
    </w:p>
    <w:p w14:paraId="6DEB52AF" w14:textId="10AF655D" w:rsidR="005C11E6" w:rsidRPr="00AB128B" w:rsidRDefault="00AB128B" w:rsidP="007E1451">
      <w:pPr>
        <w:rPr>
          <w:rFonts w:ascii="Arial" w:hAnsi="Arial" w:cs="Arial"/>
          <w:lang w:val="en-GB"/>
        </w:rPr>
      </w:pPr>
      <w:r w:rsidRPr="00AB128B">
        <w:rPr>
          <w:rFonts w:ascii="Arial" w:hAnsi="Arial" w:cs="Arial"/>
          <w:lang w:val="en-GB"/>
        </w:rPr>
        <w:t xml:space="preserve">Cao, W. </w:t>
      </w:r>
      <w:r w:rsidRPr="00AB128B">
        <w:rPr>
          <w:rFonts w:ascii="Arial" w:hAnsi="Arial" w:cs="Arial"/>
          <w:i/>
          <w:iCs/>
          <w:lang w:val="en-GB"/>
        </w:rPr>
        <w:t>et al.</w:t>
      </w:r>
      <w:r w:rsidRPr="00AB128B">
        <w:rPr>
          <w:rFonts w:ascii="Arial" w:hAnsi="Arial" w:cs="Arial"/>
          <w:lang w:val="en-GB"/>
        </w:rPr>
        <w:t xml:space="preserve"> (2024) “mHealth App to improve medication adherence among older adult stroke survivors: Development and usability study,” </w:t>
      </w:r>
      <w:r w:rsidRPr="00AB128B">
        <w:rPr>
          <w:rFonts w:ascii="Arial" w:hAnsi="Arial" w:cs="Arial"/>
          <w:i/>
          <w:iCs/>
          <w:lang w:val="en-GB"/>
        </w:rPr>
        <w:t>Digital health</w:t>
      </w:r>
      <w:r w:rsidRPr="00AB128B">
        <w:rPr>
          <w:rFonts w:ascii="Arial" w:hAnsi="Arial" w:cs="Arial"/>
          <w:lang w:val="en-GB"/>
        </w:rPr>
        <w:t>, 10, p. 20552076241236291. Available at</w:t>
      </w:r>
      <w:r w:rsidRPr="00AB128B">
        <w:rPr>
          <w:rFonts w:ascii="Arial" w:hAnsi="Arial" w:cs="Arial"/>
          <w:color w:val="0070C0"/>
          <w:u w:val="single"/>
          <w:lang w:val="en-GB"/>
        </w:rPr>
        <w:t>: https://doi.org/10.1177/20552076241236291.</w:t>
      </w:r>
    </w:p>
    <w:p w14:paraId="343CE1F1" w14:textId="77777777" w:rsidR="00AB128B" w:rsidRPr="00C44B88" w:rsidRDefault="00AB128B" w:rsidP="007E1451">
      <w:pPr>
        <w:rPr>
          <w:rFonts w:ascii="Arial" w:hAnsi="Arial" w:cs="Arial"/>
          <w:sz w:val="20"/>
          <w:szCs w:val="20"/>
        </w:rPr>
      </w:pPr>
    </w:p>
    <w:p w14:paraId="195F9A1C" w14:textId="793D3840" w:rsidR="00C44B88" w:rsidRPr="00C44B88" w:rsidRDefault="00C44B88" w:rsidP="00C44B88">
      <w:pPr>
        <w:pStyle w:val="Bibliography"/>
        <w:rPr>
          <w:rFonts w:ascii="Arial" w:hAnsi="Arial" w:cs="Arial"/>
          <w:noProof/>
          <w:kern w:val="0"/>
          <w:sz w:val="24"/>
          <w:szCs w:val="24"/>
          <w14:ligatures w14:val="none"/>
        </w:rPr>
      </w:pPr>
      <w:r w:rsidRPr="00C44B88">
        <w:rPr>
          <w:rFonts w:ascii="Arial" w:hAnsi="Arial" w:cs="Arial"/>
          <w:noProof/>
        </w:rPr>
        <w:t xml:space="preserve">Fauziningtyas, R.(2025) </w:t>
      </w:r>
      <w:r w:rsidRPr="00C44B88">
        <w:rPr>
          <w:rFonts w:ascii="Arial" w:hAnsi="Arial" w:cs="Arial"/>
          <w:i/>
          <w:iCs/>
          <w:noProof/>
        </w:rPr>
        <w:t xml:space="preserve">Empowering age: Bridging the digital healthcare for older population. </w:t>
      </w:r>
      <w:r w:rsidRPr="00C44B88">
        <w:rPr>
          <w:rFonts w:ascii="Arial" w:hAnsi="Arial" w:cs="Arial"/>
          <w:noProof/>
        </w:rPr>
        <w:t xml:space="preserve">Available at: </w:t>
      </w:r>
      <w:r w:rsidRPr="00C44B88">
        <w:rPr>
          <w:rFonts w:ascii="Arial" w:hAnsi="Arial" w:cs="Arial"/>
          <w:noProof/>
          <w:color w:val="0070C0"/>
          <w:u w:val="single"/>
        </w:rPr>
        <w:t>https://www.sciencedirect.com/science/chapter/edited-volume/abs/pii/B9780443301681000153</w:t>
      </w:r>
      <w:r w:rsidRPr="00C44B88">
        <w:rPr>
          <w:rFonts w:ascii="Arial" w:hAnsi="Arial" w:cs="Arial"/>
          <w:noProof/>
        </w:rPr>
        <w:t>(Accessed 01 April 2026).</w:t>
      </w:r>
    </w:p>
    <w:p w14:paraId="5B384944" w14:textId="77777777" w:rsidR="00C44B88" w:rsidRPr="00DB2FC5" w:rsidRDefault="00C44B88" w:rsidP="007E1451">
      <w:pPr>
        <w:rPr>
          <w:rFonts w:ascii="Arial" w:hAnsi="Arial" w:cs="Arial"/>
          <w:sz w:val="20"/>
          <w:szCs w:val="20"/>
          <w:lang w:val="en-GB"/>
        </w:rPr>
      </w:pPr>
    </w:p>
    <w:p w14:paraId="7A517958" w14:textId="58C4CCC8" w:rsidR="00DB2FC5" w:rsidRPr="00DB2FC5" w:rsidRDefault="00DB2FC5" w:rsidP="00DB2FC5">
      <w:pPr>
        <w:pStyle w:val="Bibliography"/>
        <w:rPr>
          <w:rFonts w:ascii="Arial" w:hAnsi="Arial" w:cs="Arial"/>
          <w:noProof/>
        </w:rPr>
      </w:pPr>
      <w:r w:rsidRPr="00DB2FC5">
        <w:rPr>
          <w:rFonts w:ascii="Arial" w:hAnsi="Arial" w:cs="Arial"/>
          <w:noProof/>
        </w:rPr>
        <w:t>Holly</w:t>
      </w:r>
      <w:r>
        <w:rPr>
          <w:rFonts w:ascii="Arial" w:hAnsi="Arial" w:cs="Arial"/>
          <w:noProof/>
        </w:rPr>
        <w:t xml:space="preserve"> </w:t>
      </w:r>
      <w:r w:rsidRPr="00DB2FC5">
        <w:rPr>
          <w:rFonts w:ascii="Arial" w:hAnsi="Arial" w:cs="Arial"/>
          <w:noProof/>
        </w:rPr>
        <w:t xml:space="preserve">Health (2022) </w:t>
      </w:r>
      <w:r w:rsidRPr="00DB2FC5">
        <w:rPr>
          <w:rFonts w:ascii="Arial" w:hAnsi="Arial" w:cs="Arial"/>
          <w:i/>
          <w:iCs/>
          <w:noProof/>
        </w:rPr>
        <w:t>Digital health for healthy ageing-</w:t>
      </w:r>
      <w:r w:rsidRPr="00DB2FC5">
        <w:rPr>
          <w:rFonts w:ascii="Arial" w:hAnsi="Arial" w:cs="Arial"/>
          <w:i/>
          <w:iCs/>
          <w:noProof/>
          <w:color w:val="000000" w:themeColor="text1"/>
        </w:rPr>
        <w:t xml:space="preserve"> How can we make it work?.</w:t>
      </w:r>
      <w:r w:rsidRPr="00DB2FC5">
        <w:rPr>
          <w:rFonts w:ascii="Arial" w:hAnsi="Arial" w:cs="Arial"/>
          <w:noProof/>
          <w:color w:val="000000" w:themeColor="text1"/>
        </w:rPr>
        <w:t>Available at</w:t>
      </w:r>
      <w:r w:rsidRPr="00DB2FC5">
        <w:rPr>
          <w:rFonts w:ascii="Arial" w:hAnsi="Arial" w:cs="Arial"/>
          <w:noProof/>
          <w:color w:val="0070C0"/>
        </w:rPr>
        <w:t xml:space="preserve">: </w:t>
      </w:r>
      <w:r w:rsidRPr="00DB2FC5">
        <w:rPr>
          <w:rFonts w:ascii="Arial" w:hAnsi="Arial" w:cs="Arial"/>
          <w:noProof/>
          <w:color w:val="0070C0"/>
          <w:u w:val="single"/>
        </w:rPr>
        <w:t>https://www.hollyhealth.io/articles/digital-health-for-healthy-ageing-how-can-we-make-it-work</w:t>
      </w:r>
      <w:r w:rsidRPr="00DB2FC5">
        <w:rPr>
          <w:rFonts w:ascii="Arial" w:hAnsi="Arial" w:cs="Arial"/>
          <w:noProof/>
        </w:rPr>
        <w:t>(Accessed 02 April 2026).</w:t>
      </w:r>
    </w:p>
    <w:p w14:paraId="7F76596C" w14:textId="77777777" w:rsidR="00DB2FC5" w:rsidRPr="00C44B88" w:rsidRDefault="00DB2FC5" w:rsidP="007E1451">
      <w:pPr>
        <w:rPr>
          <w:rFonts w:ascii="Arial" w:hAnsi="Arial" w:cs="Arial"/>
          <w:lang w:val="en-GB"/>
        </w:rPr>
      </w:pPr>
    </w:p>
    <w:p w14:paraId="4A1137F0" w14:textId="1427A1FC" w:rsidR="004E44A9" w:rsidRDefault="004E44A9" w:rsidP="007E1451">
      <w:pPr>
        <w:rPr>
          <w:rFonts w:ascii="Arial" w:hAnsi="Arial" w:cs="Arial"/>
        </w:rPr>
      </w:pPr>
      <w:r w:rsidRPr="004E44A9">
        <w:rPr>
          <w:rFonts w:ascii="Arial" w:hAnsi="Arial" w:cs="Arial"/>
        </w:rPr>
        <w:lastRenderedPageBreak/>
        <w:t xml:space="preserve">IENCA, M., SCHNEBLE, C., KRESSIG, R.W. and WANGMO, T., </w:t>
      </w:r>
      <w:r>
        <w:rPr>
          <w:rFonts w:ascii="Arial" w:hAnsi="Arial" w:cs="Arial"/>
        </w:rPr>
        <w:t>(</w:t>
      </w:r>
      <w:r w:rsidRPr="004E44A9">
        <w:rPr>
          <w:rFonts w:ascii="Arial" w:hAnsi="Arial" w:cs="Arial"/>
        </w:rPr>
        <w:t>2021</w:t>
      </w:r>
      <w:r>
        <w:rPr>
          <w:rFonts w:ascii="Arial" w:hAnsi="Arial" w:cs="Arial"/>
        </w:rPr>
        <w:t>)</w:t>
      </w:r>
      <w:r w:rsidRPr="004E44A9">
        <w:rPr>
          <w:rFonts w:ascii="Arial" w:hAnsi="Arial" w:cs="Arial"/>
        </w:rPr>
        <w:t>. Digital health interventions for healthy ageing: a qualitative user evaluation and ethical assessment. </w:t>
      </w:r>
      <w:r w:rsidRPr="004E44A9">
        <w:rPr>
          <w:rFonts w:ascii="Arial" w:hAnsi="Arial" w:cs="Arial"/>
          <w:i/>
          <w:iCs/>
        </w:rPr>
        <w:t>BMC Geriatrics, </w:t>
      </w:r>
      <w:r w:rsidRPr="004E44A9">
        <w:rPr>
          <w:rFonts w:ascii="Arial" w:hAnsi="Arial" w:cs="Arial"/>
          <w:b/>
          <w:bCs/>
        </w:rPr>
        <w:t>21</w:t>
      </w:r>
      <w:r w:rsidRPr="004E44A9">
        <w:rPr>
          <w:rFonts w:ascii="Arial" w:hAnsi="Arial" w:cs="Arial"/>
        </w:rPr>
        <w:t>, pp. 1-10.</w:t>
      </w:r>
    </w:p>
    <w:p w14:paraId="3450F075" w14:textId="77777777" w:rsidR="00D95179" w:rsidRDefault="00D95179" w:rsidP="007E1451">
      <w:pPr>
        <w:rPr>
          <w:rFonts w:ascii="Arial" w:hAnsi="Arial" w:cs="Arial"/>
        </w:rPr>
      </w:pPr>
    </w:p>
    <w:p w14:paraId="064461EB" w14:textId="77777777" w:rsidR="00960E86" w:rsidRPr="005428C2" w:rsidRDefault="00960E86" w:rsidP="00960E86">
      <w:pPr>
        <w:pStyle w:val="Bibliography"/>
        <w:rPr>
          <w:rFonts w:ascii="Arial" w:hAnsi="Arial" w:cs="Arial"/>
          <w:noProof/>
        </w:rPr>
      </w:pPr>
    </w:p>
    <w:p w14:paraId="15D0CC90" w14:textId="01377D4F" w:rsidR="00960E86" w:rsidRDefault="00960E86" w:rsidP="00960E86">
      <w:pPr>
        <w:pStyle w:val="Bibliography"/>
        <w:rPr>
          <w:rFonts w:ascii="Arial" w:hAnsi="Arial" w:cs="Arial"/>
          <w:noProof/>
        </w:rPr>
      </w:pPr>
      <w:r w:rsidRPr="005428C2">
        <w:rPr>
          <w:rFonts w:ascii="Arial" w:hAnsi="Arial" w:cs="Arial"/>
          <w:noProof/>
        </w:rPr>
        <w:t xml:space="preserve">Korsak, D. (2025) </w:t>
      </w:r>
      <w:r w:rsidRPr="005428C2">
        <w:rPr>
          <w:rFonts w:ascii="Arial" w:hAnsi="Arial" w:cs="Arial"/>
          <w:i/>
          <w:iCs/>
          <w:noProof/>
        </w:rPr>
        <w:t xml:space="preserve">Health Apps for All Ages: How Seniors Are Changing the Future of Digital Care. </w:t>
      </w:r>
      <w:r w:rsidRPr="005428C2">
        <w:rPr>
          <w:rFonts w:ascii="Arial" w:hAnsi="Arial" w:cs="Arial"/>
          <w:noProof/>
        </w:rPr>
        <w:t xml:space="preserve">Available at: </w:t>
      </w:r>
      <w:r w:rsidRPr="005428C2">
        <w:rPr>
          <w:rFonts w:ascii="Arial" w:hAnsi="Arial" w:cs="Arial"/>
          <w:noProof/>
          <w:color w:val="0070C0"/>
          <w:u w:val="single"/>
        </w:rPr>
        <w:t>https://andersenlab.com/blueprint/healthcare-apps-for-seniors</w:t>
      </w:r>
      <w:r w:rsidRPr="005428C2">
        <w:rPr>
          <w:rFonts w:ascii="Arial" w:hAnsi="Arial" w:cs="Arial"/>
          <w:noProof/>
        </w:rPr>
        <w:t>(Accessed 01 April 2026).</w:t>
      </w:r>
    </w:p>
    <w:p w14:paraId="48258212" w14:textId="77777777" w:rsidR="00960E86" w:rsidRPr="00960E86" w:rsidRDefault="00960E86" w:rsidP="00960E86">
      <w:pPr>
        <w:rPr>
          <w:lang w:val="en-GB"/>
        </w:rPr>
      </w:pPr>
    </w:p>
    <w:p w14:paraId="42EC04A2" w14:textId="77777777" w:rsidR="007E1451" w:rsidRDefault="007E1451" w:rsidP="007E1451">
      <w:pPr>
        <w:pStyle w:val="Bibliography"/>
        <w:rPr>
          <w:rFonts w:ascii="Arial" w:hAnsi="Arial" w:cs="Arial"/>
          <w:noProof/>
        </w:rPr>
      </w:pPr>
      <w:r w:rsidRPr="00D95179">
        <w:rPr>
          <w:rFonts w:ascii="Arial" w:hAnsi="Arial" w:cs="Arial"/>
          <w:noProof/>
        </w:rPr>
        <w:t xml:space="preserve">Liu, C. (2026) </w:t>
      </w:r>
      <w:r w:rsidRPr="00D95179">
        <w:rPr>
          <w:rFonts w:ascii="Arial" w:hAnsi="Arial" w:cs="Arial"/>
          <w:i/>
          <w:iCs/>
          <w:noProof/>
        </w:rPr>
        <w:t xml:space="preserve">Digital empowerment: Can the development of the smart health and elderly care enhance older adults’ subjective well-being?. </w:t>
      </w:r>
      <w:r w:rsidRPr="00D95179">
        <w:rPr>
          <w:rFonts w:ascii="Arial" w:hAnsi="Arial" w:cs="Arial"/>
          <w:noProof/>
        </w:rPr>
        <w:t xml:space="preserve">Available at: </w:t>
      </w:r>
      <w:r w:rsidRPr="00D95179">
        <w:rPr>
          <w:rFonts w:ascii="Arial" w:hAnsi="Arial" w:cs="Arial"/>
          <w:noProof/>
          <w:color w:val="0070C0"/>
          <w:u w:val="single"/>
        </w:rPr>
        <w:t>https://pmc.ncbi.nlm.nih.gov/articles/PMC12979897/</w:t>
      </w:r>
      <w:r w:rsidRPr="00D95179">
        <w:rPr>
          <w:rFonts w:ascii="Arial" w:hAnsi="Arial" w:cs="Arial"/>
          <w:noProof/>
        </w:rPr>
        <w:t>(Accessed 29 March 2026).</w:t>
      </w:r>
    </w:p>
    <w:p w14:paraId="5993C7A4" w14:textId="77777777" w:rsidR="00AB128B" w:rsidRDefault="00AB128B" w:rsidP="00AB128B">
      <w:pPr>
        <w:rPr>
          <w:lang w:val="en-GB"/>
        </w:rPr>
      </w:pPr>
    </w:p>
    <w:p w14:paraId="1DDFC297" w14:textId="11828D73" w:rsidR="00AB128B" w:rsidRPr="00AB128B" w:rsidRDefault="00AB128B" w:rsidP="00AB128B">
      <w:pPr>
        <w:rPr>
          <w:rFonts w:ascii="Arial" w:hAnsi="Arial" w:cs="Arial"/>
          <w:color w:val="0070C0"/>
          <w:u w:val="single"/>
          <w:lang w:val="en-GB"/>
        </w:rPr>
      </w:pPr>
      <w:r w:rsidRPr="00AB128B">
        <w:rPr>
          <w:rFonts w:ascii="Arial" w:hAnsi="Arial" w:cs="Arial"/>
          <w:lang w:val="en-GB"/>
        </w:rPr>
        <w:t xml:space="preserve">Larsson, E. </w:t>
      </w:r>
      <w:r w:rsidRPr="00AB128B">
        <w:rPr>
          <w:rFonts w:ascii="Arial" w:hAnsi="Arial" w:cs="Arial"/>
          <w:i/>
          <w:iCs/>
          <w:lang w:val="en-GB"/>
        </w:rPr>
        <w:t>et al.</w:t>
      </w:r>
      <w:r w:rsidRPr="00AB128B">
        <w:rPr>
          <w:rFonts w:ascii="Arial" w:hAnsi="Arial" w:cs="Arial"/>
          <w:lang w:val="en-GB"/>
        </w:rPr>
        <w:t xml:space="preserve"> (2020) An evidence map of digital tools to support social engagement in older adults living with mental illness or those who are at risk for mental health decline,</w:t>
      </w:r>
      <w:r>
        <w:rPr>
          <w:rFonts w:ascii="Arial" w:hAnsi="Arial" w:cs="Arial"/>
          <w:lang w:val="en-GB"/>
        </w:rPr>
        <w:t xml:space="preserve"> </w:t>
      </w:r>
      <w:proofErr w:type="spellStart"/>
      <w:r w:rsidRPr="00AB128B">
        <w:rPr>
          <w:rFonts w:ascii="Arial" w:hAnsi="Arial" w:cs="Arial"/>
          <w:i/>
          <w:iCs/>
          <w:lang w:val="en-GB"/>
        </w:rPr>
        <w:t>Gerontechnology</w:t>
      </w:r>
      <w:proofErr w:type="spellEnd"/>
      <w:r w:rsidRPr="00AB128B">
        <w:rPr>
          <w:rFonts w:ascii="Arial" w:hAnsi="Arial" w:cs="Arial"/>
          <w:lang w:val="en-GB"/>
        </w:rPr>
        <w:t xml:space="preserve">, 19(3), pp. 1–29. Available at: </w:t>
      </w:r>
      <w:r w:rsidRPr="00AB128B">
        <w:rPr>
          <w:rFonts w:ascii="Arial" w:hAnsi="Arial" w:cs="Arial"/>
          <w:color w:val="0070C0"/>
          <w:u w:val="single"/>
          <w:lang w:val="en-GB"/>
        </w:rPr>
        <w:t>https://doi.org/10.4017/gt.2020.19.003.02.</w:t>
      </w:r>
    </w:p>
    <w:p w14:paraId="6FB5BCF1" w14:textId="77777777" w:rsidR="00AB128B" w:rsidRPr="00C679C8" w:rsidRDefault="00AB128B" w:rsidP="00AB128B">
      <w:pPr>
        <w:rPr>
          <w:rFonts w:ascii="Arial" w:hAnsi="Arial" w:cs="Arial"/>
          <w:lang w:val="en-GB"/>
        </w:rPr>
      </w:pPr>
    </w:p>
    <w:p w14:paraId="7E6C63DA" w14:textId="155688C2" w:rsidR="00C679C8" w:rsidRPr="00C679C8" w:rsidRDefault="00C679C8" w:rsidP="00AB128B">
      <w:pPr>
        <w:rPr>
          <w:rFonts w:ascii="Arial" w:hAnsi="Arial" w:cs="Arial"/>
          <w:lang w:val="en-GB"/>
        </w:rPr>
      </w:pPr>
      <w:r w:rsidRPr="00C679C8">
        <w:rPr>
          <w:rFonts w:ascii="Arial" w:hAnsi="Arial" w:cs="Arial"/>
        </w:rPr>
        <w:t xml:space="preserve">MOHAMMED, N.A., </w:t>
      </w:r>
      <w:r w:rsidRPr="00C679C8">
        <w:rPr>
          <w:rFonts w:ascii="Arial" w:hAnsi="Arial" w:cs="Arial"/>
        </w:rPr>
        <w:t>(</w:t>
      </w:r>
      <w:r w:rsidRPr="00C679C8">
        <w:rPr>
          <w:rFonts w:ascii="Arial" w:hAnsi="Arial" w:cs="Arial"/>
        </w:rPr>
        <w:t>2024</w:t>
      </w:r>
      <w:r w:rsidRPr="00C679C8">
        <w:rPr>
          <w:rFonts w:ascii="Arial" w:hAnsi="Arial" w:cs="Arial"/>
        </w:rPr>
        <w:t>)</w:t>
      </w:r>
      <w:r w:rsidRPr="00C679C8">
        <w:rPr>
          <w:rFonts w:ascii="Arial" w:hAnsi="Arial" w:cs="Arial"/>
        </w:rPr>
        <w:t>. Exploring the Effectiveness of Technology-Assisted Interventions for Promoting Independence in Elderly Patients: A Systematic Review. </w:t>
      </w:r>
      <w:r w:rsidRPr="00C679C8">
        <w:rPr>
          <w:rFonts w:ascii="Arial" w:hAnsi="Arial" w:cs="Arial"/>
          <w:i/>
          <w:iCs/>
        </w:rPr>
        <w:t>Healthcare, </w:t>
      </w:r>
      <w:r w:rsidRPr="00C679C8">
        <w:rPr>
          <w:rFonts w:ascii="Arial" w:hAnsi="Arial" w:cs="Arial"/>
          <w:b/>
          <w:bCs/>
        </w:rPr>
        <w:t>12</w:t>
      </w:r>
      <w:r w:rsidRPr="00C679C8">
        <w:rPr>
          <w:rFonts w:ascii="Arial" w:hAnsi="Arial" w:cs="Arial"/>
        </w:rPr>
        <w:t>(21), pp. 2105.</w:t>
      </w:r>
    </w:p>
    <w:p w14:paraId="42474342" w14:textId="77777777" w:rsidR="007E1451" w:rsidRPr="00AB128B" w:rsidRDefault="007E1451" w:rsidP="007E1451">
      <w:pPr>
        <w:rPr>
          <w:rFonts w:ascii="Arial" w:hAnsi="Arial" w:cs="Arial"/>
          <w:lang w:val="en-GB"/>
        </w:rPr>
      </w:pPr>
    </w:p>
    <w:p w14:paraId="00A279FA" w14:textId="4343E5DA" w:rsidR="00AB128B" w:rsidRDefault="00AB128B" w:rsidP="00AB128B">
      <w:pPr>
        <w:rPr>
          <w:rFonts w:ascii="Arial" w:hAnsi="Arial" w:cs="Arial"/>
          <w:color w:val="0070C0"/>
          <w:u w:val="single"/>
          <w:lang w:val="en-GB"/>
        </w:rPr>
      </w:pPr>
      <w:r w:rsidRPr="00AB128B">
        <w:rPr>
          <w:rFonts w:ascii="Arial" w:hAnsi="Arial" w:cs="Arial"/>
          <w:lang w:val="en-GB"/>
        </w:rPr>
        <w:t xml:space="preserve">Niu, H.-J. </w:t>
      </w:r>
      <w:r w:rsidRPr="00AB128B">
        <w:rPr>
          <w:rFonts w:ascii="Arial" w:hAnsi="Arial" w:cs="Arial"/>
          <w:i/>
          <w:iCs/>
          <w:lang w:val="en-GB"/>
        </w:rPr>
        <w:t>et al.</w:t>
      </w:r>
      <w:r w:rsidRPr="00AB128B">
        <w:rPr>
          <w:rFonts w:ascii="Arial" w:hAnsi="Arial" w:cs="Arial"/>
          <w:lang w:val="en-GB"/>
        </w:rPr>
        <w:t xml:space="preserve"> (2026) From Digital Anxiety to Empowerment in Older Adults: Cross-Sectional Survey Study on Psychosocial Drivers of Digital Literacy, </w:t>
      </w:r>
      <w:r w:rsidRPr="00AB128B">
        <w:rPr>
          <w:rFonts w:ascii="Arial" w:hAnsi="Arial" w:cs="Arial"/>
          <w:i/>
          <w:iCs/>
          <w:lang w:val="en-GB"/>
        </w:rPr>
        <w:t>JMIR aging</w:t>
      </w:r>
      <w:r w:rsidRPr="00AB128B">
        <w:rPr>
          <w:rFonts w:ascii="Arial" w:hAnsi="Arial" w:cs="Arial"/>
          <w:lang w:val="en-GB"/>
        </w:rPr>
        <w:t xml:space="preserve">, 9, pp. e75245–e75245. Available at: </w:t>
      </w:r>
      <w:hyperlink r:id="rId8" w:history="1">
        <w:r w:rsidR="004F06ED" w:rsidRPr="00AB128B">
          <w:rPr>
            <w:rStyle w:val="Hyperlink"/>
            <w:rFonts w:ascii="Arial" w:hAnsi="Arial" w:cs="Arial"/>
            <w:color w:val="0070C0"/>
            <w:lang w:val="en-GB"/>
          </w:rPr>
          <w:t>https://doi.org/10.2196/75245</w:t>
        </w:r>
      </w:hyperlink>
      <w:r w:rsidRPr="00AB128B">
        <w:rPr>
          <w:rFonts w:ascii="Arial" w:hAnsi="Arial" w:cs="Arial"/>
          <w:color w:val="0070C0"/>
          <w:u w:val="single"/>
          <w:lang w:val="en-GB"/>
        </w:rPr>
        <w:t>.</w:t>
      </w:r>
    </w:p>
    <w:p w14:paraId="5798FCCB" w14:textId="77777777" w:rsidR="00DB2FC5" w:rsidRDefault="00DB2FC5" w:rsidP="00AB128B">
      <w:pPr>
        <w:rPr>
          <w:rFonts w:ascii="Arial" w:hAnsi="Arial" w:cs="Arial"/>
          <w:color w:val="0070C0"/>
          <w:u w:val="single"/>
          <w:lang w:val="en-GB"/>
        </w:rPr>
      </w:pPr>
    </w:p>
    <w:p w14:paraId="2C017D7E" w14:textId="33260ABE" w:rsidR="004F06ED" w:rsidRPr="004F06ED" w:rsidRDefault="004F06ED" w:rsidP="004F06ED">
      <w:pPr>
        <w:rPr>
          <w:rFonts w:ascii="Arial" w:hAnsi="Arial" w:cs="Arial"/>
          <w:lang w:val="en-GB"/>
        </w:rPr>
      </w:pPr>
      <w:r w:rsidRPr="004F06ED">
        <w:rPr>
          <w:rFonts w:ascii="Arial" w:hAnsi="Arial" w:cs="Arial"/>
          <w:lang w:val="nl-NL"/>
        </w:rPr>
        <w:t xml:space="preserve">Neumann, A.V. </w:t>
      </w:r>
      <w:r w:rsidRPr="004F06ED">
        <w:rPr>
          <w:rFonts w:ascii="Arial" w:hAnsi="Arial" w:cs="Arial"/>
          <w:i/>
          <w:iCs/>
          <w:lang w:val="nl-NL"/>
        </w:rPr>
        <w:t>et al.</w:t>
      </w:r>
      <w:r w:rsidRPr="004F06ED">
        <w:rPr>
          <w:rFonts w:ascii="Arial" w:hAnsi="Arial" w:cs="Arial"/>
          <w:lang w:val="nl-NL"/>
        </w:rPr>
        <w:t xml:space="preserve"> </w:t>
      </w:r>
      <w:r w:rsidRPr="004F06ED">
        <w:rPr>
          <w:rFonts w:ascii="Arial" w:hAnsi="Arial" w:cs="Arial"/>
          <w:lang w:val="en-GB"/>
        </w:rPr>
        <w:t xml:space="preserve">(2023) Improving older adults’ telehealth through a novel community–academic partnership: Preliminary data, </w:t>
      </w:r>
      <w:r w:rsidRPr="004F06ED">
        <w:rPr>
          <w:rFonts w:ascii="Arial" w:hAnsi="Arial" w:cs="Arial"/>
          <w:i/>
          <w:iCs/>
          <w:lang w:val="en-GB"/>
        </w:rPr>
        <w:t>Journal of the American Geriatrics Society (JAGS)</w:t>
      </w:r>
      <w:r w:rsidRPr="004F06ED">
        <w:rPr>
          <w:rFonts w:ascii="Arial" w:hAnsi="Arial" w:cs="Arial"/>
          <w:lang w:val="en-GB"/>
        </w:rPr>
        <w:t>, 71(12), pp. 3886–3895. Available at</w:t>
      </w:r>
      <w:r w:rsidRPr="004F06ED">
        <w:rPr>
          <w:rFonts w:ascii="Arial" w:hAnsi="Arial" w:cs="Arial"/>
          <w:color w:val="0070C0"/>
          <w:u w:val="single"/>
          <w:lang w:val="en-GB"/>
        </w:rPr>
        <w:t>: https://doi.org/10.1111/jgs.18556.</w:t>
      </w:r>
    </w:p>
    <w:p w14:paraId="55B746D4" w14:textId="77777777" w:rsidR="00AB128B" w:rsidRDefault="00AB128B" w:rsidP="007E1451">
      <w:pPr>
        <w:rPr>
          <w:rFonts w:ascii="Arial" w:hAnsi="Arial" w:cs="Arial"/>
          <w:b/>
          <w:bCs/>
          <w:sz w:val="32"/>
          <w:szCs w:val="32"/>
          <w:lang w:val="en-GB"/>
        </w:rPr>
      </w:pPr>
    </w:p>
    <w:p w14:paraId="65298ED2" w14:textId="1DAB627B" w:rsidR="004E44A9" w:rsidRDefault="004E44A9" w:rsidP="007E1451">
      <w:pPr>
        <w:rPr>
          <w:rFonts w:ascii="Arial" w:hAnsi="Arial" w:cs="Arial"/>
        </w:rPr>
      </w:pPr>
      <w:r w:rsidRPr="004E44A9">
        <w:rPr>
          <w:rFonts w:ascii="Arial" w:hAnsi="Arial" w:cs="Arial"/>
          <w:lang w:val="pt-PT"/>
        </w:rPr>
        <w:t xml:space="preserve">RAMALHO, A., RUI, P., DUARTE-MENDES, P., SERRANO, J. and PETRICA, J., 2024. </w:t>
      </w:r>
      <w:r w:rsidRPr="004E44A9">
        <w:rPr>
          <w:rFonts w:ascii="Arial" w:hAnsi="Arial" w:cs="Arial"/>
        </w:rPr>
        <w:t>Age Unplugged: A Brief Narrative Review on the Intersection of Digital Tools, Sedentary and Physical Activity Behaviors in Community-Dwelling Older Adults. </w:t>
      </w:r>
      <w:r w:rsidRPr="004E44A9">
        <w:rPr>
          <w:rFonts w:ascii="Arial" w:hAnsi="Arial" w:cs="Arial"/>
          <w:i/>
          <w:iCs/>
        </w:rPr>
        <w:t>Healthcare, </w:t>
      </w:r>
      <w:r w:rsidRPr="004E44A9">
        <w:rPr>
          <w:rFonts w:ascii="Arial" w:hAnsi="Arial" w:cs="Arial"/>
        </w:rPr>
        <w:t>12(9), pp. 935.</w:t>
      </w:r>
    </w:p>
    <w:p w14:paraId="13AE7C2D" w14:textId="77777777" w:rsidR="004E44A9" w:rsidRDefault="004E44A9" w:rsidP="007E1451">
      <w:pPr>
        <w:rPr>
          <w:rFonts w:ascii="Arial" w:hAnsi="Arial" w:cs="Arial"/>
          <w:lang w:val="en-GB"/>
        </w:rPr>
      </w:pPr>
    </w:p>
    <w:p w14:paraId="0B69F17C" w14:textId="4C14DA84" w:rsidR="00377E7B" w:rsidRDefault="00377E7B" w:rsidP="007E1451">
      <w:pPr>
        <w:rPr>
          <w:rFonts w:ascii="Arial" w:hAnsi="Arial" w:cs="Arial"/>
          <w:lang w:val="en-GB"/>
        </w:rPr>
      </w:pPr>
      <w:r w:rsidRPr="00377E7B">
        <w:rPr>
          <w:rFonts w:ascii="Arial" w:hAnsi="Arial" w:cs="Arial"/>
        </w:rPr>
        <w:t>TANDON, U., ERTZ, M., SAJID, M. and KORDI, M., 2024. Understanding Telehealth Adoption among the Elderly: An Empirical Investigation. </w:t>
      </w:r>
      <w:r w:rsidRPr="00377E7B">
        <w:rPr>
          <w:rFonts w:ascii="Arial" w:hAnsi="Arial" w:cs="Arial"/>
          <w:i/>
          <w:iCs/>
        </w:rPr>
        <w:t>Information, </w:t>
      </w:r>
      <w:r w:rsidRPr="00377E7B">
        <w:rPr>
          <w:rFonts w:ascii="Arial" w:hAnsi="Arial" w:cs="Arial"/>
          <w:b/>
          <w:bCs/>
        </w:rPr>
        <w:t>15</w:t>
      </w:r>
      <w:r w:rsidRPr="00377E7B">
        <w:rPr>
          <w:rFonts w:ascii="Arial" w:hAnsi="Arial" w:cs="Arial"/>
        </w:rPr>
        <w:t>(9), pp. 552.</w:t>
      </w:r>
    </w:p>
    <w:p w14:paraId="028BD1F8" w14:textId="77777777" w:rsidR="00377E7B" w:rsidRPr="004E44A9" w:rsidRDefault="00377E7B" w:rsidP="007E1451">
      <w:pPr>
        <w:rPr>
          <w:rFonts w:ascii="Arial" w:hAnsi="Arial" w:cs="Arial"/>
          <w:lang w:val="en-GB"/>
        </w:rPr>
      </w:pPr>
    </w:p>
    <w:sdt>
      <w:sdtPr>
        <w:rPr>
          <w:sz w:val="20"/>
          <w:szCs w:val="20"/>
        </w:rPr>
        <w:id w:val="-573587230"/>
        <w:bibliography/>
      </w:sdtPr>
      <w:sdtEndPr>
        <w:rPr>
          <w:rFonts w:ascii="Century Schoolbook" w:eastAsia="Century Schoolbook" w:hAnsi="Century Schoolbook" w:cs="Times New Roman"/>
          <w:kern w:val="0"/>
          <w:lang w:val="en-US"/>
          <w14:ligatures w14:val="none"/>
        </w:rPr>
      </w:sdtEndPr>
      <w:sdtContent>
        <w:p w14:paraId="2E888273" w14:textId="77777777" w:rsidR="007936AC" w:rsidRPr="00D95179" w:rsidRDefault="007936AC" w:rsidP="007936AC">
          <w:pPr>
            <w:pStyle w:val="Bibliography"/>
            <w:rPr>
              <w:rFonts w:ascii="Arial" w:hAnsi="Arial" w:cs="Arial"/>
              <w:noProof/>
              <w:kern w:val="0"/>
              <w:sz w:val="24"/>
              <w:szCs w:val="24"/>
              <w14:ligatures w14:val="none"/>
            </w:rPr>
          </w:pPr>
          <w:r w:rsidRPr="00D95179">
            <w:rPr>
              <w:rFonts w:ascii="Arial" w:hAnsi="Arial" w:cs="Arial"/>
            </w:rPr>
            <w:fldChar w:fldCharType="begin"/>
          </w:r>
          <w:r w:rsidRPr="00D95179">
            <w:rPr>
              <w:rFonts w:ascii="Arial" w:hAnsi="Arial" w:cs="Arial"/>
            </w:rPr>
            <w:instrText xml:space="preserve"> BIBLIOGRAPHY </w:instrText>
          </w:r>
          <w:r w:rsidRPr="00D95179">
            <w:rPr>
              <w:rFonts w:ascii="Arial" w:hAnsi="Arial" w:cs="Arial"/>
            </w:rPr>
            <w:fldChar w:fldCharType="separate"/>
          </w:r>
          <w:r w:rsidRPr="00D95179">
            <w:rPr>
              <w:rFonts w:ascii="Arial" w:hAnsi="Arial" w:cs="Arial"/>
              <w:noProof/>
            </w:rPr>
            <w:t xml:space="preserve">World Health Organisation (2024) </w:t>
          </w:r>
          <w:r w:rsidRPr="00D95179">
            <w:rPr>
              <w:rFonts w:ascii="Arial" w:hAnsi="Arial" w:cs="Arial"/>
              <w:i/>
              <w:iCs/>
              <w:noProof/>
            </w:rPr>
            <w:t xml:space="preserve">Self-care for health and well-being. </w:t>
          </w:r>
          <w:r w:rsidRPr="00D95179">
            <w:rPr>
              <w:rFonts w:ascii="Arial" w:hAnsi="Arial" w:cs="Arial"/>
              <w:noProof/>
            </w:rPr>
            <w:br/>
            <w:t>Available</w:t>
          </w:r>
          <w:r w:rsidRPr="00D95179">
            <w:rPr>
              <w:rFonts w:ascii="Arial" w:hAnsi="Arial" w:cs="Arial"/>
              <w:noProof/>
              <w:color w:val="0070C0"/>
            </w:rPr>
            <w:t xml:space="preserve"> </w:t>
          </w:r>
          <w:r w:rsidRPr="00960E86">
            <w:rPr>
              <w:rFonts w:ascii="Arial" w:hAnsi="Arial" w:cs="Arial"/>
              <w:noProof/>
            </w:rPr>
            <w:t xml:space="preserve">at: </w:t>
          </w:r>
          <w:r w:rsidRPr="00D95179">
            <w:rPr>
              <w:rFonts w:ascii="Arial" w:hAnsi="Arial" w:cs="Arial"/>
              <w:noProof/>
              <w:color w:val="0070C0"/>
              <w:u w:val="single"/>
            </w:rPr>
            <w:t>https://www.who.int/news-room/fact-sheets/detail/self-care-health-interventions</w:t>
          </w:r>
          <w:r w:rsidRPr="00D95179">
            <w:rPr>
              <w:rFonts w:ascii="Arial" w:hAnsi="Arial" w:cs="Arial"/>
              <w:noProof/>
            </w:rPr>
            <w:t>(Accessed 29 March 2026).</w:t>
          </w:r>
        </w:p>
        <w:p w14:paraId="0E99CDAE" w14:textId="46013BC3" w:rsidR="007936AC" w:rsidRPr="00D95179" w:rsidRDefault="007936AC" w:rsidP="007936AC">
          <w:pPr>
            <w:rPr>
              <w:sz w:val="20"/>
              <w:szCs w:val="20"/>
            </w:rPr>
          </w:pPr>
          <w:r w:rsidRPr="00D95179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50593B82" w14:textId="268E48CF" w:rsidR="007936AC" w:rsidRDefault="007936AC" w:rsidP="007936AC">
      <w:pPr>
        <w:pStyle w:val="Bibliography"/>
        <w:rPr>
          <w:rFonts w:ascii="Arial" w:hAnsi="Arial" w:cs="Arial"/>
          <w:noProof/>
        </w:rPr>
      </w:pPr>
      <w:r w:rsidRPr="00D95179">
        <w:rPr>
          <w:rFonts w:ascii="Arial" w:hAnsi="Arial" w:cs="Arial"/>
          <w:noProof/>
        </w:rPr>
        <w:t xml:space="preserve">World Health Organisation (2024) </w:t>
      </w:r>
      <w:r w:rsidR="00960E86" w:rsidRPr="00960E86">
        <w:rPr>
          <w:rFonts w:ascii="Arial" w:hAnsi="Arial" w:cs="Arial"/>
          <w:noProof/>
        </w:rPr>
        <w:t>Promoting healthy ageing in a digital world</w:t>
      </w:r>
      <w:r w:rsidRPr="00D95179">
        <w:rPr>
          <w:rFonts w:ascii="Arial" w:hAnsi="Arial" w:cs="Arial"/>
          <w:i/>
          <w:iCs/>
          <w:noProof/>
        </w:rPr>
        <w:t xml:space="preserve">. </w:t>
      </w:r>
      <w:r w:rsidRPr="00D95179">
        <w:rPr>
          <w:rFonts w:ascii="Arial" w:hAnsi="Arial" w:cs="Arial"/>
          <w:noProof/>
        </w:rPr>
        <w:t xml:space="preserve">Available at: </w:t>
      </w:r>
      <w:r w:rsidR="00960E86" w:rsidRPr="00960E86">
        <w:rPr>
          <w:rFonts w:ascii="Arial" w:hAnsi="Arial" w:cs="Arial"/>
          <w:noProof/>
          <w:color w:val="0070C0"/>
          <w:u w:val="single"/>
        </w:rPr>
        <w:t>https://www.who.int/europe/news-room/events/item/2024/09/17/default-calendar/promoting-healthy-ageing-in-a-digital-world</w:t>
      </w:r>
      <w:r w:rsidRPr="00D95179">
        <w:rPr>
          <w:rFonts w:ascii="Arial" w:hAnsi="Arial" w:cs="Arial"/>
          <w:noProof/>
        </w:rPr>
        <w:t>(Accessed 29 March 2026).</w:t>
      </w:r>
    </w:p>
    <w:p w14:paraId="60B92A29" w14:textId="77777777" w:rsidR="00D95179" w:rsidRDefault="00D95179" w:rsidP="00D95179">
      <w:pPr>
        <w:rPr>
          <w:lang w:val="en-GB"/>
        </w:rPr>
      </w:pPr>
    </w:p>
    <w:p w14:paraId="59FD553F" w14:textId="77777777" w:rsidR="005C11E6" w:rsidRPr="005C11E6" w:rsidRDefault="005C11E6" w:rsidP="005C11E6">
      <w:pPr>
        <w:rPr>
          <w:rFonts w:ascii="Arial" w:hAnsi="Arial" w:cs="Arial"/>
          <w:lang w:val="en-GB"/>
        </w:rPr>
      </w:pPr>
      <w:r w:rsidRPr="005C11E6">
        <w:rPr>
          <w:rFonts w:ascii="Arial" w:hAnsi="Arial" w:cs="Arial"/>
          <w:lang w:val="en-GB"/>
        </w:rPr>
        <w:t xml:space="preserve">Zhang, N. </w:t>
      </w:r>
      <w:r w:rsidRPr="005C11E6">
        <w:rPr>
          <w:rFonts w:ascii="Arial" w:hAnsi="Arial" w:cs="Arial"/>
          <w:i/>
          <w:iCs/>
          <w:lang w:val="en-GB"/>
        </w:rPr>
        <w:t>et al.</w:t>
      </w:r>
      <w:r w:rsidRPr="005C11E6">
        <w:rPr>
          <w:rFonts w:ascii="Arial" w:hAnsi="Arial" w:cs="Arial"/>
          <w:lang w:val="en-GB"/>
        </w:rPr>
        <w:t xml:space="preserve"> (2025) “Impact of Patient Engagement on Blood Pressure Control Among Older Individuals </w:t>
      </w:r>
      <w:proofErr w:type="gramStart"/>
      <w:r w:rsidRPr="005C11E6">
        <w:rPr>
          <w:rFonts w:ascii="Arial" w:hAnsi="Arial" w:cs="Arial"/>
          <w:lang w:val="en-GB"/>
        </w:rPr>
        <w:t>With</w:t>
      </w:r>
      <w:proofErr w:type="gramEnd"/>
      <w:r w:rsidRPr="005C11E6">
        <w:rPr>
          <w:rFonts w:ascii="Arial" w:hAnsi="Arial" w:cs="Arial"/>
          <w:lang w:val="en-GB"/>
        </w:rPr>
        <w:t xml:space="preserve"> Hypertension in a Mobile Health Intervention: Longitudinal Analysis Using Latent Growth Curve </w:t>
      </w:r>
      <w:proofErr w:type="spellStart"/>
      <w:r w:rsidRPr="005C11E6">
        <w:rPr>
          <w:rFonts w:ascii="Arial" w:hAnsi="Arial" w:cs="Arial"/>
          <w:lang w:val="en-GB"/>
        </w:rPr>
        <w:t>Modeling</w:t>
      </w:r>
      <w:proofErr w:type="spellEnd"/>
      <w:r w:rsidRPr="005C11E6">
        <w:rPr>
          <w:rFonts w:ascii="Arial" w:hAnsi="Arial" w:cs="Arial"/>
          <w:lang w:val="en-GB"/>
        </w:rPr>
        <w:t xml:space="preserve">,” </w:t>
      </w:r>
      <w:r w:rsidRPr="005C11E6">
        <w:rPr>
          <w:rFonts w:ascii="Arial" w:hAnsi="Arial" w:cs="Arial"/>
          <w:i/>
          <w:iCs/>
          <w:lang w:val="en-GB"/>
        </w:rPr>
        <w:t>Journal of medical Internet research</w:t>
      </w:r>
      <w:r w:rsidRPr="005C11E6">
        <w:rPr>
          <w:rFonts w:ascii="Arial" w:hAnsi="Arial" w:cs="Arial"/>
          <w:lang w:val="en-GB"/>
        </w:rPr>
        <w:t xml:space="preserve">, 27(10152), pp. e71668–e71668. Available at: </w:t>
      </w:r>
      <w:r w:rsidRPr="005C11E6">
        <w:rPr>
          <w:rFonts w:ascii="Arial" w:hAnsi="Arial" w:cs="Arial"/>
          <w:color w:val="0070C0"/>
          <w:u w:val="single"/>
          <w:lang w:val="en-GB"/>
        </w:rPr>
        <w:t>https://doi.org/10.2196/71668</w:t>
      </w:r>
      <w:r w:rsidRPr="005C11E6">
        <w:rPr>
          <w:rFonts w:ascii="Arial" w:hAnsi="Arial" w:cs="Arial"/>
          <w:lang w:val="en-GB"/>
        </w:rPr>
        <w:t>.</w:t>
      </w:r>
    </w:p>
    <w:p w14:paraId="1B668C53" w14:textId="77777777" w:rsidR="00D95179" w:rsidRDefault="00D95179" w:rsidP="00D95179">
      <w:pPr>
        <w:rPr>
          <w:lang w:val="en-GB"/>
        </w:rPr>
      </w:pPr>
    </w:p>
    <w:p w14:paraId="1A29CAE4" w14:textId="77777777" w:rsidR="007936AC" w:rsidRDefault="007936AC" w:rsidP="007936AC">
      <w:pPr>
        <w:rPr>
          <w:rFonts w:ascii="Arial" w:hAnsi="Arial" w:cs="Arial"/>
          <w:b/>
          <w:bCs/>
          <w:sz w:val="24"/>
          <w:szCs w:val="24"/>
          <w:lang w:val="en-GB"/>
        </w:rPr>
      </w:pPr>
    </w:p>
    <w:p w14:paraId="0F58770A" w14:textId="77777777" w:rsidR="007E1451" w:rsidRPr="007936AC" w:rsidRDefault="007E1451" w:rsidP="007936AC">
      <w:pPr>
        <w:rPr>
          <w:rFonts w:ascii="Arial" w:hAnsi="Arial" w:cs="Arial"/>
          <w:b/>
          <w:bCs/>
          <w:sz w:val="24"/>
          <w:szCs w:val="24"/>
          <w:lang w:val="en-GB"/>
        </w:rPr>
      </w:pPr>
    </w:p>
    <w:sectPr w:rsidR="007E1451" w:rsidRPr="007936AC" w:rsidSect="00B32E9C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DF678DD"/>
    <w:multiLevelType w:val="multilevel"/>
    <w:tmpl w:val="31E214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AAD1739"/>
    <w:multiLevelType w:val="multilevel"/>
    <w:tmpl w:val="504E4C1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452752946">
    <w:abstractNumId w:val="1"/>
  </w:num>
  <w:num w:numId="2" w16cid:durableId="12682705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2E9C"/>
    <w:rsid w:val="00063FD9"/>
    <w:rsid w:val="00270F5D"/>
    <w:rsid w:val="00377E7B"/>
    <w:rsid w:val="00453D78"/>
    <w:rsid w:val="004E44A9"/>
    <w:rsid w:val="004F06ED"/>
    <w:rsid w:val="004F5871"/>
    <w:rsid w:val="00533C24"/>
    <w:rsid w:val="005C11E6"/>
    <w:rsid w:val="007936AC"/>
    <w:rsid w:val="007E1451"/>
    <w:rsid w:val="00960E86"/>
    <w:rsid w:val="00A053F0"/>
    <w:rsid w:val="00A3266C"/>
    <w:rsid w:val="00AB128B"/>
    <w:rsid w:val="00B32E9C"/>
    <w:rsid w:val="00C44B88"/>
    <w:rsid w:val="00C64AF9"/>
    <w:rsid w:val="00C679C8"/>
    <w:rsid w:val="00D32008"/>
    <w:rsid w:val="00D95179"/>
    <w:rsid w:val="00DB2FC5"/>
    <w:rsid w:val="00F60051"/>
    <w:rsid w:val="00F70C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A74D7B"/>
  <w15:chartTrackingRefBased/>
  <w15:docId w15:val="{B4B847E1-1AC2-4804-934B-C488A63130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32E9C"/>
    <w:pPr>
      <w:spacing w:after="220" w:line="240" w:lineRule="auto"/>
    </w:pPr>
    <w:rPr>
      <w:rFonts w:ascii="Century Schoolbook" w:eastAsia="Century Schoolbook" w:hAnsi="Century Schoolbook" w:cs="Times New Roman"/>
      <w:kern w:val="0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B32E9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32E9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32E9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32E9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32E9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32E9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32E9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32E9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32E9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32E9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32E9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32E9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32E9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32E9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32E9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32E9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32E9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32E9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32E9C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32E9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32E9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32E9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32E9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32E9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32E9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32E9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32E9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32E9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32E9C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C64AF9"/>
    <w:rPr>
      <w:rFonts w:ascii="Times New Roman" w:hAnsi="Times New Roman"/>
      <w:sz w:val="24"/>
      <w:szCs w:val="24"/>
    </w:rPr>
  </w:style>
  <w:style w:type="paragraph" w:styleId="Bibliography">
    <w:name w:val="Bibliography"/>
    <w:basedOn w:val="Normal"/>
    <w:next w:val="Normal"/>
    <w:uiPriority w:val="37"/>
    <w:unhideWhenUsed/>
    <w:rsid w:val="007936AC"/>
    <w:pPr>
      <w:spacing w:after="160" w:line="259" w:lineRule="auto"/>
    </w:pPr>
    <w:rPr>
      <w:rFonts w:asciiTheme="minorHAnsi" w:eastAsiaTheme="minorHAnsi" w:hAnsiTheme="minorHAnsi" w:cstheme="minorBidi"/>
      <w:kern w:val="2"/>
      <w:lang w:val="en-GB"/>
      <w14:ligatures w14:val="standardContextual"/>
    </w:rPr>
  </w:style>
  <w:style w:type="character" w:styleId="Hyperlink">
    <w:name w:val="Hyperlink"/>
    <w:basedOn w:val="DefaultParagraphFont"/>
    <w:uiPriority w:val="99"/>
    <w:unhideWhenUsed/>
    <w:rsid w:val="004F06E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06E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2196/75245" TargetMode="External"/><Relationship Id="rId3" Type="http://schemas.openxmlformats.org/officeDocument/2006/relationships/styles" Target="styles.xml"/><Relationship Id="rId7" Type="http://schemas.openxmlformats.org/officeDocument/2006/relationships/image" Target="cid:image001.png@01D0EA4A.2BD679A0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Wor242</b:Tag>
    <b:SourceType>InternetSite</b:SourceType>
    <b:Guid>{234263C1-9674-4D22-9E4C-D52807097F9D}</b:Guid>
    <b:Author>
      <b:Author>
        <b:NameList>
          <b:Person>
            <b:Last>WorldHealthOrganisation</b:Last>
          </b:Person>
        </b:NameList>
      </b:Author>
    </b:Author>
    <b:Title>Self-care for health and well-being</b:Title>
    <b:Year>2024</b:Year>
    <b:YearAccessed>2026</b:YearAccessed>
    <b:MonthAccessed>March</b:MonthAccessed>
    <b:DayAccessed>29</b:DayAccessed>
    <b:URL>https://www.who.int/news-room/fact-sheets/detail/self-care-health-interventions</b:URL>
    <b:RefOrder>1</b:RefOrder>
  </b:Source>
</b:Sources>
</file>

<file path=customXml/itemProps1.xml><?xml version="1.0" encoding="utf-8"?>
<ds:datastoreItem xmlns:ds="http://schemas.openxmlformats.org/officeDocument/2006/customXml" ds:itemID="{C9F9D52F-D720-47DB-8CA7-B7B2B37C97E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245</TotalTime>
  <Pages>4</Pages>
  <Words>582</Words>
  <Characters>4238</Characters>
  <Application>Microsoft Office Word</Application>
  <DocSecurity>0</DocSecurity>
  <Lines>81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Honocas azevedo</dc:creator>
  <cp:keywords/>
  <dc:description/>
  <cp:lastModifiedBy>Honocas azevedo</cp:lastModifiedBy>
  <cp:revision>1</cp:revision>
  <dcterms:created xsi:type="dcterms:W3CDTF">2026-03-31T07:58:00Z</dcterms:created>
  <dcterms:modified xsi:type="dcterms:W3CDTF">2026-04-02T00:12:00Z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863a8014-4dc3-4e52-b0d5-44d6712a0baf</vt:lpwstr>
  </property>
</Properties>
</file>