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F4F02" w14:textId="77777777" w:rsidR="008B27AE" w:rsidRDefault="008B27AE" w:rsidP="00A25AD9">
      <w:pPr>
        <w:spacing w:after="0"/>
        <w:jc w:val="center"/>
        <w:rPr>
          <w:b/>
          <w:sz w:val="40"/>
        </w:rPr>
      </w:pPr>
    </w:p>
    <w:p w14:paraId="37C91AC5" w14:textId="77777777" w:rsidR="008B27AE" w:rsidRDefault="008B27AE" w:rsidP="00A25AD9">
      <w:pPr>
        <w:spacing w:after="0"/>
        <w:jc w:val="center"/>
        <w:rPr>
          <w:b/>
          <w:sz w:val="40"/>
        </w:rPr>
      </w:pPr>
    </w:p>
    <w:p w14:paraId="7B25F845" w14:textId="77B6B84B" w:rsidR="003C6947" w:rsidRPr="008B27AE" w:rsidRDefault="003C6947" w:rsidP="00A25AD9">
      <w:pPr>
        <w:spacing w:after="0"/>
        <w:jc w:val="center"/>
        <w:rPr>
          <w:b/>
          <w:sz w:val="40"/>
        </w:rPr>
      </w:pPr>
      <w:r w:rsidRPr="008B27AE">
        <w:rPr>
          <w:b/>
          <w:sz w:val="40"/>
        </w:rPr>
        <w:t>Module</w:t>
      </w:r>
      <w:r w:rsidR="00132AFC" w:rsidRPr="008B27AE">
        <w:rPr>
          <w:b/>
          <w:sz w:val="40"/>
        </w:rPr>
        <w:t xml:space="preserve"> Name</w:t>
      </w:r>
      <w:r w:rsidRPr="008B27AE">
        <w:rPr>
          <w:b/>
          <w:sz w:val="40"/>
        </w:rPr>
        <w:t>: Management Accounting for Managers</w:t>
      </w:r>
    </w:p>
    <w:p w14:paraId="4357E7FC" w14:textId="6106BBF8" w:rsidR="00AD338F" w:rsidRPr="008B27AE" w:rsidRDefault="00AD338F" w:rsidP="00A25AD9">
      <w:pPr>
        <w:spacing w:after="0"/>
        <w:jc w:val="center"/>
        <w:rPr>
          <w:b/>
          <w:sz w:val="40"/>
        </w:rPr>
      </w:pPr>
      <w:r w:rsidRPr="008B27AE">
        <w:rPr>
          <w:b/>
          <w:sz w:val="40"/>
        </w:rPr>
        <w:t>Assignment Title: Component 1: Coursework: Individual Report</w:t>
      </w:r>
    </w:p>
    <w:p w14:paraId="552F64FD" w14:textId="77777777" w:rsidR="00896BC0" w:rsidRPr="00896BC0" w:rsidRDefault="00896BC0" w:rsidP="00513C6F">
      <w:pPr>
        <w:spacing w:after="0"/>
        <w:ind w:left="720"/>
        <w:jc w:val="center"/>
        <w:rPr>
          <w:b/>
          <w:sz w:val="40"/>
        </w:rPr>
      </w:pPr>
      <w:r w:rsidRPr="00896BC0">
        <w:rPr>
          <w:b/>
          <w:sz w:val="40"/>
        </w:rPr>
        <w:t>Narcis-Gabriel Grecu (2333125)</w:t>
      </w:r>
    </w:p>
    <w:p w14:paraId="164225FD" w14:textId="77777777" w:rsidR="00896BC0" w:rsidRPr="00896BC0" w:rsidRDefault="00896BC0" w:rsidP="00513C6F">
      <w:pPr>
        <w:spacing w:after="0"/>
        <w:ind w:left="720"/>
        <w:rPr>
          <w:b/>
          <w:sz w:val="40"/>
        </w:rPr>
      </w:pPr>
    </w:p>
    <w:p w14:paraId="005B3BF0" w14:textId="2591607D" w:rsidR="00931137" w:rsidRDefault="00931137" w:rsidP="00A25AD9">
      <w:pPr>
        <w:spacing w:after="0"/>
        <w:jc w:val="center"/>
        <w:rPr>
          <w:b/>
        </w:rPr>
      </w:pPr>
      <w:r>
        <w:rPr>
          <w:b/>
        </w:rPr>
        <w:br w:type="page"/>
      </w:r>
    </w:p>
    <w:p w14:paraId="00000001" w14:textId="7364E2BC" w:rsidR="005B6D85" w:rsidRPr="00931137" w:rsidRDefault="00705362" w:rsidP="00A25AD9">
      <w:pPr>
        <w:spacing w:after="0"/>
        <w:jc w:val="center"/>
        <w:rPr>
          <w:b/>
        </w:rPr>
      </w:pPr>
      <w:r w:rsidRPr="00931137">
        <w:rPr>
          <w:b/>
        </w:rPr>
        <w:lastRenderedPageBreak/>
        <w:t>Executive Summary</w:t>
      </w:r>
    </w:p>
    <w:p w14:paraId="05CBD265" w14:textId="77777777" w:rsidR="00EA2FA8" w:rsidRDefault="00705362" w:rsidP="00A25AD9">
      <w:pPr>
        <w:spacing w:after="0"/>
      </w:pPr>
      <w:r>
        <w:t>This part has indicated the performance of Sainsbury in terms of their gained revenue, market size</w:t>
      </w:r>
      <w:r w:rsidR="00931137">
        <w:t>,</w:t>
      </w:r>
      <w:r>
        <w:t xml:space="preserve"> as well as their product range to meet the users' requirements. On the basis of that, the users </w:t>
      </w:r>
      <w:proofErr w:type="gramStart"/>
      <w:r>
        <w:t>has</w:t>
      </w:r>
      <w:proofErr w:type="gramEnd"/>
      <w:r>
        <w:t xml:space="preserve"> ben able to know the entity revenue model and their cost structure by which they have to operate their functions. Along with that, the identification of the non-financial and financial KPI’s of the selected business, which has been used wisely for making strategic decision upon the non-financial and financial information. Additionally, certain recommendation has been offered here to conduct their performance according to the principles of management accounting has been highlighted effectively. </w:t>
      </w:r>
    </w:p>
    <w:p w14:paraId="4B703E82" w14:textId="77777777" w:rsidR="00EA2FA8" w:rsidRDefault="00EA2FA8" w:rsidP="00A25AD9">
      <w:pPr>
        <w:spacing w:after="0"/>
      </w:pPr>
      <w:r>
        <w:br w:type="page"/>
      </w:r>
    </w:p>
    <w:sdt>
      <w:sdtPr>
        <w:rPr>
          <w:rFonts w:ascii="Times New Roman" w:eastAsia="Times New Roman" w:hAnsi="Times New Roman" w:cs="Times New Roman"/>
          <w:color w:val="auto"/>
          <w:sz w:val="24"/>
          <w:szCs w:val="24"/>
          <w:lang w:val="en-GB" w:eastAsia="en-IN"/>
        </w:rPr>
        <w:id w:val="-1984685356"/>
        <w:docPartObj>
          <w:docPartGallery w:val="Table of Contents"/>
          <w:docPartUnique/>
        </w:docPartObj>
      </w:sdtPr>
      <w:sdtEndPr>
        <w:rPr>
          <w:b/>
          <w:bCs/>
          <w:noProof/>
        </w:rPr>
      </w:sdtEndPr>
      <w:sdtContent>
        <w:p w14:paraId="346207E3" w14:textId="21048121" w:rsidR="00444E12" w:rsidRDefault="00444E12" w:rsidP="00A25AD9">
          <w:pPr>
            <w:pStyle w:val="TOCHeading"/>
            <w:spacing w:before="0"/>
          </w:pPr>
          <w:r>
            <w:t>Table of Contents</w:t>
          </w:r>
        </w:p>
        <w:p w14:paraId="1B87A3CC" w14:textId="1EE081E4" w:rsidR="00444E12" w:rsidRDefault="00444E12" w:rsidP="00A25AD9">
          <w:pPr>
            <w:pStyle w:val="TOC1"/>
            <w:tabs>
              <w:tab w:val="right" w:leader="dot" w:pos="9019"/>
            </w:tabs>
            <w:spacing w:after="0"/>
            <w:rPr>
              <w:noProof/>
            </w:rPr>
          </w:pPr>
          <w:r>
            <w:fldChar w:fldCharType="begin"/>
          </w:r>
          <w:r>
            <w:instrText xml:space="preserve"> TOC \o "1-3" \h \z \u </w:instrText>
          </w:r>
          <w:r>
            <w:fldChar w:fldCharType="separate"/>
          </w:r>
          <w:hyperlink w:anchor="_Toc222152385" w:history="1">
            <w:r w:rsidRPr="00A23DCC">
              <w:rPr>
                <w:rStyle w:val="Hyperlink"/>
                <w:noProof/>
              </w:rPr>
              <w:t>Introduction</w:t>
            </w:r>
            <w:r>
              <w:rPr>
                <w:noProof/>
                <w:webHidden/>
              </w:rPr>
              <w:tab/>
            </w:r>
            <w:r>
              <w:rPr>
                <w:noProof/>
                <w:webHidden/>
              </w:rPr>
              <w:fldChar w:fldCharType="begin"/>
            </w:r>
            <w:r>
              <w:rPr>
                <w:noProof/>
                <w:webHidden/>
              </w:rPr>
              <w:instrText xml:space="preserve"> PAGEREF _Toc222152385 \h </w:instrText>
            </w:r>
            <w:r>
              <w:rPr>
                <w:noProof/>
                <w:webHidden/>
              </w:rPr>
            </w:r>
            <w:r>
              <w:rPr>
                <w:noProof/>
                <w:webHidden/>
              </w:rPr>
              <w:fldChar w:fldCharType="separate"/>
            </w:r>
            <w:r>
              <w:rPr>
                <w:noProof/>
                <w:webHidden/>
              </w:rPr>
              <w:t>4</w:t>
            </w:r>
            <w:r>
              <w:rPr>
                <w:noProof/>
                <w:webHidden/>
              </w:rPr>
              <w:fldChar w:fldCharType="end"/>
            </w:r>
          </w:hyperlink>
        </w:p>
        <w:p w14:paraId="3DA38D85" w14:textId="55BA94E1" w:rsidR="00444E12" w:rsidRDefault="00444E12" w:rsidP="00A25AD9">
          <w:pPr>
            <w:pStyle w:val="TOC2"/>
            <w:tabs>
              <w:tab w:val="right" w:leader="dot" w:pos="9019"/>
            </w:tabs>
            <w:spacing w:after="0"/>
            <w:rPr>
              <w:noProof/>
            </w:rPr>
          </w:pPr>
          <w:hyperlink w:anchor="_Toc222152386" w:history="1">
            <w:r w:rsidRPr="00A23DCC">
              <w:rPr>
                <w:rStyle w:val="Hyperlink"/>
                <w:noProof/>
              </w:rPr>
              <w:t>Evaluating the background of the selected business</w:t>
            </w:r>
            <w:r>
              <w:rPr>
                <w:noProof/>
                <w:webHidden/>
              </w:rPr>
              <w:tab/>
            </w:r>
            <w:r>
              <w:rPr>
                <w:noProof/>
                <w:webHidden/>
              </w:rPr>
              <w:fldChar w:fldCharType="begin"/>
            </w:r>
            <w:r>
              <w:rPr>
                <w:noProof/>
                <w:webHidden/>
              </w:rPr>
              <w:instrText xml:space="preserve"> PAGEREF _Toc222152386 \h </w:instrText>
            </w:r>
            <w:r>
              <w:rPr>
                <w:noProof/>
                <w:webHidden/>
              </w:rPr>
            </w:r>
            <w:r>
              <w:rPr>
                <w:noProof/>
                <w:webHidden/>
              </w:rPr>
              <w:fldChar w:fldCharType="separate"/>
            </w:r>
            <w:r>
              <w:rPr>
                <w:noProof/>
                <w:webHidden/>
              </w:rPr>
              <w:t>4</w:t>
            </w:r>
            <w:r>
              <w:rPr>
                <w:noProof/>
                <w:webHidden/>
              </w:rPr>
              <w:fldChar w:fldCharType="end"/>
            </w:r>
          </w:hyperlink>
        </w:p>
        <w:p w14:paraId="4678FAF0" w14:textId="7DD3C96B" w:rsidR="00444E12" w:rsidRDefault="00444E12" w:rsidP="00A25AD9">
          <w:pPr>
            <w:pStyle w:val="TOC2"/>
            <w:tabs>
              <w:tab w:val="right" w:leader="dot" w:pos="9019"/>
            </w:tabs>
            <w:spacing w:after="0"/>
            <w:rPr>
              <w:noProof/>
            </w:rPr>
          </w:pPr>
          <w:hyperlink w:anchor="_Toc222152387" w:history="1">
            <w:r w:rsidRPr="00A23DCC">
              <w:rPr>
                <w:rStyle w:val="Hyperlink"/>
                <w:noProof/>
              </w:rPr>
              <w:t>Representing the significance of management accounting in the context of business decision-making</w:t>
            </w:r>
            <w:r>
              <w:rPr>
                <w:noProof/>
                <w:webHidden/>
              </w:rPr>
              <w:tab/>
            </w:r>
            <w:r>
              <w:rPr>
                <w:noProof/>
                <w:webHidden/>
              </w:rPr>
              <w:fldChar w:fldCharType="begin"/>
            </w:r>
            <w:r>
              <w:rPr>
                <w:noProof/>
                <w:webHidden/>
              </w:rPr>
              <w:instrText xml:space="preserve"> PAGEREF _Toc222152387 \h </w:instrText>
            </w:r>
            <w:r>
              <w:rPr>
                <w:noProof/>
                <w:webHidden/>
              </w:rPr>
            </w:r>
            <w:r>
              <w:rPr>
                <w:noProof/>
                <w:webHidden/>
              </w:rPr>
              <w:fldChar w:fldCharType="separate"/>
            </w:r>
            <w:r>
              <w:rPr>
                <w:noProof/>
                <w:webHidden/>
              </w:rPr>
              <w:t>4</w:t>
            </w:r>
            <w:r>
              <w:rPr>
                <w:noProof/>
                <w:webHidden/>
              </w:rPr>
              <w:fldChar w:fldCharType="end"/>
            </w:r>
          </w:hyperlink>
        </w:p>
        <w:p w14:paraId="2A3F97F0" w14:textId="61C1903C" w:rsidR="00444E12" w:rsidRDefault="00444E12" w:rsidP="00A25AD9">
          <w:pPr>
            <w:pStyle w:val="TOC1"/>
            <w:tabs>
              <w:tab w:val="right" w:leader="dot" w:pos="9019"/>
            </w:tabs>
            <w:spacing w:after="0"/>
            <w:rPr>
              <w:noProof/>
            </w:rPr>
          </w:pPr>
          <w:hyperlink w:anchor="_Toc222152388" w:history="1">
            <w:r w:rsidRPr="00A23DCC">
              <w:rPr>
                <w:rStyle w:val="Hyperlink"/>
                <w:noProof/>
              </w:rPr>
              <w:t>Discussion of the cost analysis and business model of the chosen entity</w:t>
            </w:r>
            <w:r>
              <w:rPr>
                <w:noProof/>
                <w:webHidden/>
              </w:rPr>
              <w:tab/>
            </w:r>
            <w:r>
              <w:rPr>
                <w:noProof/>
                <w:webHidden/>
              </w:rPr>
              <w:fldChar w:fldCharType="begin"/>
            </w:r>
            <w:r>
              <w:rPr>
                <w:noProof/>
                <w:webHidden/>
              </w:rPr>
              <w:instrText xml:space="preserve"> PAGEREF _Toc222152388 \h </w:instrText>
            </w:r>
            <w:r>
              <w:rPr>
                <w:noProof/>
                <w:webHidden/>
              </w:rPr>
            </w:r>
            <w:r>
              <w:rPr>
                <w:noProof/>
                <w:webHidden/>
              </w:rPr>
              <w:fldChar w:fldCharType="separate"/>
            </w:r>
            <w:r>
              <w:rPr>
                <w:noProof/>
                <w:webHidden/>
              </w:rPr>
              <w:t>6</w:t>
            </w:r>
            <w:r>
              <w:rPr>
                <w:noProof/>
                <w:webHidden/>
              </w:rPr>
              <w:fldChar w:fldCharType="end"/>
            </w:r>
          </w:hyperlink>
        </w:p>
        <w:p w14:paraId="64B4A85A" w14:textId="2684AAF2" w:rsidR="00444E12" w:rsidRDefault="00444E12" w:rsidP="00A25AD9">
          <w:pPr>
            <w:pStyle w:val="TOC2"/>
            <w:tabs>
              <w:tab w:val="right" w:leader="dot" w:pos="9019"/>
            </w:tabs>
            <w:spacing w:after="0"/>
            <w:rPr>
              <w:noProof/>
            </w:rPr>
          </w:pPr>
          <w:hyperlink w:anchor="_Toc222152389" w:history="1">
            <w:r w:rsidRPr="00A23DCC">
              <w:rPr>
                <w:rStyle w:val="Hyperlink"/>
                <w:noProof/>
              </w:rPr>
              <w:t>Illustrating the business revenue model</w:t>
            </w:r>
            <w:r>
              <w:rPr>
                <w:noProof/>
                <w:webHidden/>
              </w:rPr>
              <w:tab/>
            </w:r>
            <w:r>
              <w:rPr>
                <w:noProof/>
                <w:webHidden/>
              </w:rPr>
              <w:fldChar w:fldCharType="begin"/>
            </w:r>
            <w:r>
              <w:rPr>
                <w:noProof/>
                <w:webHidden/>
              </w:rPr>
              <w:instrText xml:space="preserve"> PAGEREF _Toc222152389 \h </w:instrText>
            </w:r>
            <w:r>
              <w:rPr>
                <w:noProof/>
                <w:webHidden/>
              </w:rPr>
            </w:r>
            <w:r>
              <w:rPr>
                <w:noProof/>
                <w:webHidden/>
              </w:rPr>
              <w:fldChar w:fldCharType="separate"/>
            </w:r>
            <w:r>
              <w:rPr>
                <w:noProof/>
                <w:webHidden/>
              </w:rPr>
              <w:t>6</w:t>
            </w:r>
            <w:r>
              <w:rPr>
                <w:noProof/>
                <w:webHidden/>
              </w:rPr>
              <w:fldChar w:fldCharType="end"/>
            </w:r>
          </w:hyperlink>
        </w:p>
        <w:p w14:paraId="01AB808E" w14:textId="5CE93718" w:rsidR="00444E12" w:rsidRDefault="00444E12" w:rsidP="00A25AD9">
          <w:pPr>
            <w:pStyle w:val="TOC2"/>
            <w:tabs>
              <w:tab w:val="right" w:leader="dot" w:pos="9019"/>
            </w:tabs>
            <w:spacing w:after="0"/>
            <w:rPr>
              <w:noProof/>
            </w:rPr>
          </w:pPr>
          <w:hyperlink w:anchor="_Toc222152390" w:history="1">
            <w:r w:rsidRPr="00A23DCC">
              <w:rPr>
                <w:rStyle w:val="Hyperlink"/>
                <w:noProof/>
              </w:rPr>
              <w:t>Indicating the entity's main cost structure</w:t>
            </w:r>
            <w:r>
              <w:rPr>
                <w:noProof/>
                <w:webHidden/>
              </w:rPr>
              <w:tab/>
            </w:r>
            <w:r>
              <w:rPr>
                <w:noProof/>
                <w:webHidden/>
              </w:rPr>
              <w:fldChar w:fldCharType="begin"/>
            </w:r>
            <w:r>
              <w:rPr>
                <w:noProof/>
                <w:webHidden/>
              </w:rPr>
              <w:instrText xml:space="preserve"> PAGEREF _Toc222152390 \h </w:instrText>
            </w:r>
            <w:r>
              <w:rPr>
                <w:noProof/>
                <w:webHidden/>
              </w:rPr>
            </w:r>
            <w:r>
              <w:rPr>
                <w:noProof/>
                <w:webHidden/>
              </w:rPr>
              <w:fldChar w:fldCharType="separate"/>
            </w:r>
            <w:r>
              <w:rPr>
                <w:noProof/>
                <w:webHidden/>
              </w:rPr>
              <w:t>6</w:t>
            </w:r>
            <w:r>
              <w:rPr>
                <w:noProof/>
                <w:webHidden/>
              </w:rPr>
              <w:fldChar w:fldCharType="end"/>
            </w:r>
          </w:hyperlink>
        </w:p>
        <w:p w14:paraId="2B6F84BB" w14:textId="6EBBAF58" w:rsidR="00444E12" w:rsidRDefault="00444E12" w:rsidP="00A25AD9">
          <w:pPr>
            <w:pStyle w:val="TOC1"/>
            <w:tabs>
              <w:tab w:val="right" w:leader="dot" w:pos="9019"/>
            </w:tabs>
            <w:spacing w:after="0"/>
            <w:rPr>
              <w:noProof/>
            </w:rPr>
          </w:pPr>
          <w:hyperlink w:anchor="_Toc222152391" w:history="1">
            <w:r w:rsidRPr="00A23DCC">
              <w:rPr>
                <w:rStyle w:val="Hyperlink"/>
                <w:noProof/>
              </w:rPr>
              <w:t>Indicating the aspects of the budgeting and financial planning</w:t>
            </w:r>
            <w:r>
              <w:rPr>
                <w:noProof/>
                <w:webHidden/>
              </w:rPr>
              <w:tab/>
            </w:r>
            <w:r>
              <w:rPr>
                <w:noProof/>
                <w:webHidden/>
              </w:rPr>
              <w:fldChar w:fldCharType="begin"/>
            </w:r>
            <w:r>
              <w:rPr>
                <w:noProof/>
                <w:webHidden/>
              </w:rPr>
              <w:instrText xml:space="preserve"> PAGEREF _Toc222152391 \h </w:instrText>
            </w:r>
            <w:r>
              <w:rPr>
                <w:noProof/>
                <w:webHidden/>
              </w:rPr>
            </w:r>
            <w:r>
              <w:rPr>
                <w:noProof/>
                <w:webHidden/>
              </w:rPr>
              <w:fldChar w:fldCharType="separate"/>
            </w:r>
            <w:r>
              <w:rPr>
                <w:noProof/>
                <w:webHidden/>
              </w:rPr>
              <w:t>8</w:t>
            </w:r>
            <w:r>
              <w:rPr>
                <w:noProof/>
                <w:webHidden/>
              </w:rPr>
              <w:fldChar w:fldCharType="end"/>
            </w:r>
          </w:hyperlink>
        </w:p>
        <w:p w14:paraId="7043B5CD" w14:textId="756535DC" w:rsidR="00444E12" w:rsidRDefault="00444E12" w:rsidP="00A25AD9">
          <w:pPr>
            <w:pStyle w:val="TOC2"/>
            <w:tabs>
              <w:tab w:val="right" w:leader="dot" w:pos="9019"/>
            </w:tabs>
            <w:spacing w:after="0"/>
            <w:rPr>
              <w:noProof/>
            </w:rPr>
          </w:pPr>
          <w:hyperlink w:anchor="_Toc222152392" w:history="1">
            <w:r w:rsidRPr="00A23DCC">
              <w:rPr>
                <w:rStyle w:val="Hyperlink"/>
                <w:noProof/>
              </w:rPr>
              <w:t>Evaluating the role of budgeting towards the business operations</w:t>
            </w:r>
            <w:r>
              <w:rPr>
                <w:noProof/>
                <w:webHidden/>
              </w:rPr>
              <w:tab/>
            </w:r>
            <w:r>
              <w:rPr>
                <w:noProof/>
                <w:webHidden/>
              </w:rPr>
              <w:fldChar w:fldCharType="begin"/>
            </w:r>
            <w:r>
              <w:rPr>
                <w:noProof/>
                <w:webHidden/>
              </w:rPr>
              <w:instrText xml:space="preserve"> PAGEREF _Toc222152392 \h </w:instrText>
            </w:r>
            <w:r>
              <w:rPr>
                <w:noProof/>
                <w:webHidden/>
              </w:rPr>
            </w:r>
            <w:r>
              <w:rPr>
                <w:noProof/>
                <w:webHidden/>
              </w:rPr>
              <w:fldChar w:fldCharType="separate"/>
            </w:r>
            <w:r>
              <w:rPr>
                <w:noProof/>
                <w:webHidden/>
              </w:rPr>
              <w:t>8</w:t>
            </w:r>
            <w:r>
              <w:rPr>
                <w:noProof/>
                <w:webHidden/>
              </w:rPr>
              <w:fldChar w:fldCharType="end"/>
            </w:r>
          </w:hyperlink>
        </w:p>
        <w:p w14:paraId="70A26F55" w14:textId="2DFFCFF4" w:rsidR="00444E12" w:rsidRDefault="00444E12" w:rsidP="00A25AD9">
          <w:pPr>
            <w:pStyle w:val="TOC2"/>
            <w:tabs>
              <w:tab w:val="right" w:leader="dot" w:pos="9019"/>
            </w:tabs>
            <w:spacing w:after="0"/>
            <w:rPr>
              <w:noProof/>
            </w:rPr>
          </w:pPr>
          <w:hyperlink w:anchor="_Toc222152393" w:history="1">
            <w:r w:rsidRPr="00A23DCC">
              <w:rPr>
                <w:rStyle w:val="Hyperlink"/>
                <w:noProof/>
              </w:rPr>
              <w:t>Description of the operating expenses and the impact of factors</w:t>
            </w:r>
            <w:r>
              <w:rPr>
                <w:noProof/>
                <w:webHidden/>
              </w:rPr>
              <w:tab/>
            </w:r>
            <w:r>
              <w:rPr>
                <w:noProof/>
                <w:webHidden/>
              </w:rPr>
              <w:fldChar w:fldCharType="begin"/>
            </w:r>
            <w:r>
              <w:rPr>
                <w:noProof/>
                <w:webHidden/>
              </w:rPr>
              <w:instrText xml:space="preserve"> PAGEREF _Toc222152393 \h </w:instrText>
            </w:r>
            <w:r>
              <w:rPr>
                <w:noProof/>
                <w:webHidden/>
              </w:rPr>
            </w:r>
            <w:r>
              <w:rPr>
                <w:noProof/>
                <w:webHidden/>
              </w:rPr>
              <w:fldChar w:fldCharType="separate"/>
            </w:r>
            <w:r>
              <w:rPr>
                <w:noProof/>
                <w:webHidden/>
              </w:rPr>
              <w:t>8</w:t>
            </w:r>
            <w:r>
              <w:rPr>
                <w:noProof/>
                <w:webHidden/>
              </w:rPr>
              <w:fldChar w:fldCharType="end"/>
            </w:r>
          </w:hyperlink>
        </w:p>
        <w:p w14:paraId="22960572" w14:textId="635588BF" w:rsidR="00444E12" w:rsidRDefault="00444E12" w:rsidP="00A25AD9">
          <w:pPr>
            <w:pStyle w:val="TOC1"/>
            <w:tabs>
              <w:tab w:val="right" w:leader="dot" w:pos="9019"/>
            </w:tabs>
            <w:spacing w:after="0"/>
            <w:rPr>
              <w:noProof/>
            </w:rPr>
          </w:pPr>
          <w:hyperlink w:anchor="_Toc222152394" w:history="1">
            <w:r w:rsidRPr="00A23DCC">
              <w:rPr>
                <w:rStyle w:val="Hyperlink"/>
                <w:noProof/>
              </w:rPr>
              <w:t>Performance measurement and decision-making</w:t>
            </w:r>
            <w:r>
              <w:rPr>
                <w:noProof/>
                <w:webHidden/>
              </w:rPr>
              <w:tab/>
            </w:r>
            <w:r>
              <w:rPr>
                <w:noProof/>
                <w:webHidden/>
              </w:rPr>
              <w:fldChar w:fldCharType="begin"/>
            </w:r>
            <w:r>
              <w:rPr>
                <w:noProof/>
                <w:webHidden/>
              </w:rPr>
              <w:instrText xml:space="preserve"> PAGEREF _Toc222152394 \h </w:instrText>
            </w:r>
            <w:r>
              <w:rPr>
                <w:noProof/>
                <w:webHidden/>
              </w:rPr>
            </w:r>
            <w:r>
              <w:rPr>
                <w:noProof/>
                <w:webHidden/>
              </w:rPr>
              <w:fldChar w:fldCharType="separate"/>
            </w:r>
            <w:r>
              <w:rPr>
                <w:noProof/>
                <w:webHidden/>
              </w:rPr>
              <w:t>10</w:t>
            </w:r>
            <w:r>
              <w:rPr>
                <w:noProof/>
                <w:webHidden/>
              </w:rPr>
              <w:fldChar w:fldCharType="end"/>
            </w:r>
          </w:hyperlink>
        </w:p>
        <w:p w14:paraId="705B99BD" w14:textId="1CE1006D" w:rsidR="00444E12" w:rsidRDefault="00444E12" w:rsidP="00A25AD9">
          <w:pPr>
            <w:pStyle w:val="TOC2"/>
            <w:tabs>
              <w:tab w:val="right" w:leader="dot" w:pos="9019"/>
            </w:tabs>
            <w:spacing w:after="0"/>
            <w:rPr>
              <w:noProof/>
            </w:rPr>
          </w:pPr>
          <w:hyperlink w:anchor="_Toc222152395" w:history="1">
            <w:r w:rsidRPr="00A23DCC">
              <w:rPr>
                <w:rStyle w:val="Hyperlink"/>
                <w:noProof/>
              </w:rPr>
              <w:t>Five key performance indicators</w:t>
            </w:r>
            <w:r>
              <w:rPr>
                <w:noProof/>
                <w:webHidden/>
              </w:rPr>
              <w:tab/>
            </w:r>
            <w:r>
              <w:rPr>
                <w:noProof/>
                <w:webHidden/>
              </w:rPr>
              <w:fldChar w:fldCharType="begin"/>
            </w:r>
            <w:r>
              <w:rPr>
                <w:noProof/>
                <w:webHidden/>
              </w:rPr>
              <w:instrText xml:space="preserve"> PAGEREF _Toc222152395 \h </w:instrText>
            </w:r>
            <w:r>
              <w:rPr>
                <w:noProof/>
                <w:webHidden/>
              </w:rPr>
            </w:r>
            <w:r>
              <w:rPr>
                <w:noProof/>
                <w:webHidden/>
              </w:rPr>
              <w:fldChar w:fldCharType="separate"/>
            </w:r>
            <w:r>
              <w:rPr>
                <w:noProof/>
                <w:webHidden/>
              </w:rPr>
              <w:t>10</w:t>
            </w:r>
            <w:r>
              <w:rPr>
                <w:noProof/>
                <w:webHidden/>
              </w:rPr>
              <w:fldChar w:fldCharType="end"/>
            </w:r>
          </w:hyperlink>
        </w:p>
        <w:p w14:paraId="0525D1C3" w14:textId="517C4446" w:rsidR="00444E12" w:rsidRDefault="00444E12" w:rsidP="00A25AD9">
          <w:pPr>
            <w:pStyle w:val="TOC2"/>
            <w:tabs>
              <w:tab w:val="right" w:leader="dot" w:pos="9019"/>
            </w:tabs>
            <w:spacing w:after="0"/>
            <w:rPr>
              <w:noProof/>
            </w:rPr>
          </w:pPr>
          <w:hyperlink w:anchor="_Toc222152396" w:history="1">
            <w:r w:rsidRPr="00A23DCC">
              <w:rPr>
                <w:rStyle w:val="Hyperlink"/>
                <w:noProof/>
              </w:rPr>
              <w:t>Representing the decision based on the monetary and non-fiscal data</w:t>
            </w:r>
            <w:r>
              <w:rPr>
                <w:noProof/>
                <w:webHidden/>
              </w:rPr>
              <w:tab/>
            </w:r>
            <w:r>
              <w:rPr>
                <w:noProof/>
                <w:webHidden/>
              </w:rPr>
              <w:fldChar w:fldCharType="begin"/>
            </w:r>
            <w:r>
              <w:rPr>
                <w:noProof/>
                <w:webHidden/>
              </w:rPr>
              <w:instrText xml:space="preserve"> PAGEREF _Toc222152396 \h </w:instrText>
            </w:r>
            <w:r>
              <w:rPr>
                <w:noProof/>
                <w:webHidden/>
              </w:rPr>
            </w:r>
            <w:r>
              <w:rPr>
                <w:noProof/>
                <w:webHidden/>
              </w:rPr>
              <w:fldChar w:fldCharType="separate"/>
            </w:r>
            <w:r>
              <w:rPr>
                <w:noProof/>
                <w:webHidden/>
              </w:rPr>
              <w:t>10</w:t>
            </w:r>
            <w:r>
              <w:rPr>
                <w:noProof/>
                <w:webHidden/>
              </w:rPr>
              <w:fldChar w:fldCharType="end"/>
            </w:r>
          </w:hyperlink>
        </w:p>
        <w:p w14:paraId="16ECE11C" w14:textId="7F8AF0AA" w:rsidR="00444E12" w:rsidRDefault="00444E12" w:rsidP="00A25AD9">
          <w:pPr>
            <w:pStyle w:val="TOC1"/>
            <w:tabs>
              <w:tab w:val="right" w:leader="dot" w:pos="9019"/>
            </w:tabs>
            <w:spacing w:after="0"/>
            <w:rPr>
              <w:noProof/>
            </w:rPr>
          </w:pPr>
          <w:hyperlink w:anchor="_Toc222152397" w:history="1">
            <w:r w:rsidRPr="00A23DCC">
              <w:rPr>
                <w:rStyle w:val="Hyperlink"/>
                <w:noProof/>
              </w:rPr>
              <w:t>Sustainability and ethical considerations for Sainsbury’s</w:t>
            </w:r>
            <w:r>
              <w:rPr>
                <w:noProof/>
                <w:webHidden/>
              </w:rPr>
              <w:tab/>
            </w:r>
            <w:r>
              <w:rPr>
                <w:noProof/>
                <w:webHidden/>
              </w:rPr>
              <w:fldChar w:fldCharType="begin"/>
            </w:r>
            <w:r>
              <w:rPr>
                <w:noProof/>
                <w:webHidden/>
              </w:rPr>
              <w:instrText xml:space="preserve"> PAGEREF _Toc222152397 \h </w:instrText>
            </w:r>
            <w:r>
              <w:rPr>
                <w:noProof/>
                <w:webHidden/>
              </w:rPr>
            </w:r>
            <w:r>
              <w:rPr>
                <w:noProof/>
                <w:webHidden/>
              </w:rPr>
              <w:fldChar w:fldCharType="separate"/>
            </w:r>
            <w:r>
              <w:rPr>
                <w:noProof/>
                <w:webHidden/>
              </w:rPr>
              <w:t>12</w:t>
            </w:r>
            <w:r>
              <w:rPr>
                <w:noProof/>
                <w:webHidden/>
              </w:rPr>
              <w:fldChar w:fldCharType="end"/>
            </w:r>
          </w:hyperlink>
        </w:p>
        <w:p w14:paraId="1884BCA7" w14:textId="1A9CF655" w:rsidR="00444E12" w:rsidRDefault="00444E12" w:rsidP="00A25AD9">
          <w:pPr>
            <w:pStyle w:val="TOC2"/>
            <w:tabs>
              <w:tab w:val="right" w:leader="dot" w:pos="9019"/>
            </w:tabs>
            <w:spacing w:after="0"/>
            <w:rPr>
              <w:noProof/>
            </w:rPr>
          </w:pPr>
          <w:hyperlink w:anchor="_Toc222152398" w:history="1">
            <w:r w:rsidRPr="00A23DCC">
              <w:rPr>
                <w:rStyle w:val="Hyperlink"/>
                <w:noProof/>
              </w:rPr>
              <w:t>Integration of sustainability into financial decision-making</w:t>
            </w:r>
            <w:r>
              <w:rPr>
                <w:noProof/>
                <w:webHidden/>
              </w:rPr>
              <w:tab/>
            </w:r>
            <w:r>
              <w:rPr>
                <w:noProof/>
                <w:webHidden/>
              </w:rPr>
              <w:fldChar w:fldCharType="begin"/>
            </w:r>
            <w:r>
              <w:rPr>
                <w:noProof/>
                <w:webHidden/>
              </w:rPr>
              <w:instrText xml:space="preserve"> PAGEREF _Toc222152398 \h </w:instrText>
            </w:r>
            <w:r>
              <w:rPr>
                <w:noProof/>
                <w:webHidden/>
              </w:rPr>
            </w:r>
            <w:r>
              <w:rPr>
                <w:noProof/>
                <w:webHidden/>
              </w:rPr>
              <w:fldChar w:fldCharType="separate"/>
            </w:r>
            <w:r>
              <w:rPr>
                <w:noProof/>
                <w:webHidden/>
              </w:rPr>
              <w:t>12</w:t>
            </w:r>
            <w:r>
              <w:rPr>
                <w:noProof/>
                <w:webHidden/>
              </w:rPr>
              <w:fldChar w:fldCharType="end"/>
            </w:r>
          </w:hyperlink>
        </w:p>
        <w:p w14:paraId="3745FF1A" w14:textId="25710B3F" w:rsidR="00444E12" w:rsidRDefault="00444E12" w:rsidP="00A25AD9">
          <w:pPr>
            <w:pStyle w:val="TOC2"/>
            <w:tabs>
              <w:tab w:val="right" w:leader="dot" w:pos="9019"/>
            </w:tabs>
            <w:spacing w:after="0"/>
            <w:rPr>
              <w:noProof/>
            </w:rPr>
          </w:pPr>
          <w:hyperlink w:anchor="_Toc222152399" w:history="1">
            <w:r w:rsidRPr="00A23DCC">
              <w:rPr>
                <w:rStyle w:val="Hyperlink"/>
                <w:noProof/>
              </w:rPr>
              <w:t>Representing the ethical considerations in cost management and pricing strategies</w:t>
            </w:r>
            <w:r>
              <w:rPr>
                <w:noProof/>
                <w:webHidden/>
              </w:rPr>
              <w:tab/>
            </w:r>
            <w:r>
              <w:rPr>
                <w:noProof/>
                <w:webHidden/>
              </w:rPr>
              <w:fldChar w:fldCharType="begin"/>
            </w:r>
            <w:r>
              <w:rPr>
                <w:noProof/>
                <w:webHidden/>
              </w:rPr>
              <w:instrText xml:space="preserve"> PAGEREF _Toc222152399 \h </w:instrText>
            </w:r>
            <w:r>
              <w:rPr>
                <w:noProof/>
                <w:webHidden/>
              </w:rPr>
            </w:r>
            <w:r>
              <w:rPr>
                <w:noProof/>
                <w:webHidden/>
              </w:rPr>
              <w:fldChar w:fldCharType="separate"/>
            </w:r>
            <w:r>
              <w:rPr>
                <w:noProof/>
                <w:webHidden/>
              </w:rPr>
              <w:t>13</w:t>
            </w:r>
            <w:r>
              <w:rPr>
                <w:noProof/>
                <w:webHidden/>
              </w:rPr>
              <w:fldChar w:fldCharType="end"/>
            </w:r>
          </w:hyperlink>
        </w:p>
        <w:p w14:paraId="13585746" w14:textId="06191FEC" w:rsidR="00444E12" w:rsidRDefault="00444E12" w:rsidP="00A25AD9">
          <w:pPr>
            <w:pStyle w:val="TOC1"/>
            <w:tabs>
              <w:tab w:val="right" w:leader="dot" w:pos="9019"/>
            </w:tabs>
            <w:spacing w:after="0"/>
            <w:rPr>
              <w:noProof/>
            </w:rPr>
          </w:pPr>
          <w:hyperlink w:anchor="_Toc222152400" w:history="1">
            <w:r w:rsidRPr="00A23DCC">
              <w:rPr>
                <w:rStyle w:val="Hyperlink"/>
                <w:noProof/>
              </w:rPr>
              <w:t>Conclusion and recommendation</w:t>
            </w:r>
            <w:r>
              <w:rPr>
                <w:noProof/>
                <w:webHidden/>
              </w:rPr>
              <w:tab/>
            </w:r>
            <w:r>
              <w:rPr>
                <w:noProof/>
                <w:webHidden/>
              </w:rPr>
              <w:fldChar w:fldCharType="begin"/>
            </w:r>
            <w:r>
              <w:rPr>
                <w:noProof/>
                <w:webHidden/>
              </w:rPr>
              <w:instrText xml:space="preserve"> PAGEREF _Toc222152400 \h </w:instrText>
            </w:r>
            <w:r>
              <w:rPr>
                <w:noProof/>
                <w:webHidden/>
              </w:rPr>
            </w:r>
            <w:r>
              <w:rPr>
                <w:noProof/>
                <w:webHidden/>
              </w:rPr>
              <w:fldChar w:fldCharType="separate"/>
            </w:r>
            <w:r>
              <w:rPr>
                <w:noProof/>
                <w:webHidden/>
              </w:rPr>
              <w:t>14</w:t>
            </w:r>
            <w:r>
              <w:rPr>
                <w:noProof/>
                <w:webHidden/>
              </w:rPr>
              <w:fldChar w:fldCharType="end"/>
            </w:r>
          </w:hyperlink>
        </w:p>
        <w:p w14:paraId="3F18CF34" w14:textId="657D2E7C" w:rsidR="00444E12" w:rsidRDefault="00444E12" w:rsidP="00A25AD9">
          <w:pPr>
            <w:pStyle w:val="TOC2"/>
            <w:tabs>
              <w:tab w:val="right" w:leader="dot" w:pos="9019"/>
            </w:tabs>
            <w:spacing w:after="0"/>
            <w:rPr>
              <w:noProof/>
            </w:rPr>
          </w:pPr>
          <w:hyperlink w:anchor="_Toc222152401" w:history="1">
            <w:r w:rsidRPr="00A23DCC">
              <w:rPr>
                <w:rStyle w:val="Hyperlink"/>
                <w:noProof/>
              </w:rPr>
              <w:t>Conclusion</w:t>
            </w:r>
            <w:r>
              <w:rPr>
                <w:noProof/>
                <w:webHidden/>
              </w:rPr>
              <w:tab/>
            </w:r>
            <w:r>
              <w:rPr>
                <w:noProof/>
                <w:webHidden/>
              </w:rPr>
              <w:fldChar w:fldCharType="begin"/>
            </w:r>
            <w:r>
              <w:rPr>
                <w:noProof/>
                <w:webHidden/>
              </w:rPr>
              <w:instrText xml:space="preserve"> PAGEREF _Toc222152401 \h </w:instrText>
            </w:r>
            <w:r>
              <w:rPr>
                <w:noProof/>
                <w:webHidden/>
              </w:rPr>
            </w:r>
            <w:r>
              <w:rPr>
                <w:noProof/>
                <w:webHidden/>
              </w:rPr>
              <w:fldChar w:fldCharType="separate"/>
            </w:r>
            <w:r>
              <w:rPr>
                <w:noProof/>
                <w:webHidden/>
              </w:rPr>
              <w:t>14</w:t>
            </w:r>
            <w:r>
              <w:rPr>
                <w:noProof/>
                <w:webHidden/>
              </w:rPr>
              <w:fldChar w:fldCharType="end"/>
            </w:r>
          </w:hyperlink>
        </w:p>
        <w:p w14:paraId="35D1CF44" w14:textId="7B41ACD4" w:rsidR="00444E12" w:rsidRDefault="00444E12" w:rsidP="00A25AD9">
          <w:pPr>
            <w:pStyle w:val="TOC2"/>
            <w:tabs>
              <w:tab w:val="right" w:leader="dot" w:pos="9019"/>
            </w:tabs>
            <w:spacing w:after="0"/>
            <w:rPr>
              <w:noProof/>
            </w:rPr>
          </w:pPr>
          <w:hyperlink w:anchor="_Toc222152402" w:history="1">
            <w:r w:rsidRPr="00A23DCC">
              <w:rPr>
                <w:rStyle w:val="Hyperlink"/>
                <w:noProof/>
              </w:rPr>
              <w:t>Recommendation</w:t>
            </w:r>
            <w:r>
              <w:rPr>
                <w:noProof/>
                <w:webHidden/>
              </w:rPr>
              <w:tab/>
            </w:r>
            <w:r>
              <w:rPr>
                <w:noProof/>
                <w:webHidden/>
              </w:rPr>
              <w:fldChar w:fldCharType="begin"/>
            </w:r>
            <w:r>
              <w:rPr>
                <w:noProof/>
                <w:webHidden/>
              </w:rPr>
              <w:instrText xml:space="preserve"> PAGEREF _Toc222152402 \h </w:instrText>
            </w:r>
            <w:r>
              <w:rPr>
                <w:noProof/>
                <w:webHidden/>
              </w:rPr>
            </w:r>
            <w:r>
              <w:rPr>
                <w:noProof/>
                <w:webHidden/>
              </w:rPr>
              <w:fldChar w:fldCharType="separate"/>
            </w:r>
            <w:r>
              <w:rPr>
                <w:noProof/>
                <w:webHidden/>
              </w:rPr>
              <w:t>14</w:t>
            </w:r>
            <w:r>
              <w:rPr>
                <w:noProof/>
                <w:webHidden/>
              </w:rPr>
              <w:fldChar w:fldCharType="end"/>
            </w:r>
          </w:hyperlink>
        </w:p>
        <w:p w14:paraId="4D092138" w14:textId="54634F22" w:rsidR="00444E12" w:rsidRDefault="00444E12" w:rsidP="00A25AD9">
          <w:pPr>
            <w:pStyle w:val="TOC1"/>
            <w:tabs>
              <w:tab w:val="right" w:leader="dot" w:pos="9019"/>
            </w:tabs>
            <w:spacing w:after="0"/>
            <w:rPr>
              <w:noProof/>
            </w:rPr>
          </w:pPr>
          <w:hyperlink w:anchor="_Toc222152403" w:history="1">
            <w:r w:rsidRPr="00A23DCC">
              <w:rPr>
                <w:rStyle w:val="Hyperlink"/>
                <w:noProof/>
              </w:rPr>
              <w:t>References</w:t>
            </w:r>
            <w:r>
              <w:rPr>
                <w:noProof/>
                <w:webHidden/>
              </w:rPr>
              <w:tab/>
            </w:r>
            <w:r>
              <w:rPr>
                <w:noProof/>
                <w:webHidden/>
              </w:rPr>
              <w:fldChar w:fldCharType="begin"/>
            </w:r>
            <w:r>
              <w:rPr>
                <w:noProof/>
                <w:webHidden/>
              </w:rPr>
              <w:instrText xml:space="preserve"> PAGEREF _Toc222152403 \h </w:instrText>
            </w:r>
            <w:r>
              <w:rPr>
                <w:noProof/>
                <w:webHidden/>
              </w:rPr>
            </w:r>
            <w:r>
              <w:rPr>
                <w:noProof/>
                <w:webHidden/>
              </w:rPr>
              <w:fldChar w:fldCharType="separate"/>
            </w:r>
            <w:r>
              <w:rPr>
                <w:noProof/>
                <w:webHidden/>
              </w:rPr>
              <w:t>15</w:t>
            </w:r>
            <w:r>
              <w:rPr>
                <w:noProof/>
                <w:webHidden/>
              </w:rPr>
              <w:fldChar w:fldCharType="end"/>
            </w:r>
          </w:hyperlink>
        </w:p>
        <w:p w14:paraId="2FD55826" w14:textId="00DFB3E1" w:rsidR="00444E12" w:rsidRDefault="00444E12" w:rsidP="00A25AD9">
          <w:pPr>
            <w:spacing w:after="0"/>
          </w:pPr>
          <w:r>
            <w:rPr>
              <w:b/>
              <w:bCs/>
              <w:noProof/>
            </w:rPr>
            <w:fldChar w:fldCharType="end"/>
          </w:r>
        </w:p>
      </w:sdtContent>
    </w:sdt>
    <w:p w14:paraId="00000003" w14:textId="77777777" w:rsidR="005B6D85" w:rsidRDefault="00705362" w:rsidP="00A25AD9">
      <w:pPr>
        <w:pStyle w:val="Heading1"/>
        <w:spacing w:before="0" w:after="0"/>
      </w:pPr>
      <w:bookmarkStart w:id="0" w:name="_Toc222152385"/>
      <w:r>
        <w:lastRenderedPageBreak/>
        <w:t>Introduction</w:t>
      </w:r>
      <w:bookmarkEnd w:id="0"/>
      <w:r>
        <w:t xml:space="preserve"> </w:t>
      </w:r>
    </w:p>
    <w:p w14:paraId="00000004" w14:textId="0C5F47A5" w:rsidR="005B6D85" w:rsidRDefault="00705362" w:rsidP="00A25AD9">
      <w:pPr>
        <w:pStyle w:val="Heading2"/>
        <w:spacing w:before="0" w:after="0"/>
      </w:pPr>
      <w:bookmarkStart w:id="1" w:name="_Toc222152386"/>
      <w:r>
        <w:t>Evaluating the background of the selected business</w:t>
      </w:r>
      <w:bookmarkEnd w:id="1"/>
      <w:r>
        <w:t xml:space="preserve"> </w:t>
      </w:r>
    </w:p>
    <w:p w14:paraId="3E4C32CC" w14:textId="41FDB4AA" w:rsidR="00914F8F" w:rsidRDefault="00914F8F" w:rsidP="00A25AD9">
      <w:pPr>
        <w:spacing w:after="0"/>
        <w:jc w:val="center"/>
      </w:pPr>
      <w:r>
        <w:rPr>
          <w:noProof/>
        </w:rPr>
        <w:drawing>
          <wp:inline distT="0" distB="0" distL="0" distR="0" wp14:anchorId="5682356A" wp14:editId="691303CE">
            <wp:extent cx="2952750" cy="1543050"/>
            <wp:effectExtent l="0" t="0" r="0" b="0"/>
            <wp:docPr id="3" name="Picture 3" descr="C:\Users\User\AppData\Local\Microsoft\Windows\INetCache\Content.MSO\A2DD46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MSO\A2DD46C.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2750" cy="1543050"/>
                    </a:xfrm>
                    <a:prstGeom prst="rect">
                      <a:avLst/>
                    </a:prstGeom>
                    <a:noFill/>
                    <a:ln>
                      <a:noFill/>
                    </a:ln>
                  </pic:spPr>
                </pic:pic>
              </a:graphicData>
            </a:graphic>
          </wp:inline>
        </w:drawing>
      </w:r>
    </w:p>
    <w:p w14:paraId="3D08AB29" w14:textId="141B99A1" w:rsidR="00914F8F" w:rsidRPr="00914F8F" w:rsidRDefault="00914F8F" w:rsidP="00A25AD9">
      <w:pPr>
        <w:spacing w:after="0"/>
        <w:jc w:val="center"/>
        <w:rPr>
          <w:b/>
        </w:rPr>
      </w:pPr>
      <w:r w:rsidRPr="00914F8F">
        <w:rPr>
          <w:b/>
        </w:rPr>
        <w:t xml:space="preserve">Figure: Business overview </w:t>
      </w:r>
    </w:p>
    <w:p w14:paraId="047DAF57" w14:textId="1D6A4426" w:rsidR="00914F8F" w:rsidRPr="00914F8F" w:rsidRDefault="00914F8F" w:rsidP="00A25AD9">
      <w:pPr>
        <w:spacing w:after="0"/>
        <w:jc w:val="center"/>
      </w:pPr>
      <w:r w:rsidRPr="00914F8F">
        <w:rPr>
          <w:b/>
        </w:rPr>
        <w:t>Source:</w:t>
      </w:r>
      <w:r>
        <w:t xml:space="preserve"> </w:t>
      </w:r>
      <w:sdt>
        <w:sdtPr>
          <w:id w:val="2130352605"/>
          <w:citation/>
        </w:sdtPr>
        <w:sdtContent>
          <w:r>
            <w:fldChar w:fldCharType="begin"/>
          </w:r>
          <w:r>
            <w:rPr>
              <w:lang w:val="en-US"/>
            </w:rPr>
            <w:instrText xml:space="preserve"> CITATION sai6a \l 1033 </w:instrText>
          </w:r>
          <w:r>
            <w:fldChar w:fldCharType="separate"/>
          </w:r>
          <w:r w:rsidRPr="00914F8F">
            <w:rPr>
              <w:noProof/>
              <w:lang w:val="en-US"/>
            </w:rPr>
            <w:t>(sainsburys, 2026a)</w:t>
          </w:r>
          <w:r>
            <w:fldChar w:fldCharType="end"/>
          </w:r>
        </w:sdtContent>
      </w:sdt>
    </w:p>
    <w:p w14:paraId="00000005" w14:textId="28C12E36" w:rsidR="005B6D85" w:rsidRDefault="00705362" w:rsidP="00A25AD9">
      <w:pPr>
        <w:spacing w:after="0"/>
      </w:pPr>
      <w:r>
        <w:t xml:space="preserve">J Sainsbury plc, which is known in the retail market as Sainsbury’s, is famous for </w:t>
      </w:r>
      <w:r w:rsidR="00931137">
        <w:t xml:space="preserve">being </w:t>
      </w:r>
      <w:r>
        <w:t>the biggest supermarket chain in the UK and become a prominent retailer in that market. This entity was mainly founded in 1869 in London, where the business mainly functions as a wide network of supermarkets to meet the users' requirements. During the financial year of 2025, this entity will represent the revenue of over £32 billion from the support of the workforce of 145,000 employees</w:t>
      </w:r>
      <w:sdt>
        <w:sdtPr>
          <w:id w:val="-179275361"/>
          <w:citation/>
        </w:sdtPr>
        <w:sdtContent>
          <w:r w:rsidR="00914F8F">
            <w:fldChar w:fldCharType="begin"/>
          </w:r>
          <w:r w:rsidR="00914F8F">
            <w:rPr>
              <w:lang w:val="en-US"/>
            </w:rPr>
            <w:instrText xml:space="preserve"> CITATION sai6a \l 1033 </w:instrText>
          </w:r>
          <w:r w:rsidR="00914F8F">
            <w:fldChar w:fldCharType="separate"/>
          </w:r>
          <w:r w:rsidR="00914F8F">
            <w:rPr>
              <w:noProof/>
              <w:lang w:val="en-US"/>
            </w:rPr>
            <w:t xml:space="preserve"> </w:t>
          </w:r>
          <w:r w:rsidR="00914F8F" w:rsidRPr="00914F8F">
            <w:rPr>
              <w:noProof/>
              <w:lang w:val="en-US"/>
            </w:rPr>
            <w:t>(sainsburys, 2026a)</w:t>
          </w:r>
          <w:r w:rsidR="00914F8F">
            <w:fldChar w:fldCharType="end"/>
          </w:r>
        </w:sdtContent>
      </w:sdt>
      <w:r>
        <w:t xml:space="preserve">. The functional work range of this entity is mainly distributed in digital services, groceries and household goods to cater for their services. </w:t>
      </w:r>
    </w:p>
    <w:p w14:paraId="00000006" w14:textId="77777777" w:rsidR="005B6D85" w:rsidRDefault="00705362" w:rsidP="00A25AD9">
      <w:pPr>
        <w:pStyle w:val="Heading2"/>
        <w:spacing w:before="0" w:after="0"/>
      </w:pPr>
      <w:bookmarkStart w:id="2" w:name="_Toc222152387"/>
      <w:r>
        <w:t>Representing the significance of management accounting in the context of business decision-making</w:t>
      </w:r>
      <w:bookmarkEnd w:id="2"/>
      <w:r>
        <w:t xml:space="preserve"> </w:t>
      </w:r>
    </w:p>
    <w:p w14:paraId="00000007" w14:textId="2BDB6552" w:rsidR="005B6D85" w:rsidRDefault="00705362" w:rsidP="00A25AD9">
      <w:pPr>
        <w:spacing w:after="0"/>
      </w:pPr>
      <w:r>
        <w:t>Towards the context of Sainsbury, the utilisation of management accounting has a strategic part in the qualitative decision-making. With the help of that, the authority of the entity will be able to get profitability parameters and allocate the available resources to remain in the cost-sensitive market</w:t>
      </w:r>
      <w:r w:rsidR="004C7292">
        <w:t xml:space="preserve"> (</w:t>
      </w:r>
      <w:r w:rsidR="004C7292" w:rsidRPr="00615DF1">
        <w:rPr>
          <w:shd w:val="clear" w:color="auto" w:fill="FFFFFF"/>
        </w:rPr>
        <w:t>Cassidy</w:t>
      </w:r>
      <w:r w:rsidR="004C7292">
        <w:t xml:space="preserve"> et al., </w:t>
      </w:r>
      <w:r w:rsidR="004C7292" w:rsidRPr="00615DF1">
        <w:rPr>
          <w:shd w:val="clear" w:color="auto" w:fill="FFFFFF"/>
        </w:rPr>
        <w:t>2025</w:t>
      </w:r>
      <w:r w:rsidR="004C7292">
        <w:t>)</w:t>
      </w:r>
      <w:r>
        <w:t xml:space="preserve">. Although kits of management of accounting will be used by the chosen entity managers to optimise supply chain costs, determine the pricing strategies for the business long term benefit. </w:t>
      </w:r>
      <w:r>
        <w:br w:type="page"/>
      </w:r>
    </w:p>
    <w:p w14:paraId="00000008" w14:textId="77777777" w:rsidR="005B6D85" w:rsidRDefault="00705362" w:rsidP="00A25AD9">
      <w:pPr>
        <w:pStyle w:val="Heading1"/>
        <w:spacing w:before="0" w:after="0"/>
      </w:pPr>
      <w:bookmarkStart w:id="3" w:name="_Toc222152388"/>
      <w:r>
        <w:lastRenderedPageBreak/>
        <w:t>Discussion of the cost analysis and business model of the chosen entity</w:t>
      </w:r>
      <w:bookmarkEnd w:id="3"/>
      <w:r>
        <w:t xml:space="preserve"> </w:t>
      </w:r>
    </w:p>
    <w:p w14:paraId="00000009" w14:textId="77777777" w:rsidR="005B6D85" w:rsidRDefault="00705362" w:rsidP="00A25AD9">
      <w:pPr>
        <w:pStyle w:val="Heading2"/>
        <w:spacing w:before="0" w:after="0"/>
      </w:pPr>
      <w:bookmarkStart w:id="4" w:name="_Toc222152389"/>
      <w:r>
        <w:t>Illustrating the business revenue model</w:t>
      </w:r>
      <w:bookmarkEnd w:id="4"/>
      <w:r>
        <w:t xml:space="preserve"> </w:t>
      </w:r>
    </w:p>
    <w:p w14:paraId="0000000A" w14:textId="2829529D" w:rsidR="005B6D85" w:rsidRDefault="00705362" w:rsidP="00A25AD9">
      <w:pPr>
        <w:spacing w:after="0"/>
      </w:pPr>
      <w:r>
        <w:t>The revenue model of the entity is directly related to the daily consumable items and retail sales of groceries through their distribution convenience stores and supermarket chain. In addition to these physical stores, the application of the online model of e-commerce indicates the shifts in consumer preferences regarding digital shopping</w:t>
      </w:r>
      <w:r w:rsidR="00F23DEB">
        <w:t xml:space="preserve"> (</w:t>
      </w:r>
      <w:r w:rsidR="00F23DEB">
        <w:rPr>
          <w:shd w:val="clear" w:color="auto" w:fill="FFFFFF"/>
        </w:rPr>
        <w:t>Wilkins</w:t>
      </w:r>
      <w:r w:rsidR="00F23DEB">
        <w:t xml:space="preserve"> et al., </w:t>
      </w:r>
      <w:r w:rsidR="00F23DEB">
        <w:rPr>
          <w:shd w:val="clear" w:color="auto" w:fill="FFFFFF"/>
        </w:rPr>
        <w:t>2025</w:t>
      </w:r>
      <w:r w:rsidR="00F23DEB">
        <w:t>)</w:t>
      </w:r>
      <w:r>
        <w:t>. Apart from that, it makes income from the clothing sales and general merchandise through several brands like Argos and Tu</w:t>
      </w:r>
      <w:r w:rsidR="00931137">
        <w:t>,</w:t>
      </w:r>
      <w:r>
        <w:t xml:space="preserve"> as well as making a partnership with Smart Charge electric vehicle network to generate a property-based income and services. Additionally, this tries to utilise their Nectar loyalty programme, which not only retains the users but also uses </w:t>
      </w:r>
      <w:r w:rsidR="00931137">
        <w:t xml:space="preserve">it </w:t>
      </w:r>
      <w:r>
        <w:t xml:space="preserve">as a targeted marketing to raise revenue. </w:t>
      </w:r>
    </w:p>
    <w:p w14:paraId="0000000B" w14:textId="77777777" w:rsidR="005B6D85" w:rsidRDefault="00705362" w:rsidP="00A25AD9">
      <w:pPr>
        <w:pStyle w:val="Heading2"/>
        <w:spacing w:before="0" w:after="0"/>
      </w:pPr>
      <w:bookmarkStart w:id="5" w:name="_Toc222152390"/>
      <w:r>
        <w:t>Indicating the entity's main cost structure</w:t>
      </w:r>
      <w:bookmarkEnd w:id="5"/>
      <w:r>
        <w:t xml:space="preserve"> </w:t>
      </w:r>
    </w:p>
    <w:p w14:paraId="0000000C" w14:textId="01FAB73B" w:rsidR="005B6D85" w:rsidRDefault="00705362" w:rsidP="00A25AD9">
      <w:pPr>
        <w:spacing w:after="0"/>
      </w:pPr>
      <w:r w:rsidRPr="00931137">
        <w:rPr>
          <w:b/>
          <w:i/>
        </w:rPr>
        <w:t>Variable cost:</w:t>
      </w:r>
      <w:r>
        <w:t xml:space="preserve"> The amount of COGS expenses is considered as a main cost of the business</w:t>
      </w:r>
      <w:r w:rsidR="00931137">
        <w:t>,</w:t>
      </w:r>
      <w:r>
        <w:t xml:space="preserve"> as this may include the charges of purchasing the elements of the supermarket chain and making the trade of the items to generate the sales amount. For example, in </w:t>
      </w:r>
      <w:proofErr w:type="spellStart"/>
      <w:r>
        <w:t>te</w:t>
      </w:r>
      <w:proofErr w:type="spellEnd"/>
      <w:r>
        <w:t xml:space="preserve"> time of 2024, this represented the market situation</w:t>
      </w:r>
      <w:r w:rsidR="00931137">
        <w:t>,</w:t>
      </w:r>
      <w:r>
        <w:t xml:space="preserve"> such as high volume and low margin of the business product range. This is mainly controlled by the effective management of the negotiation with the supplier to manage the operational overheads effectively. With that time, Sainsbury’s incurs some operating expenses in terms of store functions, labour and logistics, which are directly related to the operations</w:t>
      </w:r>
      <w:r w:rsidR="00B73A58">
        <w:t xml:space="preserve"> (</w:t>
      </w:r>
      <w:r w:rsidR="00B73A58">
        <w:rPr>
          <w:shd w:val="clear" w:color="auto" w:fill="FFFFFF"/>
        </w:rPr>
        <w:t>Wilkins</w:t>
      </w:r>
      <w:r w:rsidR="00B73A58">
        <w:t xml:space="preserve"> et al., </w:t>
      </w:r>
      <w:r w:rsidR="00B73A58">
        <w:rPr>
          <w:shd w:val="clear" w:color="auto" w:fill="FFFFFF"/>
        </w:rPr>
        <w:t>2025</w:t>
      </w:r>
      <w:r w:rsidR="00B73A58">
        <w:t>)</w:t>
      </w:r>
      <w:r>
        <w:t xml:space="preserve">. In that period, the evaluation of staff, which is a part of the total costs, can be changed with the sales volume when this is increased at certain levels. Other types of variable costs can arise from the aspects of distribution and logistics, which require a high investment to uphold the availability of business items. </w:t>
      </w:r>
    </w:p>
    <w:p w14:paraId="0000000D" w14:textId="5481ECAC" w:rsidR="005B6D85" w:rsidRDefault="00705362" w:rsidP="00A25AD9">
      <w:pPr>
        <w:spacing w:after="0"/>
      </w:pPr>
      <w:r w:rsidRPr="00931137">
        <w:rPr>
          <w:b/>
          <w:i/>
        </w:rPr>
        <w:t>Fixed cost:</w:t>
      </w:r>
      <w:r>
        <w:t xml:space="preserve"> This variation of the overheads is mainly related to the property management, utilities and store rents that generally same at any kind of sales volume in the UK market. In </w:t>
      </w:r>
      <w:r>
        <w:lastRenderedPageBreak/>
        <w:t xml:space="preserve">that segment, the investment in the business digital module can be represented as a fixed overhead that helps in the business growth. Promotional spending of the business activity is sometimes highlighted as a mix of fixed and variable overheads spent </w:t>
      </w:r>
      <w:r w:rsidR="00931137">
        <w:t>during</w:t>
      </w:r>
      <w:r>
        <w:t xml:space="preserve"> the campaign time and scalability</w:t>
      </w:r>
      <w:r w:rsidR="00B73A58">
        <w:t xml:space="preserve"> (</w:t>
      </w:r>
      <w:r w:rsidR="00B73A58">
        <w:rPr>
          <w:shd w:val="clear" w:color="auto" w:fill="FFFFFF"/>
        </w:rPr>
        <w:t>Wilkins</w:t>
      </w:r>
      <w:r w:rsidR="00B73A58">
        <w:t xml:space="preserve"> et al., </w:t>
      </w:r>
      <w:r w:rsidR="00B73A58">
        <w:rPr>
          <w:shd w:val="clear" w:color="auto" w:fill="FFFFFF"/>
        </w:rPr>
        <w:t>2025</w:t>
      </w:r>
      <w:r w:rsidR="00B73A58">
        <w:t>)</w:t>
      </w:r>
      <w:r>
        <w:t xml:space="preserve">. </w:t>
      </w:r>
    </w:p>
    <w:p w14:paraId="0000000E" w14:textId="77777777" w:rsidR="005B6D85" w:rsidRDefault="00705362" w:rsidP="00A25AD9">
      <w:pPr>
        <w:spacing w:after="0"/>
      </w:pPr>
      <w:r>
        <w:br w:type="page"/>
      </w:r>
    </w:p>
    <w:p w14:paraId="0000000F" w14:textId="77777777" w:rsidR="005B6D85" w:rsidRDefault="00705362" w:rsidP="00A25AD9">
      <w:pPr>
        <w:pStyle w:val="Heading1"/>
        <w:spacing w:before="0" w:after="0"/>
      </w:pPr>
      <w:bookmarkStart w:id="6" w:name="_Toc222152391"/>
      <w:r>
        <w:lastRenderedPageBreak/>
        <w:t>Indicating the aspects of the budgeting and financial planning</w:t>
      </w:r>
      <w:bookmarkEnd w:id="6"/>
      <w:r>
        <w:t xml:space="preserve"> </w:t>
      </w:r>
    </w:p>
    <w:p w14:paraId="00000010" w14:textId="51BE8420" w:rsidR="005B6D85" w:rsidRDefault="00705362" w:rsidP="00A25AD9">
      <w:pPr>
        <w:pStyle w:val="Heading2"/>
        <w:spacing w:before="0" w:after="0"/>
      </w:pPr>
      <w:bookmarkStart w:id="7" w:name="_Toc222152392"/>
      <w:r>
        <w:t>Evaluating the role of budgeting towards t</w:t>
      </w:r>
      <w:r w:rsidR="00931137">
        <w:t>h</w:t>
      </w:r>
      <w:r>
        <w:t>e business operations</w:t>
      </w:r>
      <w:bookmarkEnd w:id="7"/>
      <w:r>
        <w:t xml:space="preserve"> </w:t>
      </w:r>
    </w:p>
    <w:p w14:paraId="00000011" w14:textId="2C86A25E" w:rsidR="005B6D85" w:rsidRDefault="00705362" w:rsidP="00A25AD9">
      <w:pPr>
        <w:spacing w:after="0"/>
      </w:pPr>
      <w:r w:rsidRPr="002A4C2B">
        <w:rPr>
          <w:b/>
          <w:i/>
        </w:rPr>
        <w:t>Offering a financial roadmap:</w:t>
      </w:r>
      <w:r>
        <w:t xml:space="preserve"> The concepts of budgeting in the aspects of Sainsbury take an effective part in the preparation of a financial roadmap that is directly aligned with the available resources and their functional strategies</w:t>
      </w:r>
      <w:r w:rsidR="00321A85">
        <w:t xml:space="preserve"> (</w:t>
      </w:r>
      <w:r w:rsidR="00321A85" w:rsidRPr="00615DF1">
        <w:rPr>
          <w:shd w:val="clear" w:color="auto" w:fill="FFFFFF"/>
        </w:rPr>
        <w:t>Whitehouse</w:t>
      </w:r>
      <w:r w:rsidR="00321A85">
        <w:t xml:space="preserve"> et al., </w:t>
      </w:r>
      <w:r w:rsidR="00321A85" w:rsidRPr="00615DF1">
        <w:rPr>
          <w:shd w:val="clear" w:color="auto" w:fill="FFFFFF"/>
        </w:rPr>
        <w:t>2025</w:t>
      </w:r>
      <w:r w:rsidR="00321A85">
        <w:t>)</w:t>
      </w:r>
      <w:r>
        <w:t>. In that time, they have to manage the business practices such as value enhancement, price investment in an effective way. For the context of the secured business, making distribution of the funds to the prime areas such as customer value initiatives, supply chain efficiency</w:t>
      </w:r>
      <w:r w:rsidR="002A4C2B">
        <w:t>,</w:t>
      </w:r>
      <w:r>
        <w:t xml:space="preserve"> </w:t>
      </w:r>
      <w:r w:rsidR="002A4C2B">
        <w:t>develops</w:t>
      </w:r>
      <w:r>
        <w:t xml:space="preserve"> the operational competitiveness. </w:t>
      </w:r>
    </w:p>
    <w:p w14:paraId="00000012" w14:textId="79D934C9" w:rsidR="005B6D85" w:rsidRDefault="00705362" w:rsidP="00A25AD9">
      <w:pPr>
        <w:spacing w:after="0"/>
      </w:pPr>
      <w:r w:rsidRPr="002A4C2B">
        <w:rPr>
          <w:b/>
          <w:i/>
        </w:rPr>
        <w:t>Management of the operational overheads:</w:t>
      </w:r>
      <w:r>
        <w:t xml:space="preserve"> The implication of the budgeting in the selected entity helps in the management of the operational </w:t>
      </w:r>
      <w:r w:rsidR="00775F81">
        <w:t>costs</w:t>
      </w:r>
      <w:r>
        <w:t xml:space="preserve"> to operate in the </w:t>
      </w:r>
      <w:r w:rsidR="00775F81">
        <w:t>cost-sensitive</w:t>
      </w:r>
      <w:r>
        <w:t xml:space="preserve"> re</w:t>
      </w:r>
      <w:r w:rsidR="002A4C2B">
        <w:t>t</w:t>
      </w:r>
      <w:r>
        <w:t>ai</w:t>
      </w:r>
      <w:r w:rsidR="002A4C2B">
        <w:t>l</w:t>
      </w:r>
      <w:r>
        <w:t xml:space="preserve"> market. Due to that, it will clearly highlight that the business will function in financial constraints wily try to develop their profit margins</w:t>
      </w:r>
      <w:r w:rsidR="00083830">
        <w:t xml:space="preserve"> (</w:t>
      </w:r>
      <w:r w:rsidR="00083830">
        <w:rPr>
          <w:shd w:val="clear" w:color="auto" w:fill="FFFFFF"/>
        </w:rPr>
        <w:t>Pavón Losada</w:t>
      </w:r>
      <w:r w:rsidR="00083830">
        <w:t xml:space="preserve"> et al., </w:t>
      </w:r>
      <w:r w:rsidR="00083830">
        <w:rPr>
          <w:shd w:val="clear" w:color="auto" w:fill="FFFFFF"/>
        </w:rPr>
        <w:t>2025</w:t>
      </w:r>
      <w:r w:rsidR="00083830">
        <w:t>)</w:t>
      </w:r>
      <w:r>
        <w:t xml:space="preserve">. With the help of the implication of the budgeting, Sainsbury’s has the option of determining the sales and expenses according to the market as well as monitoring performance throughout the year for analysing any kind of potential risk. </w:t>
      </w:r>
    </w:p>
    <w:p w14:paraId="00000013" w14:textId="77777777" w:rsidR="005B6D85" w:rsidRDefault="00705362" w:rsidP="00A25AD9">
      <w:pPr>
        <w:pStyle w:val="Heading2"/>
        <w:spacing w:before="0" w:after="0"/>
      </w:pPr>
      <w:bookmarkStart w:id="8" w:name="_Toc222152393"/>
      <w:r>
        <w:t>Description of the operating expenses and the impact of factors</w:t>
      </w:r>
      <w:bookmarkEnd w:id="8"/>
      <w:r>
        <w:t xml:space="preserve"> </w:t>
      </w:r>
    </w:p>
    <w:p w14:paraId="00000014" w14:textId="288B703E" w:rsidR="005B6D85" w:rsidRDefault="00931137" w:rsidP="00A25AD9">
      <w:pPr>
        <w:spacing w:after="0"/>
      </w:pPr>
      <w:r>
        <w:t>Based</w:t>
      </w:r>
      <w:r w:rsidR="00705362">
        <w:t xml:space="preserve"> on the monetary information of the Sainsbury’s financial report that can be gained by Yahoo Finance, the level of operating overheads </w:t>
      </w:r>
      <w:r>
        <w:t>rose</w:t>
      </w:r>
      <w:r w:rsidR="00705362">
        <w:t xml:space="preserve"> modestly during their last reporting period</w:t>
      </w:r>
      <w:r w:rsidR="00325A78">
        <w:t xml:space="preserve"> (</w:t>
      </w:r>
      <w:r w:rsidR="00325A78" w:rsidRPr="00615DF1">
        <w:rPr>
          <w:shd w:val="clear" w:color="auto" w:fill="FFFFFF"/>
        </w:rPr>
        <w:t>Tetteh</w:t>
      </w:r>
      <w:r w:rsidR="00325A78">
        <w:t xml:space="preserve"> et al., </w:t>
      </w:r>
      <w:r w:rsidR="00325A78" w:rsidRPr="00615DF1">
        <w:rPr>
          <w:shd w:val="clear" w:color="auto" w:fill="FFFFFF"/>
        </w:rPr>
        <w:t>2025</w:t>
      </w:r>
      <w:r w:rsidR="00325A78">
        <w:t>)</w:t>
      </w:r>
      <w:r w:rsidR="00705362">
        <w:t xml:space="preserve">. For the chosen fiscal </w:t>
      </w:r>
      <w:r>
        <w:t>year,</w:t>
      </w:r>
      <w:r w:rsidR="00705362">
        <w:t xml:space="preserve"> which ended on March 2025, the value of the operating </w:t>
      </w:r>
      <w:r>
        <w:t>overheads</w:t>
      </w:r>
      <w:r w:rsidR="00705362">
        <w:t xml:space="preserve"> represented at £1,283 m</w:t>
      </w:r>
      <w:r>
        <w:t>,</w:t>
      </w:r>
      <w:r w:rsidR="00705362">
        <w:t xml:space="preserve"> which is above the outcome of £1,270 m of the last accounting year. Due to this, it represents minimal year-on-year changes in the functional cost levels. </w:t>
      </w:r>
    </w:p>
    <w:p w14:paraId="00000015" w14:textId="77777777" w:rsidR="005B6D85" w:rsidRPr="002A4C2B" w:rsidRDefault="00705362" w:rsidP="00A25AD9">
      <w:pPr>
        <w:spacing w:after="0"/>
        <w:rPr>
          <w:b/>
          <w:i/>
        </w:rPr>
      </w:pPr>
      <w:r w:rsidRPr="002A4C2B">
        <w:rPr>
          <w:b/>
          <w:i/>
        </w:rPr>
        <w:t xml:space="preserve">Internal management decisions </w:t>
      </w:r>
    </w:p>
    <w:p w14:paraId="00000016" w14:textId="4C2627E2" w:rsidR="005B6D85" w:rsidRDefault="00705362" w:rsidP="00A25AD9">
      <w:pPr>
        <w:spacing w:after="0"/>
      </w:pPr>
      <w:r w:rsidRPr="002A4C2B">
        <w:rPr>
          <w:b/>
          <w:u w:val="single"/>
        </w:rPr>
        <w:lastRenderedPageBreak/>
        <w:t>Restructuring programs:</w:t>
      </w:r>
      <w:r>
        <w:t xml:space="preserve"> The selected business </w:t>
      </w:r>
      <w:r w:rsidR="00931137">
        <w:t>tries</w:t>
      </w:r>
      <w:r>
        <w:t xml:space="preserve"> to </w:t>
      </w:r>
      <w:r w:rsidR="00931137">
        <w:t>initiate</w:t>
      </w:r>
      <w:r>
        <w:t xml:space="preserve"> with the central management restructuring and retail cost management programs that </w:t>
      </w:r>
      <w:r w:rsidR="00931137">
        <w:t xml:space="preserve">are </w:t>
      </w:r>
      <w:r>
        <w:t xml:space="preserve">mainly made to develop the pattern of </w:t>
      </w:r>
      <w:r w:rsidR="00931137">
        <w:t>decision-making</w:t>
      </w:r>
      <w:r>
        <w:t xml:space="preserve">. </w:t>
      </w:r>
      <w:r w:rsidR="00931137">
        <w:t>At</w:t>
      </w:r>
      <w:r>
        <w:t xml:space="preserve"> this time, the cost of cash is related to the activity</w:t>
      </w:r>
      <w:r w:rsidR="00931137">
        <w:t>, which</w:t>
      </w:r>
      <w:r>
        <w:t xml:space="preserve"> is around £62 m</w:t>
      </w:r>
      <w:r w:rsidR="00931137">
        <w:t>,</w:t>
      </w:r>
      <w:r>
        <w:t xml:space="preserve"> portraying the usage of proactive cost realignment efforts in </w:t>
      </w:r>
      <w:r w:rsidR="00931137">
        <w:t>their</w:t>
      </w:r>
      <w:r>
        <w:t xml:space="preserve"> operations</w:t>
      </w:r>
      <w:r w:rsidR="00083830">
        <w:t xml:space="preserve"> (</w:t>
      </w:r>
      <w:r w:rsidR="00083830">
        <w:rPr>
          <w:shd w:val="clear" w:color="auto" w:fill="FFFFFF"/>
        </w:rPr>
        <w:t>Pavón Losada</w:t>
      </w:r>
      <w:r w:rsidR="00083830">
        <w:t xml:space="preserve"> et al., </w:t>
      </w:r>
      <w:r w:rsidR="00083830">
        <w:rPr>
          <w:shd w:val="clear" w:color="auto" w:fill="FFFFFF"/>
        </w:rPr>
        <w:t>2025</w:t>
      </w:r>
      <w:r w:rsidR="00083830">
        <w:t>)</w:t>
      </w:r>
      <w:r>
        <w:t xml:space="preserve">. </w:t>
      </w:r>
    </w:p>
    <w:p w14:paraId="00000017" w14:textId="2451AF36" w:rsidR="005B6D85" w:rsidRDefault="00931137" w:rsidP="00A25AD9">
      <w:pPr>
        <w:spacing w:after="0"/>
      </w:pPr>
      <w:r w:rsidRPr="002A4C2B">
        <w:rPr>
          <w:b/>
          <w:u w:val="single"/>
        </w:rPr>
        <w:t>Cost-saving</w:t>
      </w:r>
      <w:r w:rsidR="00705362" w:rsidRPr="002A4C2B">
        <w:rPr>
          <w:b/>
          <w:u w:val="single"/>
        </w:rPr>
        <w:t xml:space="preserve"> activities:</w:t>
      </w:r>
      <w:r w:rsidR="00705362">
        <w:t xml:space="preserve"> Their management mainly </w:t>
      </w:r>
      <w:r>
        <w:t>tries</w:t>
      </w:r>
      <w:r w:rsidR="00705362">
        <w:t xml:space="preserve"> to keep their concentration </w:t>
      </w:r>
      <w:r>
        <w:t>on</w:t>
      </w:r>
      <w:r w:rsidR="00705362">
        <w:t xml:space="preserve"> the reduction of the </w:t>
      </w:r>
      <w:r>
        <w:t>cost</w:t>
      </w:r>
      <w:r w:rsidR="00705362">
        <w:t xml:space="preserve"> rise in </w:t>
      </w:r>
      <w:r>
        <w:t>terms</w:t>
      </w:r>
      <w:r w:rsidR="00705362">
        <w:t xml:space="preserve"> of the business logistics and wages side of the entity. </w:t>
      </w:r>
      <w:r>
        <w:t>These</w:t>
      </w:r>
      <w:r w:rsidR="00705362">
        <w:t xml:space="preserve"> elements mainly supports in the </w:t>
      </w:r>
      <w:r>
        <w:t>maintenance</w:t>
      </w:r>
      <w:r w:rsidR="00705362">
        <w:t xml:space="preserve"> of the competitive pressures over the level of profit levels. </w:t>
      </w:r>
    </w:p>
    <w:p w14:paraId="00000018" w14:textId="77777777" w:rsidR="005B6D85" w:rsidRPr="002A4C2B" w:rsidRDefault="00705362" w:rsidP="00A25AD9">
      <w:pPr>
        <w:spacing w:after="0"/>
        <w:rPr>
          <w:b/>
          <w:i/>
        </w:rPr>
      </w:pPr>
      <w:r w:rsidRPr="002A4C2B">
        <w:rPr>
          <w:b/>
          <w:i/>
        </w:rPr>
        <w:t xml:space="preserve">External management decision </w:t>
      </w:r>
    </w:p>
    <w:p w14:paraId="00000019" w14:textId="060AD0A3" w:rsidR="005B6D85" w:rsidRDefault="00705362" w:rsidP="00A25AD9">
      <w:pPr>
        <w:spacing w:after="0"/>
      </w:pPr>
      <w:r>
        <w:t xml:space="preserve">At this type of macro </w:t>
      </w:r>
      <w:r w:rsidR="00931137">
        <w:t>level</w:t>
      </w:r>
      <w:r>
        <w:t xml:space="preserve">, external parties such as increasing </w:t>
      </w:r>
      <w:r w:rsidR="00931137">
        <w:t>wage costs</w:t>
      </w:r>
      <w:r>
        <w:t xml:space="preserve">, inflationary pressures over the energy price and supply chain </w:t>
      </w:r>
      <w:r w:rsidR="00931137">
        <w:t>have</w:t>
      </w:r>
      <w:r>
        <w:t xml:space="preserve"> a </w:t>
      </w:r>
      <w:r w:rsidR="00931137">
        <w:t>direct</w:t>
      </w:r>
      <w:r>
        <w:t xml:space="preserve"> impact </w:t>
      </w:r>
      <w:r w:rsidR="00931137">
        <w:t>on</w:t>
      </w:r>
      <w:r>
        <w:t xml:space="preserve"> the level of business functional expenses. </w:t>
      </w:r>
      <w:r w:rsidR="00931137">
        <w:t>At</w:t>
      </w:r>
      <w:r>
        <w:t xml:space="preserve"> this time, retailers </w:t>
      </w:r>
      <w:r w:rsidR="00931137">
        <w:t>such</w:t>
      </w:r>
      <w:r>
        <w:t xml:space="preserve"> as </w:t>
      </w:r>
      <w:r w:rsidR="00931137">
        <w:t xml:space="preserve">those in the </w:t>
      </w:r>
      <w:r>
        <w:t xml:space="preserve">UK have faced </w:t>
      </w:r>
      <w:r w:rsidR="00931137">
        <w:t xml:space="preserve">a </w:t>
      </w:r>
      <w:r>
        <w:t xml:space="preserve">significant cost burden during the </w:t>
      </w:r>
      <w:r w:rsidR="00931137">
        <w:t>last</w:t>
      </w:r>
      <w:r>
        <w:t xml:space="preserve"> accounting years</w:t>
      </w:r>
      <w:r w:rsidR="00931137">
        <w:t>, which</w:t>
      </w:r>
      <w:r>
        <w:t xml:space="preserve"> increases the requirement </w:t>
      </w:r>
      <w:r w:rsidR="00931137">
        <w:t>for</w:t>
      </w:r>
      <w:r>
        <w:t xml:space="preserve"> budgeting to </w:t>
      </w:r>
      <w:r w:rsidR="00931137">
        <w:t>mitigate</w:t>
      </w:r>
      <w:r>
        <w:t xml:space="preserve"> this impact. </w:t>
      </w:r>
      <w:r>
        <w:br w:type="page"/>
      </w:r>
    </w:p>
    <w:p w14:paraId="0000001A" w14:textId="77777777" w:rsidR="005B6D85" w:rsidRDefault="00705362" w:rsidP="00A25AD9">
      <w:pPr>
        <w:pStyle w:val="Heading1"/>
        <w:spacing w:before="0" w:after="0"/>
      </w:pPr>
      <w:bookmarkStart w:id="9" w:name="_Toc222152394"/>
      <w:r>
        <w:lastRenderedPageBreak/>
        <w:t>Performance measurement and decision-making</w:t>
      </w:r>
      <w:bookmarkEnd w:id="9"/>
      <w:r>
        <w:t xml:space="preserve"> </w:t>
      </w:r>
    </w:p>
    <w:p w14:paraId="5832261D" w14:textId="29ABC337" w:rsidR="00914F8F" w:rsidRPr="00914F8F" w:rsidRDefault="00705362" w:rsidP="00A25AD9">
      <w:pPr>
        <w:pStyle w:val="Heading2"/>
        <w:spacing w:before="0" w:after="0"/>
      </w:pPr>
      <w:bookmarkStart w:id="10" w:name="_Toc222152395"/>
      <w:r>
        <w:t>Five key performance indicators</w:t>
      </w:r>
      <w:bookmarkEnd w:id="10"/>
      <w:r>
        <w:t xml:space="preserve"> </w:t>
      </w:r>
    </w:p>
    <w:p w14:paraId="0000001C" w14:textId="77777777" w:rsidR="005B6D85" w:rsidRDefault="00705362" w:rsidP="00A25AD9">
      <w:pPr>
        <w:spacing w:after="0"/>
      </w:pPr>
      <w:r w:rsidRPr="00A628AE">
        <w:rPr>
          <w:b/>
          <w:i/>
        </w:rPr>
        <w:t>Retail sales growth:</w:t>
      </w:r>
      <w:r>
        <w:t xml:space="preserve"> In the time of FY 2025, their sales level increased by 3.1 % from the previous year. </w:t>
      </w:r>
    </w:p>
    <w:p w14:paraId="0000001D" w14:textId="42574981" w:rsidR="005B6D85" w:rsidRDefault="00705362" w:rsidP="00A25AD9">
      <w:pPr>
        <w:spacing w:after="0"/>
      </w:pPr>
      <w:r w:rsidRPr="00A628AE">
        <w:rPr>
          <w:b/>
          <w:i/>
        </w:rPr>
        <w:t>Return on capital employed:</w:t>
      </w:r>
      <w:r>
        <w:t xml:space="preserve"> During the FY of 2025, their outcome is around .0 %, up 70bps YoY</w:t>
      </w:r>
      <w:sdt>
        <w:sdtPr>
          <w:id w:val="-779481416"/>
          <w:citation/>
        </w:sdtPr>
        <w:sdtContent>
          <w:r w:rsidR="00914F8F">
            <w:fldChar w:fldCharType="begin"/>
          </w:r>
          <w:r w:rsidR="00914F8F">
            <w:rPr>
              <w:lang w:val="en-US"/>
            </w:rPr>
            <w:instrText xml:space="preserve"> CITATION sai6b \l 1033 </w:instrText>
          </w:r>
          <w:r w:rsidR="00914F8F">
            <w:fldChar w:fldCharType="separate"/>
          </w:r>
          <w:r w:rsidR="00914F8F">
            <w:rPr>
              <w:noProof/>
              <w:lang w:val="en-US"/>
            </w:rPr>
            <w:t xml:space="preserve"> </w:t>
          </w:r>
          <w:r w:rsidR="00914F8F" w:rsidRPr="00914F8F">
            <w:rPr>
              <w:noProof/>
              <w:lang w:val="en-US"/>
            </w:rPr>
            <w:t>(sainsburys, 2026b)</w:t>
          </w:r>
          <w:r w:rsidR="00914F8F">
            <w:fldChar w:fldCharType="end"/>
          </w:r>
        </w:sdtContent>
      </w:sdt>
      <w:r>
        <w:t xml:space="preserve">. </w:t>
      </w:r>
    </w:p>
    <w:p w14:paraId="0000001E" w14:textId="745E45A1" w:rsidR="005B6D85" w:rsidRDefault="00705362" w:rsidP="00A25AD9">
      <w:pPr>
        <w:spacing w:after="0"/>
      </w:pPr>
      <w:r w:rsidRPr="00A628AE">
        <w:rPr>
          <w:b/>
          <w:i/>
        </w:rPr>
        <w:t>Retail underlying operating profit:</w:t>
      </w:r>
      <w:r>
        <w:t xml:space="preserve"> From the estimation of FY 2025, their </w:t>
      </w:r>
      <w:r w:rsidR="00931137">
        <w:t>value</w:t>
      </w:r>
      <w:r>
        <w:t xml:space="preserve"> of operating income is £1,036 m, which is 7.2 % higher than the previous time</w:t>
      </w:r>
      <w:r w:rsidR="00321A85">
        <w:t xml:space="preserve"> (</w:t>
      </w:r>
      <w:proofErr w:type="spellStart"/>
      <w:r w:rsidR="00321A85" w:rsidRPr="00615DF1">
        <w:rPr>
          <w:shd w:val="clear" w:color="auto" w:fill="FFFFFF"/>
        </w:rPr>
        <w:t>Grüss</w:t>
      </w:r>
      <w:proofErr w:type="spellEnd"/>
      <w:r w:rsidR="00321A85">
        <w:t xml:space="preserve"> et al., </w:t>
      </w:r>
      <w:r w:rsidR="00321A85" w:rsidRPr="00615DF1">
        <w:rPr>
          <w:shd w:val="clear" w:color="auto" w:fill="FFFFFF"/>
        </w:rPr>
        <w:t>2025</w:t>
      </w:r>
      <w:r w:rsidR="00321A85">
        <w:t>)</w:t>
      </w:r>
      <w:r>
        <w:t xml:space="preserve">. </w:t>
      </w:r>
    </w:p>
    <w:p w14:paraId="0000001F" w14:textId="77777777" w:rsidR="005B6D85" w:rsidRDefault="00705362" w:rsidP="00A25AD9">
      <w:pPr>
        <w:spacing w:after="0"/>
      </w:pPr>
      <w:r w:rsidRPr="00FF3FC7">
        <w:rPr>
          <w:b/>
          <w:i/>
        </w:rPr>
        <w:t>Colleague pay and investment in value:</w:t>
      </w:r>
      <w:r>
        <w:t xml:space="preserve"> The amount of 58% rise can be found in the rate of the hourly pay scheme of the business, and around £1 bn invested in the business activity to manage their cost over the last 4 years. </w:t>
      </w:r>
    </w:p>
    <w:p w14:paraId="00000020" w14:textId="406C0DEE" w:rsidR="005B6D85" w:rsidRDefault="00705362" w:rsidP="00A25AD9">
      <w:pPr>
        <w:spacing w:after="0"/>
      </w:pPr>
      <w:r w:rsidRPr="008F6D45">
        <w:rPr>
          <w:b/>
          <w:i/>
        </w:rPr>
        <w:t>Operating expense level:</w:t>
      </w:r>
      <w:r>
        <w:t xml:space="preserve"> During FY 2025, operating overheads represented around £1,283 m that slightly increased from the previous year</w:t>
      </w:r>
      <w:sdt>
        <w:sdtPr>
          <w:id w:val="100306618"/>
          <w:citation/>
        </w:sdtPr>
        <w:sdtContent>
          <w:r w:rsidR="00914F8F">
            <w:fldChar w:fldCharType="begin"/>
          </w:r>
          <w:r w:rsidR="00914F8F">
            <w:rPr>
              <w:lang w:val="en-US"/>
            </w:rPr>
            <w:instrText xml:space="preserve"> CITATION sai6c \l 1033 </w:instrText>
          </w:r>
          <w:r w:rsidR="00914F8F">
            <w:fldChar w:fldCharType="separate"/>
          </w:r>
          <w:r w:rsidR="00914F8F">
            <w:rPr>
              <w:noProof/>
              <w:lang w:val="en-US"/>
            </w:rPr>
            <w:t xml:space="preserve"> </w:t>
          </w:r>
          <w:r w:rsidR="00914F8F" w:rsidRPr="00914F8F">
            <w:rPr>
              <w:noProof/>
              <w:lang w:val="en-US"/>
            </w:rPr>
            <w:t>(sainsburys, 2026c)</w:t>
          </w:r>
          <w:r w:rsidR="00914F8F">
            <w:fldChar w:fldCharType="end"/>
          </w:r>
        </w:sdtContent>
      </w:sdt>
      <w:r>
        <w:t xml:space="preserve">.  </w:t>
      </w:r>
    </w:p>
    <w:p w14:paraId="00000021" w14:textId="77777777" w:rsidR="005B6D85" w:rsidRDefault="00705362" w:rsidP="00A25AD9">
      <w:pPr>
        <w:pStyle w:val="Heading2"/>
        <w:spacing w:before="0" w:after="0"/>
      </w:pPr>
      <w:bookmarkStart w:id="11" w:name="_Toc222152396"/>
      <w:r>
        <w:t>Representing the decision based on the monetary and non-fiscal data</w:t>
      </w:r>
      <w:bookmarkEnd w:id="11"/>
    </w:p>
    <w:p w14:paraId="00000022" w14:textId="7EDFD4B1" w:rsidR="005B6D85" w:rsidRDefault="00705362" w:rsidP="00A25AD9">
      <w:pPr>
        <w:spacing w:after="0"/>
      </w:pPr>
      <w:r w:rsidRPr="00CD09B1">
        <w:rPr>
          <w:b/>
          <w:i/>
        </w:rPr>
        <w:t>Expansion and investment in value proposition:</w:t>
      </w:r>
      <w:r>
        <w:t xml:space="preserve"> The rapid sales rise and operating income developments have been supported by their continued investment in value initiatives</w:t>
      </w:r>
      <w:r w:rsidR="00931137">
        <w:t>,</w:t>
      </w:r>
      <w:r>
        <w:t xml:space="preserve"> including loyalty offers and price promotions. At this time, the investment of 1 bn in lowering prices helps them to raise the market share effectively</w:t>
      </w:r>
      <w:r w:rsidR="00382E5B">
        <w:t xml:space="preserve"> (</w:t>
      </w:r>
      <w:proofErr w:type="spellStart"/>
      <w:r w:rsidR="00382E5B" w:rsidRPr="00615DF1">
        <w:rPr>
          <w:shd w:val="clear" w:color="auto" w:fill="FFFFFF"/>
        </w:rPr>
        <w:t>Ogunmokun</w:t>
      </w:r>
      <w:proofErr w:type="spellEnd"/>
      <w:r w:rsidR="00382E5B">
        <w:t xml:space="preserve"> et al., </w:t>
      </w:r>
      <w:r w:rsidR="00382E5B" w:rsidRPr="00615DF1">
        <w:rPr>
          <w:shd w:val="clear" w:color="auto" w:fill="FFFFFF"/>
        </w:rPr>
        <w:t>2025</w:t>
      </w:r>
      <w:r w:rsidR="00382E5B">
        <w:t>)</w:t>
      </w:r>
      <w:r>
        <w:t xml:space="preserve">. </w:t>
      </w:r>
    </w:p>
    <w:p w14:paraId="00000023" w14:textId="77777777" w:rsidR="005B6D85" w:rsidRDefault="00705362" w:rsidP="00A25AD9">
      <w:pPr>
        <w:spacing w:after="0"/>
      </w:pPr>
      <w:r w:rsidRPr="00CD09B1">
        <w:rPr>
          <w:b/>
          <w:i/>
        </w:rPr>
        <w:t>Cost-containment and efficiency programs:</w:t>
      </w:r>
      <w:r>
        <w:t xml:space="preserve"> The continuous rise in the functional cost of the business, as well as the usage of central restructuring supports in reduce management layers and streamline operations to manage them effectively. This type of selection was mainly informed by the usage of margin targets and operating expense metrics in themselves. </w:t>
      </w:r>
    </w:p>
    <w:p w14:paraId="00000024" w14:textId="13E6EADC" w:rsidR="005B6D85" w:rsidRDefault="00705362" w:rsidP="00A25AD9">
      <w:pPr>
        <w:spacing w:after="0"/>
      </w:pPr>
      <w:r w:rsidRPr="00CD09B1">
        <w:rPr>
          <w:b/>
          <w:i/>
        </w:rPr>
        <w:t>Capital distribution decisions:</w:t>
      </w:r>
      <w:r>
        <w:t xml:space="preserve"> The presence of positive cash flow as well as ROCE developments helps them in the usage of balancing returns to shareholders and investment in </w:t>
      </w:r>
      <w:r>
        <w:lastRenderedPageBreak/>
        <w:t>growth areas. This can be highlighted as a strategic choice that actually initiates the long-term value creation and underlying profit performance of them</w:t>
      </w:r>
      <w:r w:rsidR="00321A85">
        <w:t xml:space="preserve"> (</w:t>
      </w:r>
      <w:proofErr w:type="spellStart"/>
      <w:r w:rsidR="00321A85" w:rsidRPr="00615DF1">
        <w:rPr>
          <w:shd w:val="clear" w:color="auto" w:fill="FFFFFF"/>
        </w:rPr>
        <w:t>Grüss</w:t>
      </w:r>
      <w:proofErr w:type="spellEnd"/>
      <w:r w:rsidR="00321A85">
        <w:t xml:space="preserve"> et al., </w:t>
      </w:r>
      <w:r w:rsidR="00321A85" w:rsidRPr="00615DF1">
        <w:rPr>
          <w:shd w:val="clear" w:color="auto" w:fill="FFFFFF"/>
        </w:rPr>
        <w:t>2025</w:t>
      </w:r>
      <w:r w:rsidR="00321A85">
        <w:t>)</w:t>
      </w:r>
      <w:r>
        <w:t xml:space="preserve">. </w:t>
      </w:r>
    </w:p>
    <w:p w14:paraId="00000025" w14:textId="54E6312D" w:rsidR="005B6D85" w:rsidRDefault="00705362" w:rsidP="00A25AD9">
      <w:pPr>
        <w:spacing w:after="0"/>
      </w:pPr>
      <w:r w:rsidRPr="00CD09B1">
        <w:rPr>
          <w:b/>
          <w:i/>
        </w:rPr>
        <w:t>Retail format evolution:</w:t>
      </w:r>
      <w:r>
        <w:t xml:space="preserve"> In response to the response of non-financial measures such as in-store traffic patterns and customer preferences, Sainsbury’s adjusted their store format in an effective way. The usage of the right strategy regarding the closure of the less profitable outlets is directly </w:t>
      </w:r>
      <w:r w:rsidR="00CE47D6">
        <w:t>dependent</w:t>
      </w:r>
      <w:r>
        <w:t xml:space="preserve"> </w:t>
      </w:r>
      <w:r w:rsidR="00775F81">
        <w:t>on</w:t>
      </w:r>
      <w:r>
        <w:t xml:space="preserve"> the result of cost-to-serve analysis and customer engagement data with the entity</w:t>
      </w:r>
      <w:r w:rsidR="00FE7D5D">
        <w:t xml:space="preserve"> (</w:t>
      </w:r>
      <w:r w:rsidR="00FE7D5D">
        <w:rPr>
          <w:shd w:val="clear" w:color="auto" w:fill="FFFFFF"/>
        </w:rPr>
        <w:t>Pavón Losada</w:t>
      </w:r>
      <w:r w:rsidR="00FE7D5D">
        <w:t xml:space="preserve"> et al., </w:t>
      </w:r>
      <w:r w:rsidR="00FE7D5D">
        <w:rPr>
          <w:shd w:val="clear" w:color="auto" w:fill="FFFFFF"/>
        </w:rPr>
        <w:t>2025</w:t>
      </w:r>
      <w:r w:rsidR="00FE7D5D">
        <w:t>)</w:t>
      </w:r>
      <w:r w:rsidR="00931137">
        <w:t>.</w:t>
      </w:r>
      <w:r>
        <w:t xml:space="preserve"> </w:t>
      </w:r>
    </w:p>
    <w:p w14:paraId="00000026" w14:textId="3366A98F" w:rsidR="005B6D85" w:rsidRDefault="00705362" w:rsidP="00A25AD9">
      <w:pPr>
        <w:spacing w:after="0"/>
      </w:pPr>
      <w:r>
        <w:t>The implication of the financial KPIs with this type of strategic deci</w:t>
      </w:r>
      <w:r w:rsidR="00CE47D6">
        <w:t>si</w:t>
      </w:r>
      <w:r>
        <w:t xml:space="preserve">on </w:t>
      </w:r>
      <w:r w:rsidR="00775F81">
        <w:t>helps</w:t>
      </w:r>
      <w:r>
        <w:t xml:space="preserve"> the selected entity to utilise their available resources in an effective way without any kind of interruptions. </w:t>
      </w:r>
      <w:r>
        <w:br w:type="page"/>
      </w:r>
    </w:p>
    <w:p w14:paraId="00000027" w14:textId="77777777" w:rsidR="005B6D85" w:rsidRDefault="00705362" w:rsidP="00A25AD9">
      <w:pPr>
        <w:pStyle w:val="Heading1"/>
        <w:spacing w:before="0" w:after="0"/>
      </w:pPr>
      <w:bookmarkStart w:id="12" w:name="_Toc222152397"/>
      <w:r>
        <w:lastRenderedPageBreak/>
        <w:t>Sustainability and ethical considerations for Sainsbury’s</w:t>
      </w:r>
      <w:bookmarkEnd w:id="12"/>
    </w:p>
    <w:p w14:paraId="00000028" w14:textId="3401FED3" w:rsidR="005B6D85" w:rsidRDefault="00705362" w:rsidP="00A25AD9">
      <w:pPr>
        <w:pStyle w:val="Heading2"/>
        <w:spacing w:before="0" w:after="0"/>
      </w:pPr>
      <w:bookmarkStart w:id="13" w:name="_Toc222152398"/>
      <w:r>
        <w:t>Integration of sustainability into financial decision-making</w:t>
      </w:r>
      <w:bookmarkEnd w:id="13"/>
    </w:p>
    <w:p w14:paraId="4B99C0AA" w14:textId="74D8ED08" w:rsidR="00914F8F" w:rsidRDefault="00914F8F" w:rsidP="00A25AD9">
      <w:pPr>
        <w:spacing w:after="0"/>
        <w:jc w:val="center"/>
      </w:pPr>
      <w:r>
        <w:rPr>
          <w:noProof/>
        </w:rPr>
        <w:drawing>
          <wp:inline distT="0" distB="0" distL="0" distR="0" wp14:anchorId="73C7B9B0" wp14:editId="1F901095">
            <wp:extent cx="5003292" cy="28575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48159" cy="2883125"/>
                    </a:xfrm>
                    <a:prstGeom prst="rect">
                      <a:avLst/>
                    </a:prstGeom>
                    <a:noFill/>
                  </pic:spPr>
                </pic:pic>
              </a:graphicData>
            </a:graphic>
          </wp:inline>
        </w:drawing>
      </w:r>
    </w:p>
    <w:p w14:paraId="410A41FE" w14:textId="6F895404" w:rsidR="00914F8F" w:rsidRPr="00914F8F" w:rsidRDefault="00914F8F" w:rsidP="00A25AD9">
      <w:pPr>
        <w:spacing w:after="0"/>
        <w:jc w:val="center"/>
        <w:rPr>
          <w:b/>
        </w:rPr>
      </w:pPr>
      <w:r w:rsidRPr="00914F8F">
        <w:rPr>
          <w:b/>
        </w:rPr>
        <w:t xml:space="preserve">Figure: Integration of sustainability </w:t>
      </w:r>
    </w:p>
    <w:p w14:paraId="026910D9" w14:textId="5DFCF735" w:rsidR="00914F8F" w:rsidRPr="00914F8F" w:rsidRDefault="00914F8F" w:rsidP="00A25AD9">
      <w:pPr>
        <w:spacing w:after="0"/>
        <w:jc w:val="center"/>
      </w:pPr>
      <w:r w:rsidRPr="00914F8F">
        <w:rPr>
          <w:b/>
        </w:rPr>
        <w:t>Source:</w:t>
      </w:r>
      <w:r>
        <w:t xml:space="preserve"> </w:t>
      </w:r>
      <w:sdt>
        <w:sdtPr>
          <w:id w:val="671618740"/>
          <w:citation/>
        </w:sdtPr>
        <w:sdtContent>
          <w:r>
            <w:fldChar w:fldCharType="begin"/>
          </w:r>
          <w:r>
            <w:rPr>
              <w:lang w:val="en-US"/>
            </w:rPr>
            <w:instrText xml:space="preserve"> CITATION sai6d \l 1033 </w:instrText>
          </w:r>
          <w:r>
            <w:fldChar w:fldCharType="separate"/>
          </w:r>
          <w:r w:rsidRPr="00914F8F">
            <w:rPr>
              <w:noProof/>
              <w:lang w:val="en-US"/>
            </w:rPr>
            <w:t>(sainsburys, 2026d)</w:t>
          </w:r>
          <w:r>
            <w:fldChar w:fldCharType="end"/>
          </w:r>
        </w:sdtContent>
      </w:sdt>
    </w:p>
    <w:p w14:paraId="00000029" w14:textId="0CA441B7" w:rsidR="005B6D85" w:rsidRDefault="00705362" w:rsidP="00A25AD9">
      <w:pPr>
        <w:spacing w:after="0"/>
      </w:pPr>
      <w:r>
        <w:t xml:space="preserve">J Sainsbury plc try to utilise sustainability towards their financial and </w:t>
      </w:r>
      <w:r w:rsidR="00AD2702">
        <w:t>strategic</w:t>
      </w:r>
      <w:r>
        <w:t xml:space="preserve"> </w:t>
      </w:r>
      <w:r w:rsidR="00AD2702">
        <w:t>planning</w:t>
      </w:r>
      <w:r>
        <w:t xml:space="preserve"> </w:t>
      </w:r>
      <w:r w:rsidR="00775F81">
        <w:t>with</w:t>
      </w:r>
      <w:r>
        <w:t xml:space="preserve"> the help of their comprehensive action </w:t>
      </w:r>
      <w:r w:rsidR="00AD2702">
        <w:t xml:space="preserve">plan </w:t>
      </w:r>
      <w:r>
        <w:t>for better performance strategy, which is directly aligned with the ESG goals. This type of sustainable framework is mainly found at the top level with the help of the CR&amp;S Committee, which indicates risk assessments and investment decisions from their sustainable targets</w:t>
      </w:r>
      <w:sdt>
        <w:sdtPr>
          <w:id w:val="-2129067167"/>
          <w:citation/>
        </w:sdtPr>
        <w:sdtContent>
          <w:r w:rsidR="00914F8F">
            <w:fldChar w:fldCharType="begin"/>
          </w:r>
          <w:r w:rsidR="00914F8F">
            <w:rPr>
              <w:lang w:val="en-US"/>
            </w:rPr>
            <w:instrText xml:space="preserve"> CITATION sai6d \l 1033 </w:instrText>
          </w:r>
          <w:r w:rsidR="00914F8F">
            <w:fldChar w:fldCharType="separate"/>
          </w:r>
          <w:r w:rsidR="00914F8F">
            <w:rPr>
              <w:noProof/>
              <w:lang w:val="en-US"/>
            </w:rPr>
            <w:t xml:space="preserve"> </w:t>
          </w:r>
          <w:r w:rsidR="00914F8F" w:rsidRPr="00914F8F">
            <w:rPr>
              <w:noProof/>
              <w:lang w:val="en-US"/>
            </w:rPr>
            <w:t>(sainsburys, 2026d)</w:t>
          </w:r>
          <w:r w:rsidR="00914F8F">
            <w:fldChar w:fldCharType="end"/>
          </w:r>
        </w:sdtContent>
      </w:sdt>
      <w:r>
        <w:t xml:space="preserve">. During this time, the businesses and finance segments try to utilise the holistic approach for making decisions that </w:t>
      </w:r>
      <w:r w:rsidR="00914F8F">
        <w:t>directly</w:t>
      </w:r>
      <w:r>
        <w:t xml:space="preserve"> relates with the Monterey outcome with their environmental and social performance. Due to that, projects need to be assessed over their long-term value production across different stakehol</w:t>
      </w:r>
      <w:r w:rsidR="00AD2702">
        <w:t>de</w:t>
      </w:r>
      <w:r>
        <w:t>r dimensions</w:t>
      </w:r>
      <w:r w:rsidR="00321A85">
        <w:t xml:space="preserve"> </w:t>
      </w:r>
      <w:r w:rsidR="00401FB2">
        <w:t>(</w:t>
      </w:r>
      <w:proofErr w:type="spellStart"/>
      <w:r w:rsidR="00401FB2" w:rsidRPr="00615DF1">
        <w:rPr>
          <w:shd w:val="clear" w:color="auto" w:fill="FFFFFF"/>
        </w:rPr>
        <w:t>Grüss</w:t>
      </w:r>
      <w:proofErr w:type="spellEnd"/>
      <w:r w:rsidR="00401FB2">
        <w:t xml:space="preserve"> et al., </w:t>
      </w:r>
      <w:r w:rsidR="00401FB2" w:rsidRPr="00615DF1">
        <w:rPr>
          <w:shd w:val="clear" w:color="auto" w:fill="FFFFFF"/>
        </w:rPr>
        <w:t>2025</w:t>
      </w:r>
      <w:r w:rsidR="00401FB2">
        <w:t>)</w:t>
      </w:r>
      <w:r>
        <w:t xml:space="preserve">. The chosen business actively uses sustainable sourcing information, environmental risk assessments for gaining information regarding the procurement contracts, supply-chain investments and capital allocation in them. For example, commitments towards the sustainable sourcing roadmaps and deforestation-free supply chains </w:t>
      </w:r>
      <w:r>
        <w:lastRenderedPageBreak/>
        <w:t xml:space="preserve">by the end of 2025, impacting their spring decision </w:t>
      </w:r>
      <w:r w:rsidR="001432DD">
        <w:t>effectively</w:t>
      </w:r>
      <w:r>
        <w:t xml:space="preserve">. Due to that, they have the option of </w:t>
      </w:r>
      <w:r w:rsidR="001432DD">
        <w:t>bringing</w:t>
      </w:r>
      <w:r>
        <w:t xml:space="preserve"> a balance </w:t>
      </w:r>
      <w:r w:rsidR="001432DD">
        <w:t>between</w:t>
      </w:r>
      <w:r>
        <w:t xml:space="preserve"> the cost management </w:t>
      </w:r>
      <w:r w:rsidR="001432DD">
        <w:t>and</w:t>
      </w:r>
      <w:r>
        <w:t xml:space="preserve"> the social and environmental results. </w:t>
      </w:r>
    </w:p>
    <w:p w14:paraId="0000002A" w14:textId="77777777" w:rsidR="005B6D85" w:rsidRDefault="00705362" w:rsidP="00A25AD9">
      <w:pPr>
        <w:pStyle w:val="Heading2"/>
        <w:spacing w:before="0" w:after="0"/>
      </w:pPr>
      <w:bookmarkStart w:id="14" w:name="_Toc222152399"/>
      <w:r>
        <w:t>Representing the ethical considerations in cost management and pricing strategies</w:t>
      </w:r>
      <w:bookmarkEnd w:id="14"/>
    </w:p>
    <w:p w14:paraId="0000002B" w14:textId="420822C1" w:rsidR="005B6D85" w:rsidRDefault="00705362" w:rsidP="00A25AD9">
      <w:pPr>
        <w:spacing w:after="0"/>
      </w:pPr>
      <w:r>
        <w:t>Ethical values are directly related to Sainsbury’s pricing and cost strategies through the help of responsible sourcing patterns that indicate the practices such as supplier welfare, human rights in the workplace and other aspects. Due to the application of this ethical sourcing policy</w:t>
      </w:r>
      <w:r w:rsidR="00931137">
        <w:t>,</w:t>
      </w:r>
      <w:r>
        <w:t xml:space="preserve"> human rights costs are mainly factored towards the pricing, which indicates compliance with international guidelines in their activity. In the context of pricing, Sainsbury’s is capable of accepting the policy of customer-focused approaches and a transparent manner to retain their users. The main motto of this process is to uphold affordability without changing the </w:t>
      </w:r>
      <w:r w:rsidR="00775F81">
        <w:t>users'</w:t>
      </w:r>
      <w:r>
        <w:t xml:space="preserve"> </w:t>
      </w:r>
      <w:r w:rsidR="001432DD">
        <w:t>ch</w:t>
      </w:r>
      <w:r w:rsidR="00C841CD">
        <w:t>oices</w:t>
      </w:r>
      <w:r>
        <w:t xml:space="preserve"> regarding the entity. The consumption of the ethical pricing strategy requires maintaining a balance between customer value and social responsibility, with a relevant profit margin. </w:t>
      </w:r>
      <w:r>
        <w:br w:type="page"/>
      </w:r>
    </w:p>
    <w:p w14:paraId="0000002C" w14:textId="2B69024F" w:rsidR="005B6D85" w:rsidRDefault="00705362" w:rsidP="00A25AD9">
      <w:pPr>
        <w:pStyle w:val="Heading1"/>
        <w:spacing w:before="0" w:after="0"/>
      </w:pPr>
      <w:bookmarkStart w:id="15" w:name="_Toc222152400"/>
      <w:r>
        <w:lastRenderedPageBreak/>
        <w:t>Conclusion and recommendation</w:t>
      </w:r>
      <w:bookmarkEnd w:id="15"/>
    </w:p>
    <w:p w14:paraId="768A4BBD" w14:textId="5506E7D6" w:rsidR="003D3A23" w:rsidRPr="003D3A23" w:rsidRDefault="003D3A23" w:rsidP="00A25AD9">
      <w:pPr>
        <w:pStyle w:val="Heading2"/>
        <w:spacing w:before="0" w:after="0"/>
      </w:pPr>
      <w:bookmarkStart w:id="16" w:name="_Toc222152401"/>
      <w:r>
        <w:t>Conclusion</w:t>
      </w:r>
      <w:bookmarkEnd w:id="16"/>
      <w:r>
        <w:t xml:space="preserve"> </w:t>
      </w:r>
    </w:p>
    <w:p w14:paraId="0000002D" w14:textId="77777777" w:rsidR="005B6D85" w:rsidRDefault="00705362" w:rsidP="00A25AD9">
      <w:pPr>
        <w:spacing w:after="0"/>
      </w:pPr>
      <w:r>
        <w:t>This part illustrated the functional activity of the Sainsbury, which was well-known for its supermarket chain services in the overall UK market. In that time, the selected entity tried to use several management accounting principles in them that were effective for conducting the business functions in a precise manner. During that analysis, the revenue model that was followed by the selected entity, as well as their key cost structures in terms of fixed and variable overhead, was showcased here wisely. Along with that, the discussion regarding the integration of sustainability into business financial decision-making was covered in this part in an effective manner.</w:t>
      </w:r>
    </w:p>
    <w:p w14:paraId="1F5DE31E" w14:textId="11F58661" w:rsidR="00F92D70" w:rsidRDefault="00705362" w:rsidP="00A25AD9">
      <w:pPr>
        <w:pStyle w:val="Heading2"/>
        <w:spacing w:before="0" w:after="0"/>
      </w:pPr>
      <w:bookmarkStart w:id="17" w:name="_Toc222152402"/>
      <w:r>
        <w:t>Recommendation</w:t>
      </w:r>
      <w:bookmarkEnd w:id="17"/>
    </w:p>
    <w:p w14:paraId="0000002E" w14:textId="6E5197E4" w:rsidR="005B6D85" w:rsidRDefault="00705362" w:rsidP="00A25AD9">
      <w:pPr>
        <w:spacing w:after="0"/>
      </w:pPr>
      <w:r w:rsidRPr="00570D40">
        <w:rPr>
          <w:b/>
          <w:i/>
        </w:rPr>
        <w:t>Strengthen ethical performance metrics:</w:t>
      </w:r>
      <w:r>
        <w:t xml:space="preserve"> </w:t>
      </w:r>
      <w:r w:rsidR="00570D40">
        <w:t>The development</w:t>
      </w:r>
      <w:r>
        <w:t xml:space="preserve"> of the non-financial KPIs, such as fair wage compliance rates and supplier welfare scores, </w:t>
      </w:r>
      <w:r w:rsidR="00570D40">
        <w:t>is</w:t>
      </w:r>
      <w:r>
        <w:t xml:space="preserve"> </w:t>
      </w:r>
      <w:r w:rsidR="00F92D70">
        <w:t>directly</w:t>
      </w:r>
      <w:r>
        <w:t xml:space="preserve"> related to performance aspects of the business information</w:t>
      </w:r>
      <w:r w:rsidR="009E3D16">
        <w:t xml:space="preserve"> (</w:t>
      </w:r>
      <w:r w:rsidR="009E3D16" w:rsidRPr="00615DF1">
        <w:rPr>
          <w:shd w:val="clear" w:color="auto" w:fill="FFFFFF"/>
        </w:rPr>
        <w:t>Ball</w:t>
      </w:r>
      <w:r w:rsidR="009E3D16">
        <w:t xml:space="preserve">, </w:t>
      </w:r>
      <w:r w:rsidR="009E3D16" w:rsidRPr="00615DF1">
        <w:rPr>
          <w:shd w:val="clear" w:color="auto" w:fill="FFFFFF"/>
        </w:rPr>
        <w:t>2025</w:t>
      </w:r>
      <w:r w:rsidR="009E3D16">
        <w:t>)</w:t>
      </w:r>
      <w:r>
        <w:t xml:space="preserve">. Due to the decision makers getting a chance of making balance in the financial performance with the ethical result of Sainsbury. </w:t>
      </w:r>
    </w:p>
    <w:p w14:paraId="0000002F" w14:textId="3C242934" w:rsidR="00775F81" w:rsidRDefault="00705362" w:rsidP="00A25AD9">
      <w:pPr>
        <w:spacing w:after="0"/>
      </w:pPr>
      <w:r w:rsidRPr="00570D40">
        <w:rPr>
          <w:b/>
          <w:i/>
        </w:rPr>
        <w:t>Integration of the full ESG cost attribution:</w:t>
      </w:r>
      <w:r>
        <w:t xml:space="preserve"> Rise of management accounting systems towards the social and quantitative environmental cost are directly related to the traditional financial overheads. With the help of that, it guides for the informed investment and makes qualified pricing choices to make long term value. </w:t>
      </w:r>
    </w:p>
    <w:p w14:paraId="524D781F" w14:textId="77777777" w:rsidR="00775F81" w:rsidRDefault="00775F81" w:rsidP="00A25AD9">
      <w:pPr>
        <w:spacing w:after="0"/>
      </w:pPr>
      <w:r>
        <w:br w:type="page"/>
      </w:r>
    </w:p>
    <w:p w14:paraId="63EAA761" w14:textId="3CCA9504" w:rsidR="005B6D85" w:rsidRDefault="005D0B46" w:rsidP="00A25AD9">
      <w:pPr>
        <w:pStyle w:val="Heading1"/>
        <w:spacing w:before="0" w:after="0"/>
      </w:pPr>
      <w:bookmarkStart w:id="18" w:name="_Toc222152403"/>
      <w:r>
        <w:lastRenderedPageBreak/>
        <w:t>References</w:t>
      </w:r>
      <w:bookmarkEnd w:id="18"/>
      <w:r>
        <w:t xml:space="preserve"> </w:t>
      </w:r>
    </w:p>
    <w:p w14:paraId="554183BC" w14:textId="77777777" w:rsidR="00EA2FA8" w:rsidRPr="00615DF1" w:rsidRDefault="00EA2FA8" w:rsidP="00AD63E2">
      <w:pPr>
        <w:spacing w:after="0"/>
        <w:ind w:left="720" w:hanging="720"/>
        <w:rPr>
          <w:shd w:val="clear" w:color="auto" w:fill="FFFFFF"/>
        </w:rPr>
      </w:pPr>
      <w:r w:rsidRPr="00615DF1">
        <w:rPr>
          <w:shd w:val="clear" w:color="auto" w:fill="FFFFFF"/>
        </w:rPr>
        <w:t xml:space="preserve">Ball, D., </w:t>
      </w:r>
      <w:r>
        <w:rPr>
          <w:shd w:val="clear" w:color="auto" w:fill="FFFFFF"/>
        </w:rPr>
        <w:t>(</w:t>
      </w:r>
      <w:r w:rsidRPr="00615DF1">
        <w:rPr>
          <w:shd w:val="clear" w:color="auto" w:fill="FFFFFF"/>
        </w:rPr>
        <w:t>2025</w:t>
      </w:r>
      <w:r>
        <w:rPr>
          <w:shd w:val="clear" w:color="auto" w:fill="FFFFFF"/>
        </w:rPr>
        <w:t>)</w:t>
      </w:r>
      <w:r w:rsidRPr="00615DF1">
        <w:rPr>
          <w:shd w:val="clear" w:color="auto" w:fill="FFFFFF"/>
        </w:rPr>
        <w:t xml:space="preserve">. Thought: Its Origin and Reach. Essays for Mark Sainsbury, edited by Alex </w:t>
      </w:r>
      <w:proofErr w:type="spellStart"/>
      <w:r w:rsidRPr="00615DF1">
        <w:rPr>
          <w:shd w:val="clear" w:color="auto" w:fill="FFFFFF"/>
        </w:rPr>
        <w:t>Grzankowski</w:t>
      </w:r>
      <w:proofErr w:type="spellEnd"/>
      <w:r w:rsidRPr="00615DF1">
        <w:rPr>
          <w:shd w:val="clear" w:color="auto" w:fill="FFFFFF"/>
        </w:rPr>
        <w:t xml:space="preserve"> and Anthony Savile.</w:t>
      </w:r>
    </w:p>
    <w:p w14:paraId="4D679E2F" w14:textId="77777777" w:rsidR="00EA2FA8" w:rsidRPr="00615DF1" w:rsidRDefault="00EA2FA8" w:rsidP="00AD63E2">
      <w:pPr>
        <w:spacing w:after="0"/>
        <w:ind w:left="720" w:hanging="720"/>
        <w:rPr>
          <w:shd w:val="clear" w:color="auto" w:fill="FFFFFF"/>
        </w:rPr>
      </w:pPr>
      <w:r w:rsidRPr="00615DF1">
        <w:rPr>
          <w:shd w:val="clear" w:color="auto" w:fill="FFFFFF"/>
        </w:rPr>
        <w:t xml:space="preserve">Cassidy, K.J., Grimsey, W. and </w:t>
      </w:r>
      <w:proofErr w:type="spellStart"/>
      <w:r w:rsidRPr="00615DF1">
        <w:rPr>
          <w:shd w:val="clear" w:color="auto" w:fill="FFFFFF"/>
        </w:rPr>
        <w:t>Yostrakul</w:t>
      </w:r>
      <w:proofErr w:type="spellEnd"/>
      <w:r w:rsidRPr="00615DF1">
        <w:rPr>
          <w:shd w:val="clear" w:color="auto" w:fill="FFFFFF"/>
        </w:rPr>
        <w:t xml:space="preserve">, A., </w:t>
      </w:r>
      <w:r>
        <w:rPr>
          <w:shd w:val="clear" w:color="auto" w:fill="FFFFFF"/>
        </w:rPr>
        <w:t>(</w:t>
      </w:r>
      <w:r w:rsidRPr="00615DF1">
        <w:rPr>
          <w:shd w:val="clear" w:color="auto" w:fill="FFFFFF"/>
        </w:rPr>
        <w:t>2025</w:t>
      </w:r>
      <w:r>
        <w:rPr>
          <w:shd w:val="clear" w:color="auto" w:fill="FFFFFF"/>
        </w:rPr>
        <w:t>)</w:t>
      </w:r>
      <w:r w:rsidRPr="00615DF1">
        <w:rPr>
          <w:shd w:val="clear" w:color="auto" w:fill="FFFFFF"/>
        </w:rPr>
        <w:t>. A new business model (BM) for small independent retailers. </w:t>
      </w:r>
      <w:r w:rsidRPr="00615DF1">
        <w:rPr>
          <w:i/>
          <w:iCs/>
          <w:shd w:val="clear" w:color="auto" w:fill="FFFFFF"/>
        </w:rPr>
        <w:t>Journal of Place Management and Development</w:t>
      </w:r>
      <w:r w:rsidRPr="00615DF1">
        <w:rPr>
          <w:shd w:val="clear" w:color="auto" w:fill="FFFFFF"/>
        </w:rPr>
        <w:t>, </w:t>
      </w:r>
      <w:r w:rsidRPr="00615DF1">
        <w:rPr>
          <w:i/>
          <w:iCs/>
          <w:shd w:val="clear" w:color="auto" w:fill="FFFFFF"/>
        </w:rPr>
        <w:t>18</w:t>
      </w:r>
      <w:r w:rsidRPr="00615DF1">
        <w:rPr>
          <w:shd w:val="clear" w:color="auto" w:fill="FFFFFF"/>
        </w:rPr>
        <w:t>(1), pp.116-134.</w:t>
      </w:r>
    </w:p>
    <w:p w14:paraId="1B2C5794" w14:textId="77777777" w:rsidR="00EA2FA8" w:rsidRPr="00615DF1" w:rsidRDefault="00EA2FA8" w:rsidP="00AD63E2">
      <w:pPr>
        <w:spacing w:after="0"/>
        <w:ind w:left="720" w:hanging="720"/>
        <w:rPr>
          <w:shd w:val="clear" w:color="auto" w:fill="FFFFFF"/>
        </w:rPr>
      </w:pPr>
      <w:proofErr w:type="spellStart"/>
      <w:r w:rsidRPr="00615DF1">
        <w:rPr>
          <w:shd w:val="clear" w:color="auto" w:fill="FFFFFF"/>
        </w:rPr>
        <w:t>Grüss</w:t>
      </w:r>
      <w:proofErr w:type="spellEnd"/>
      <w:r w:rsidRPr="00615DF1">
        <w:rPr>
          <w:shd w:val="clear" w:color="auto" w:fill="FFFFFF"/>
        </w:rPr>
        <w:t xml:space="preserve">, A., Datta, S., McGregor-Tiatia, V., Holmes, S.J., Davis, J.P., Fulton, E.A., Sainsbury, K., </w:t>
      </w:r>
      <w:proofErr w:type="spellStart"/>
      <w:r w:rsidRPr="00615DF1">
        <w:rPr>
          <w:shd w:val="clear" w:color="auto" w:fill="FFFFFF"/>
        </w:rPr>
        <w:t>Plagányi</w:t>
      </w:r>
      <w:proofErr w:type="spellEnd"/>
      <w:r w:rsidRPr="00615DF1">
        <w:rPr>
          <w:shd w:val="clear" w:color="auto" w:fill="FFFFFF"/>
        </w:rPr>
        <w:t xml:space="preserve">, É.E., Dolder, P.J., Parsa, M. and Dambacher, J.M., </w:t>
      </w:r>
      <w:r>
        <w:rPr>
          <w:shd w:val="clear" w:color="auto" w:fill="FFFFFF"/>
        </w:rPr>
        <w:t>(</w:t>
      </w:r>
      <w:r w:rsidRPr="00615DF1">
        <w:rPr>
          <w:shd w:val="clear" w:color="auto" w:fill="FFFFFF"/>
        </w:rPr>
        <w:t>2025</w:t>
      </w:r>
      <w:r>
        <w:rPr>
          <w:shd w:val="clear" w:color="auto" w:fill="FFFFFF"/>
        </w:rPr>
        <w:t>)</w:t>
      </w:r>
      <w:r w:rsidRPr="00615DF1">
        <w:rPr>
          <w:shd w:val="clear" w:color="auto" w:fill="FFFFFF"/>
        </w:rPr>
        <w:t>. Towards ecosystem-based fisheries management in New Zealand: an ecosystem approach to fisheries management case study in FMA 7.</w:t>
      </w:r>
    </w:p>
    <w:p w14:paraId="0F288ED4" w14:textId="77777777" w:rsidR="00EA2FA8" w:rsidRPr="00615DF1" w:rsidRDefault="00EA2FA8" w:rsidP="00AD63E2">
      <w:pPr>
        <w:spacing w:after="0"/>
        <w:ind w:left="720" w:hanging="720"/>
        <w:rPr>
          <w:shd w:val="clear" w:color="auto" w:fill="FFFFFF"/>
        </w:rPr>
      </w:pPr>
      <w:proofErr w:type="spellStart"/>
      <w:r w:rsidRPr="00615DF1">
        <w:rPr>
          <w:shd w:val="clear" w:color="auto" w:fill="FFFFFF"/>
        </w:rPr>
        <w:t>Ogunmokun</w:t>
      </w:r>
      <w:proofErr w:type="spellEnd"/>
      <w:r w:rsidRPr="00615DF1">
        <w:rPr>
          <w:shd w:val="clear" w:color="auto" w:fill="FFFFFF"/>
        </w:rPr>
        <w:t xml:space="preserve">, A.S., Balogun, E.D. and Ogunsola, K.O., </w:t>
      </w:r>
      <w:r>
        <w:rPr>
          <w:shd w:val="clear" w:color="auto" w:fill="FFFFFF"/>
        </w:rPr>
        <w:t>(</w:t>
      </w:r>
      <w:r w:rsidRPr="00615DF1">
        <w:rPr>
          <w:shd w:val="clear" w:color="auto" w:fill="FFFFFF"/>
        </w:rPr>
        <w:t>2025</w:t>
      </w:r>
      <w:r>
        <w:rPr>
          <w:shd w:val="clear" w:color="auto" w:fill="FFFFFF"/>
        </w:rPr>
        <w:t>)</w:t>
      </w:r>
      <w:r w:rsidRPr="00615DF1">
        <w:rPr>
          <w:shd w:val="clear" w:color="auto" w:fill="FFFFFF"/>
        </w:rPr>
        <w:t>. The role of business analytics in enhancing revenue optimization and competitive advantage in e-commerce. </w:t>
      </w:r>
      <w:r w:rsidRPr="00615DF1">
        <w:rPr>
          <w:i/>
          <w:iCs/>
          <w:shd w:val="clear" w:color="auto" w:fill="FFFFFF"/>
        </w:rPr>
        <w:t>Gulf journal of advance business research</w:t>
      </w:r>
      <w:r w:rsidRPr="00615DF1">
        <w:rPr>
          <w:shd w:val="clear" w:color="auto" w:fill="FFFFFF"/>
        </w:rPr>
        <w:t>, </w:t>
      </w:r>
      <w:r w:rsidRPr="00615DF1">
        <w:rPr>
          <w:i/>
          <w:iCs/>
          <w:shd w:val="clear" w:color="auto" w:fill="FFFFFF"/>
        </w:rPr>
        <w:t>3</w:t>
      </w:r>
      <w:r w:rsidRPr="00615DF1">
        <w:rPr>
          <w:shd w:val="clear" w:color="auto" w:fill="FFFFFF"/>
        </w:rPr>
        <w:t>(3), pp.952-963.</w:t>
      </w:r>
    </w:p>
    <w:p w14:paraId="21FC0820" w14:textId="77777777" w:rsidR="00EA2FA8" w:rsidRDefault="00EA2FA8" w:rsidP="00AD63E2">
      <w:pPr>
        <w:spacing w:after="0"/>
        <w:ind w:left="720" w:hanging="720"/>
        <w:rPr>
          <w:shd w:val="clear" w:color="auto" w:fill="FFFFFF"/>
        </w:rPr>
      </w:pPr>
      <w:r>
        <w:rPr>
          <w:shd w:val="clear" w:color="auto" w:fill="FFFFFF"/>
        </w:rPr>
        <w:t xml:space="preserve">Pavón Losada, J.A., Ferrando, M., Moncada, V., </w:t>
      </w:r>
      <w:proofErr w:type="spellStart"/>
      <w:r>
        <w:rPr>
          <w:shd w:val="clear" w:color="auto" w:fill="FFFFFF"/>
        </w:rPr>
        <w:t>Operato</w:t>
      </w:r>
      <w:proofErr w:type="spellEnd"/>
      <w:r>
        <w:rPr>
          <w:shd w:val="clear" w:color="auto" w:fill="FFFFFF"/>
        </w:rPr>
        <w:t>, L., Gomes, L., Rosenow, P. and Hamd, W., (2025). Food packaging business models as drivers for sustainability in the food packaging industry. </w:t>
      </w:r>
      <w:r>
        <w:rPr>
          <w:i/>
          <w:iCs/>
          <w:shd w:val="clear" w:color="auto" w:fill="FFFFFF"/>
        </w:rPr>
        <w:t>Frontiers in Sustainable Food Systems</w:t>
      </w:r>
      <w:r>
        <w:rPr>
          <w:shd w:val="clear" w:color="auto" w:fill="FFFFFF"/>
        </w:rPr>
        <w:t>, </w:t>
      </w:r>
      <w:r>
        <w:rPr>
          <w:i/>
          <w:iCs/>
          <w:shd w:val="clear" w:color="auto" w:fill="FFFFFF"/>
        </w:rPr>
        <w:t>9</w:t>
      </w:r>
      <w:r>
        <w:rPr>
          <w:shd w:val="clear" w:color="auto" w:fill="FFFFFF"/>
        </w:rPr>
        <w:t>, p.1563904.</w:t>
      </w:r>
    </w:p>
    <w:p w14:paraId="5CD07470" w14:textId="77777777" w:rsidR="00EA2FA8" w:rsidRPr="002E6F61" w:rsidRDefault="00EA2FA8" w:rsidP="00AD63E2">
      <w:pPr>
        <w:spacing w:after="0"/>
        <w:ind w:left="720" w:hanging="720"/>
        <w:rPr>
          <w:shd w:val="clear" w:color="auto" w:fill="FFFFFF"/>
        </w:rPr>
      </w:pPr>
      <w:proofErr w:type="spellStart"/>
      <w:r w:rsidRPr="002E6F61">
        <w:rPr>
          <w:shd w:val="clear" w:color="auto" w:fill="FFFFFF"/>
        </w:rPr>
        <w:t>sainsburys</w:t>
      </w:r>
      <w:proofErr w:type="spellEnd"/>
      <w:r w:rsidRPr="002E6F61">
        <w:rPr>
          <w:shd w:val="clear" w:color="auto" w:fill="FFFFFF"/>
        </w:rPr>
        <w:t xml:space="preserve">, </w:t>
      </w:r>
      <w:r>
        <w:rPr>
          <w:shd w:val="clear" w:color="auto" w:fill="FFFFFF"/>
        </w:rPr>
        <w:t>(</w:t>
      </w:r>
      <w:r w:rsidRPr="002E6F61">
        <w:rPr>
          <w:shd w:val="clear" w:color="auto" w:fill="FFFFFF"/>
        </w:rPr>
        <w:t>2026a</w:t>
      </w:r>
      <w:r>
        <w:rPr>
          <w:shd w:val="clear" w:color="auto" w:fill="FFFFFF"/>
        </w:rPr>
        <w:t>)</w:t>
      </w:r>
      <w:r w:rsidRPr="002E6F61">
        <w:rPr>
          <w:shd w:val="clear" w:color="auto" w:fill="FFFFFF"/>
        </w:rPr>
        <w:t xml:space="preserve">. </w:t>
      </w:r>
      <w:r w:rsidRPr="00CF79EA">
        <w:rPr>
          <w:i/>
          <w:shd w:val="clear" w:color="auto" w:fill="FFFFFF"/>
        </w:rPr>
        <w:t>About us.</w:t>
      </w:r>
      <w:r w:rsidRPr="002E6F61">
        <w:rPr>
          <w:shd w:val="clear" w:color="auto" w:fill="FFFFFF"/>
        </w:rPr>
        <w:t xml:space="preserve"> [Online] Available at: https://corporate.sainsburys.co.uk/about-us/</w:t>
      </w:r>
      <w:r>
        <w:rPr>
          <w:shd w:val="clear" w:color="auto" w:fill="FFFFFF"/>
        </w:rPr>
        <w:t xml:space="preserve"> </w:t>
      </w:r>
      <w:r w:rsidRPr="002E6F61">
        <w:rPr>
          <w:shd w:val="clear" w:color="auto" w:fill="FFFFFF"/>
        </w:rPr>
        <w:t>[Accessed 8 February 2026].</w:t>
      </w:r>
    </w:p>
    <w:p w14:paraId="440FCB19" w14:textId="77777777" w:rsidR="00EA2FA8" w:rsidRPr="002E6F61" w:rsidRDefault="00EA2FA8" w:rsidP="00AD63E2">
      <w:pPr>
        <w:spacing w:after="0"/>
        <w:ind w:left="720" w:hanging="720"/>
        <w:rPr>
          <w:shd w:val="clear" w:color="auto" w:fill="FFFFFF"/>
        </w:rPr>
      </w:pPr>
      <w:proofErr w:type="spellStart"/>
      <w:r w:rsidRPr="002E6F61">
        <w:rPr>
          <w:shd w:val="clear" w:color="auto" w:fill="FFFFFF"/>
        </w:rPr>
        <w:t>sainsburys</w:t>
      </w:r>
      <w:proofErr w:type="spellEnd"/>
      <w:r w:rsidRPr="002E6F61">
        <w:rPr>
          <w:shd w:val="clear" w:color="auto" w:fill="FFFFFF"/>
        </w:rPr>
        <w:t xml:space="preserve">, </w:t>
      </w:r>
      <w:r>
        <w:rPr>
          <w:shd w:val="clear" w:color="auto" w:fill="FFFFFF"/>
        </w:rPr>
        <w:t>(</w:t>
      </w:r>
      <w:r w:rsidRPr="002E6F61">
        <w:rPr>
          <w:shd w:val="clear" w:color="auto" w:fill="FFFFFF"/>
        </w:rPr>
        <w:t>2026b</w:t>
      </w:r>
      <w:r>
        <w:rPr>
          <w:shd w:val="clear" w:color="auto" w:fill="FFFFFF"/>
        </w:rPr>
        <w:t>)</w:t>
      </w:r>
      <w:r w:rsidRPr="002E6F61">
        <w:rPr>
          <w:shd w:val="clear" w:color="auto" w:fill="FFFFFF"/>
        </w:rPr>
        <w:t xml:space="preserve">. </w:t>
      </w:r>
      <w:r w:rsidRPr="00253D9B">
        <w:rPr>
          <w:i/>
          <w:shd w:val="clear" w:color="auto" w:fill="FFFFFF"/>
        </w:rPr>
        <w:t>Annual Report 2025.</w:t>
      </w:r>
      <w:r w:rsidRPr="002E6F61">
        <w:rPr>
          <w:shd w:val="clear" w:color="auto" w:fill="FFFFFF"/>
        </w:rPr>
        <w:t xml:space="preserve"> [Online] Available at: https://corporate.sainsburys.co.uk/investors/annual-report-2025/</w:t>
      </w:r>
      <w:r>
        <w:rPr>
          <w:shd w:val="clear" w:color="auto" w:fill="FFFFFF"/>
        </w:rPr>
        <w:t xml:space="preserve"> </w:t>
      </w:r>
      <w:r w:rsidRPr="002E6F61">
        <w:rPr>
          <w:shd w:val="clear" w:color="auto" w:fill="FFFFFF"/>
        </w:rPr>
        <w:t>[Accessed 8 February 2026].</w:t>
      </w:r>
    </w:p>
    <w:p w14:paraId="2CEF52D4" w14:textId="77777777" w:rsidR="00EA2FA8" w:rsidRPr="002E6F61" w:rsidRDefault="00EA2FA8" w:rsidP="00AD63E2">
      <w:pPr>
        <w:spacing w:after="0"/>
        <w:ind w:left="720" w:hanging="720"/>
        <w:rPr>
          <w:shd w:val="clear" w:color="auto" w:fill="FFFFFF"/>
        </w:rPr>
      </w:pPr>
      <w:proofErr w:type="spellStart"/>
      <w:r w:rsidRPr="002E6F61">
        <w:rPr>
          <w:shd w:val="clear" w:color="auto" w:fill="FFFFFF"/>
        </w:rPr>
        <w:t>sainsburys</w:t>
      </w:r>
      <w:proofErr w:type="spellEnd"/>
      <w:r w:rsidRPr="002E6F61">
        <w:rPr>
          <w:shd w:val="clear" w:color="auto" w:fill="FFFFFF"/>
        </w:rPr>
        <w:t xml:space="preserve">, </w:t>
      </w:r>
      <w:r>
        <w:rPr>
          <w:shd w:val="clear" w:color="auto" w:fill="FFFFFF"/>
        </w:rPr>
        <w:t>(</w:t>
      </w:r>
      <w:r w:rsidRPr="002E6F61">
        <w:rPr>
          <w:shd w:val="clear" w:color="auto" w:fill="FFFFFF"/>
        </w:rPr>
        <w:t>2026c</w:t>
      </w:r>
      <w:r>
        <w:rPr>
          <w:shd w:val="clear" w:color="auto" w:fill="FFFFFF"/>
        </w:rPr>
        <w:t>)</w:t>
      </w:r>
      <w:r w:rsidRPr="002E6F61">
        <w:rPr>
          <w:shd w:val="clear" w:color="auto" w:fill="FFFFFF"/>
        </w:rPr>
        <w:t xml:space="preserve">. </w:t>
      </w:r>
      <w:r w:rsidRPr="002E6F61">
        <w:rPr>
          <w:i/>
          <w:shd w:val="clear" w:color="auto" w:fill="FFFFFF"/>
        </w:rPr>
        <w:t>Preliminary Results for the 52 weeks ended 1 March 2025.</w:t>
      </w:r>
      <w:r w:rsidRPr="002E6F61">
        <w:rPr>
          <w:shd w:val="clear" w:color="auto" w:fill="FFFFFF"/>
        </w:rPr>
        <w:t xml:space="preserve"> [Online] Available at: https://corporate.sainsburys.co.uk/news/press-releases/preliminary-results-for-the-52-weeks-ended-1-march-2025/?utm_source=chatgpt.com</w:t>
      </w:r>
      <w:r>
        <w:rPr>
          <w:shd w:val="clear" w:color="auto" w:fill="FFFFFF"/>
        </w:rPr>
        <w:t xml:space="preserve"> </w:t>
      </w:r>
      <w:r w:rsidRPr="002E6F61">
        <w:rPr>
          <w:shd w:val="clear" w:color="auto" w:fill="FFFFFF"/>
        </w:rPr>
        <w:t>[Accessed 8 February 2026].</w:t>
      </w:r>
    </w:p>
    <w:p w14:paraId="74495333" w14:textId="77777777" w:rsidR="00EA2FA8" w:rsidRPr="002E6F61" w:rsidRDefault="00EA2FA8" w:rsidP="00AD63E2">
      <w:pPr>
        <w:spacing w:after="0"/>
        <w:ind w:left="720" w:hanging="720"/>
        <w:rPr>
          <w:shd w:val="clear" w:color="auto" w:fill="FFFFFF"/>
        </w:rPr>
      </w:pPr>
      <w:proofErr w:type="spellStart"/>
      <w:r w:rsidRPr="002E6F61">
        <w:rPr>
          <w:shd w:val="clear" w:color="auto" w:fill="FFFFFF"/>
        </w:rPr>
        <w:lastRenderedPageBreak/>
        <w:t>sainsburys</w:t>
      </w:r>
      <w:proofErr w:type="spellEnd"/>
      <w:r w:rsidRPr="002E6F61">
        <w:rPr>
          <w:shd w:val="clear" w:color="auto" w:fill="FFFFFF"/>
        </w:rPr>
        <w:t xml:space="preserve">, </w:t>
      </w:r>
      <w:r>
        <w:rPr>
          <w:shd w:val="clear" w:color="auto" w:fill="FFFFFF"/>
        </w:rPr>
        <w:t>(</w:t>
      </w:r>
      <w:r w:rsidRPr="002E6F61">
        <w:rPr>
          <w:shd w:val="clear" w:color="auto" w:fill="FFFFFF"/>
        </w:rPr>
        <w:t>2026d</w:t>
      </w:r>
      <w:r>
        <w:rPr>
          <w:shd w:val="clear" w:color="auto" w:fill="FFFFFF"/>
        </w:rPr>
        <w:t>)</w:t>
      </w:r>
      <w:r w:rsidRPr="002E6F61">
        <w:rPr>
          <w:shd w:val="clear" w:color="auto" w:fill="FFFFFF"/>
        </w:rPr>
        <w:t xml:space="preserve">. </w:t>
      </w:r>
      <w:r w:rsidRPr="002E6F61">
        <w:rPr>
          <w:i/>
          <w:shd w:val="clear" w:color="auto" w:fill="FFFFFF"/>
        </w:rPr>
        <w:t>Performance, reports and policies.</w:t>
      </w:r>
      <w:r w:rsidRPr="002E6F61">
        <w:rPr>
          <w:shd w:val="clear" w:color="auto" w:fill="FFFFFF"/>
        </w:rPr>
        <w:t xml:space="preserve"> [Online] Available at: https://corporate.sainsburys.co.uk/sustainability/performance-reports-and-policies/</w:t>
      </w:r>
      <w:r>
        <w:rPr>
          <w:shd w:val="clear" w:color="auto" w:fill="FFFFFF"/>
        </w:rPr>
        <w:t xml:space="preserve"> </w:t>
      </w:r>
      <w:r w:rsidRPr="002E6F61">
        <w:rPr>
          <w:shd w:val="clear" w:color="auto" w:fill="FFFFFF"/>
        </w:rPr>
        <w:t>[Accessed 8 February 2026].</w:t>
      </w:r>
    </w:p>
    <w:p w14:paraId="3C09B09B" w14:textId="77777777" w:rsidR="00EA2FA8" w:rsidRDefault="00EA2FA8" w:rsidP="00AD63E2">
      <w:pPr>
        <w:spacing w:after="0"/>
        <w:ind w:left="720" w:hanging="720"/>
        <w:rPr>
          <w:shd w:val="clear" w:color="auto" w:fill="FFFFFF"/>
        </w:rPr>
      </w:pPr>
      <w:r w:rsidRPr="00615DF1">
        <w:rPr>
          <w:shd w:val="clear" w:color="auto" w:fill="FFFFFF"/>
        </w:rPr>
        <w:t xml:space="preserve">Tetteh, F.K., Nyamekye, B., Attah, J., </w:t>
      </w:r>
      <w:proofErr w:type="spellStart"/>
      <w:r w:rsidRPr="00615DF1">
        <w:rPr>
          <w:shd w:val="clear" w:color="auto" w:fill="FFFFFF"/>
        </w:rPr>
        <w:t>Gyamerah</w:t>
      </w:r>
      <w:proofErr w:type="spellEnd"/>
      <w:r w:rsidRPr="00615DF1">
        <w:rPr>
          <w:shd w:val="clear" w:color="auto" w:fill="FFFFFF"/>
        </w:rPr>
        <w:t xml:space="preserve">, K.K. and </w:t>
      </w:r>
      <w:proofErr w:type="spellStart"/>
      <w:r w:rsidRPr="00615DF1">
        <w:rPr>
          <w:shd w:val="clear" w:color="auto" w:fill="FFFFFF"/>
        </w:rPr>
        <w:t>Agboyi</w:t>
      </w:r>
      <w:proofErr w:type="spellEnd"/>
      <w:r w:rsidRPr="00615DF1">
        <w:rPr>
          <w:shd w:val="clear" w:color="auto" w:fill="FFFFFF"/>
        </w:rPr>
        <w:t xml:space="preserve">, M.R., </w:t>
      </w:r>
      <w:r>
        <w:rPr>
          <w:shd w:val="clear" w:color="auto" w:fill="FFFFFF"/>
        </w:rPr>
        <w:t>(</w:t>
      </w:r>
      <w:r w:rsidRPr="00615DF1">
        <w:rPr>
          <w:shd w:val="clear" w:color="auto" w:fill="FFFFFF"/>
        </w:rPr>
        <w:t>2025</w:t>
      </w:r>
      <w:r>
        <w:rPr>
          <w:shd w:val="clear" w:color="auto" w:fill="FFFFFF"/>
        </w:rPr>
        <w:t>)</w:t>
      </w:r>
      <w:r w:rsidRPr="00615DF1">
        <w:rPr>
          <w:shd w:val="clear" w:color="auto" w:fill="FFFFFF"/>
        </w:rPr>
        <w:t>. Big data analytics capability and dimensions of business model innovation: the mediating role of strategic orientations under varying conditions of market dynamism. </w:t>
      </w:r>
      <w:r w:rsidRPr="00615DF1">
        <w:rPr>
          <w:i/>
          <w:iCs/>
          <w:shd w:val="clear" w:color="auto" w:fill="FFFFFF"/>
        </w:rPr>
        <w:t>Journal of Enterprising Communities: People and Places in the Global Economy</w:t>
      </w:r>
      <w:r w:rsidRPr="00615DF1">
        <w:rPr>
          <w:shd w:val="clear" w:color="auto" w:fill="FFFFFF"/>
        </w:rPr>
        <w:t>.</w:t>
      </w:r>
    </w:p>
    <w:p w14:paraId="5AC9057F" w14:textId="1607A412" w:rsidR="00EA2FA8" w:rsidRPr="00615DF1" w:rsidRDefault="00EA2FA8" w:rsidP="00AD63E2">
      <w:pPr>
        <w:spacing w:after="0"/>
        <w:ind w:left="720" w:hanging="720"/>
        <w:rPr>
          <w:shd w:val="clear" w:color="auto" w:fill="FFFFFF"/>
        </w:rPr>
      </w:pPr>
      <w:r w:rsidRPr="00615DF1">
        <w:rPr>
          <w:shd w:val="clear" w:color="auto" w:fill="FFFFFF"/>
        </w:rPr>
        <w:t xml:space="preserve">Whitehouse, M., Sainsbury, J., Rangel, J. and Goodwin, M., </w:t>
      </w:r>
      <w:r>
        <w:rPr>
          <w:shd w:val="clear" w:color="auto" w:fill="FFFFFF"/>
        </w:rPr>
        <w:t>(</w:t>
      </w:r>
      <w:r w:rsidRPr="00615DF1">
        <w:rPr>
          <w:shd w:val="clear" w:color="auto" w:fill="FFFFFF"/>
        </w:rPr>
        <w:t>2025</w:t>
      </w:r>
      <w:r>
        <w:rPr>
          <w:shd w:val="clear" w:color="auto" w:fill="FFFFFF"/>
        </w:rPr>
        <w:t>)</w:t>
      </w:r>
      <w:r w:rsidRPr="00615DF1">
        <w:rPr>
          <w:shd w:val="clear" w:color="auto" w:fill="FFFFFF"/>
        </w:rPr>
        <w:t>. Innovations in Varroa mite management. </w:t>
      </w:r>
      <w:r w:rsidRPr="00615DF1">
        <w:rPr>
          <w:i/>
          <w:iCs/>
          <w:shd w:val="clear" w:color="auto" w:fill="FFFFFF"/>
        </w:rPr>
        <w:t>Current Opinion in Insect Science</w:t>
      </w:r>
      <w:r w:rsidRPr="00615DF1">
        <w:rPr>
          <w:shd w:val="clear" w:color="auto" w:fill="FFFFFF"/>
        </w:rPr>
        <w:t>, </w:t>
      </w:r>
      <w:r w:rsidRPr="00615DF1">
        <w:rPr>
          <w:i/>
          <w:iCs/>
          <w:shd w:val="clear" w:color="auto" w:fill="FFFFFF"/>
        </w:rPr>
        <w:t>68</w:t>
      </w:r>
      <w:r w:rsidRPr="00615DF1">
        <w:rPr>
          <w:shd w:val="clear" w:color="auto" w:fill="FFFFFF"/>
        </w:rPr>
        <w:t>, p.101343.</w:t>
      </w:r>
    </w:p>
    <w:p w14:paraId="34F43FD3" w14:textId="0D4DE9DA" w:rsidR="002E6F61" w:rsidRPr="002E6F61" w:rsidRDefault="00EA2FA8" w:rsidP="00AD63E2">
      <w:pPr>
        <w:spacing w:after="0"/>
        <w:ind w:left="720" w:hanging="720"/>
        <w:rPr>
          <w:shd w:val="clear" w:color="auto" w:fill="FFFFFF"/>
        </w:rPr>
      </w:pPr>
      <w:r>
        <w:rPr>
          <w:shd w:val="clear" w:color="auto" w:fill="FFFFFF"/>
        </w:rPr>
        <w:t xml:space="preserve">Wilkins, E., </w:t>
      </w:r>
      <w:proofErr w:type="spellStart"/>
      <w:r>
        <w:rPr>
          <w:shd w:val="clear" w:color="auto" w:fill="FFFFFF"/>
        </w:rPr>
        <w:t>Dineva</w:t>
      </w:r>
      <w:proofErr w:type="spellEnd"/>
      <w:r>
        <w:rPr>
          <w:shd w:val="clear" w:color="auto" w:fill="FFFFFF"/>
        </w:rPr>
        <w:t xml:space="preserve">, M., Green, M., </w:t>
      </w:r>
      <w:proofErr w:type="spellStart"/>
      <w:r>
        <w:rPr>
          <w:shd w:val="clear" w:color="auto" w:fill="FFFFFF"/>
        </w:rPr>
        <w:t>Gilthorpe</w:t>
      </w:r>
      <w:proofErr w:type="spellEnd"/>
      <w:r>
        <w:rPr>
          <w:shd w:val="clear" w:color="auto" w:fill="FFFFFF"/>
        </w:rPr>
        <w:t>, M., Johnstone, A., Thomas, M., Sritharan, N. and Morris, M., (2025). Using Incidental Data from a UK Supermarket to Explore the Interplay between Environmental Sustainability, Health, and Cost of Food and Drink Purchases. </w:t>
      </w:r>
      <w:r>
        <w:rPr>
          <w:i/>
          <w:iCs/>
          <w:shd w:val="clear" w:color="auto" w:fill="FFFFFF"/>
        </w:rPr>
        <w:t>International Journal of Population Data Science</w:t>
      </w:r>
      <w:r>
        <w:rPr>
          <w:shd w:val="clear" w:color="auto" w:fill="FFFFFF"/>
        </w:rPr>
        <w:t>, </w:t>
      </w:r>
      <w:r>
        <w:rPr>
          <w:i/>
          <w:iCs/>
          <w:shd w:val="clear" w:color="auto" w:fill="FFFFFF"/>
        </w:rPr>
        <w:t>10</w:t>
      </w:r>
      <w:r>
        <w:rPr>
          <w:shd w:val="clear" w:color="auto" w:fill="FFFFFF"/>
        </w:rPr>
        <w:t>(5).</w:t>
      </w:r>
    </w:p>
    <w:p w14:paraId="7D8FC027" w14:textId="77777777" w:rsidR="002020CA" w:rsidRPr="00615DF1" w:rsidRDefault="002020CA" w:rsidP="00A25AD9">
      <w:pPr>
        <w:spacing w:after="0"/>
        <w:rPr>
          <w:shd w:val="clear" w:color="auto" w:fill="FFFFFF"/>
        </w:rPr>
      </w:pPr>
    </w:p>
    <w:p w14:paraId="17AEAC22" w14:textId="77777777" w:rsidR="00615DF1" w:rsidRPr="00993089" w:rsidRDefault="00615DF1" w:rsidP="00A25AD9">
      <w:pPr>
        <w:spacing w:after="0"/>
      </w:pPr>
    </w:p>
    <w:p w14:paraId="00000030" w14:textId="77777777" w:rsidR="005B6D85" w:rsidRDefault="005B6D85" w:rsidP="00A25AD9">
      <w:pPr>
        <w:spacing w:after="0"/>
      </w:pPr>
    </w:p>
    <w:p w14:paraId="00000031" w14:textId="77777777" w:rsidR="005B6D85" w:rsidRDefault="005B6D85" w:rsidP="00A25AD9">
      <w:pPr>
        <w:spacing w:after="0"/>
      </w:pPr>
    </w:p>
    <w:sectPr w:rsidR="005B6D85" w:rsidSect="003C6947">
      <w:headerReference w:type="default" r:id="rId10"/>
      <w:footerReference w:type="firs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04741A" w14:textId="77777777" w:rsidR="00E50399" w:rsidRDefault="00E50399" w:rsidP="003C6947">
      <w:pPr>
        <w:spacing w:after="0" w:line="240" w:lineRule="auto"/>
      </w:pPr>
      <w:r>
        <w:separator/>
      </w:r>
    </w:p>
  </w:endnote>
  <w:endnote w:type="continuationSeparator" w:id="0">
    <w:p w14:paraId="655148B5" w14:textId="77777777" w:rsidR="00E50399" w:rsidRDefault="00E50399" w:rsidP="003C6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3CFC20E-7A85-46B2-8B1E-6D5D4C116E48}"/>
  </w:font>
  <w:font w:name="Cambria">
    <w:panose1 w:val="02040503050406030204"/>
    <w:charset w:val="00"/>
    <w:family w:val="roman"/>
    <w:pitch w:val="variable"/>
    <w:sig w:usb0="E00006FF" w:usb1="420024FF" w:usb2="02000000" w:usb3="00000000" w:csb0="0000019F" w:csb1="00000000"/>
    <w:embedRegular r:id="rId2" w:fontKey="{7F0C855F-7DB5-4515-A1E9-74A34CF0F0A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141345718"/>
      <w:docPartObj>
        <w:docPartGallery w:val="Page Numbers (Bottom of Page)"/>
        <w:docPartUnique/>
      </w:docPartObj>
    </w:sdtPr>
    <w:sdtContent>
      <w:sdt>
        <w:sdtPr>
          <w:rPr>
            <w:b/>
          </w:rPr>
          <w:id w:val="-1769616900"/>
          <w:docPartObj>
            <w:docPartGallery w:val="Page Numbers (Top of Page)"/>
            <w:docPartUnique/>
          </w:docPartObj>
        </w:sdtPr>
        <w:sdtContent>
          <w:p w14:paraId="043D3FAC" w14:textId="3BBDCF66" w:rsidR="003C6947" w:rsidRPr="003C6947" w:rsidRDefault="003C6947">
            <w:pPr>
              <w:pStyle w:val="Footer"/>
              <w:jc w:val="right"/>
              <w:rPr>
                <w:b/>
              </w:rPr>
            </w:pPr>
            <w:r w:rsidRPr="003C6947">
              <w:rPr>
                <w:b/>
              </w:rPr>
              <w:t xml:space="preserve">Page </w:t>
            </w:r>
            <w:r w:rsidRPr="003C6947">
              <w:rPr>
                <w:b/>
                <w:bCs/>
              </w:rPr>
              <w:fldChar w:fldCharType="begin"/>
            </w:r>
            <w:r w:rsidRPr="003C6947">
              <w:rPr>
                <w:b/>
                <w:bCs/>
              </w:rPr>
              <w:instrText xml:space="preserve"> PAGE </w:instrText>
            </w:r>
            <w:r w:rsidRPr="003C6947">
              <w:rPr>
                <w:b/>
                <w:bCs/>
              </w:rPr>
              <w:fldChar w:fldCharType="separate"/>
            </w:r>
            <w:r w:rsidRPr="003C6947">
              <w:rPr>
                <w:b/>
                <w:bCs/>
                <w:noProof/>
              </w:rPr>
              <w:t>2</w:t>
            </w:r>
            <w:r w:rsidRPr="003C6947">
              <w:rPr>
                <w:b/>
                <w:bCs/>
              </w:rPr>
              <w:fldChar w:fldCharType="end"/>
            </w:r>
            <w:r w:rsidRPr="003C6947">
              <w:rPr>
                <w:b/>
              </w:rPr>
              <w:t xml:space="preserve"> of </w:t>
            </w:r>
            <w:r w:rsidRPr="003C6947">
              <w:rPr>
                <w:b/>
                <w:bCs/>
              </w:rPr>
              <w:fldChar w:fldCharType="begin"/>
            </w:r>
            <w:r w:rsidRPr="003C6947">
              <w:rPr>
                <w:b/>
                <w:bCs/>
              </w:rPr>
              <w:instrText xml:space="preserve"> NUMPAGES  </w:instrText>
            </w:r>
            <w:r w:rsidRPr="003C6947">
              <w:rPr>
                <w:b/>
                <w:bCs/>
              </w:rPr>
              <w:fldChar w:fldCharType="separate"/>
            </w:r>
            <w:r w:rsidRPr="003C6947">
              <w:rPr>
                <w:b/>
                <w:bCs/>
                <w:noProof/>
              </w:rPr>
              <w:t>2</w:t>
            </w:r>
            <w:r w:rsidRPr="003C6947">
              <w:rPr>
                <w:b/>
                <w:bCs/>
              </w:rPr>
              <w:fldChar w:fldCharType="end"/>
            </w:r>
          </w:p>
        </w:sdtContent>
      </w:sdt>
    </w:sdtContent>
  </w:sdt>
  <w:p w14:paraId="37BCF416" w14:textId="77777777" w:rsidR="003C6947" w:rsidRDefault="003C6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F1E10" w14:textId="77777777" w:rsidR="00E50399" w:rsidRDefault="00E50399" w:rsidP="003C6947">
      <w:pPr>
        <w:spacing w:after="0" w:line="240" w:lineRule="auto"/>
      </w:pPr>
      <w:r>
        <w:separator/>
      </w:r>
    </w:p>
  </w:footnote>
  <w:footnote w:type="continuationSeparator" w:id="0">
    <w:p w14:paraId="524E1994" w14:textId="77777777" w:rsidR="00E50399" w:rsidRDefault="00E50399" w:rsidP="003C69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B58F5" w14:textId="2FD87CD1" w:rsidR="003C6947" w:rsidRPr="003C6947" w:rsidRDefault="003C6947" w:rsidP="003C6947">
    <w:pPr>
      <w:pStyle w:val="Header"/>
      <w:jc w:val="right"/>
      <w:rPr>
        <w:b/>
      </w:rPr>
    </w:pPr>
    <w:r w:rsidRPr="003C6947">
      <w:rPr>
        <w:b/>
      </w:rPr>
      <w:t>Management Accounting for Managers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15F57"/>
    <w:multiLevelType w:val="multilevel"/>
    <w:tmpl w:val="B4943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0E77F6"/>
    <w:multiLevelType w:val="hybridMultilevel"/>
    <w:tmpl w:val="C9B260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46543020">
    <w:abstractNumId w:val="1"/>
  </w:num>
  <w:num w:numId="2" w16cid:durableId="1386684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D85"/>
    <w:rsid w:val="00033918"/>
    <w:rsid w:val="00083830"/>
    <w:rsid w:val="00132AFC"/>
    <w:rsid w:val="001432DD"/>
    <w:rsid w:val="002020CA"/>
    <w:rsid w:val="00253D9B"/>
    <w:rsid w:val="00284F2C"/>
    <w:rsid w:val="002A4C2B"/>
    <w:rsid w:val="002E6F61"/>
    <w:rsid w:val="00321A85"/>
    <w:rsid w:val="00325A78"/>
    <w:rsid w:val="00382E5B"/>
    <w:rsid w:val="00394A3B"/>
    <w:rsid w:val="003C6947"/>
    <w:rsid w:val="003D3A23"/>
    <w:rsid w:val="00401FB2"/>
    <w:rsid w:val="00444E12"/>
    <w:rsid w:val="004A336A"/>
    <w:rsid w:val="004C7292"/>
    <w:rsid w:val="005136AD"/>
    <w:rsid w:val="00513C6F"/>
    <w:rsid w:val="00570D40"/>
    <w:rsid w:val="00575D4C"/>
    <w:rsid w:val="005B6D85"/>
    <w:rsid w:val="005D0B46"/>
    <w:rsid w:val="00615DF1"/>
    <w:rsid w:val="00622D52"/>
    <w:rsid w:val="00705362"/>
    <w:rsid w:val="00775F81"/>
    <w:rsid w:val="00822B13"/>
    <w:rsid w:val="00896BC0"/>
    <w:rsid w:val="008B27AE"/>
    <w:rsid w:val="008F6D45"/>
    <w:rsid w:val="00914F8F"/>
    <w:rsid w:val="00931137"/>
    <w:rsid w:val="00993089"/>
    <w:rsid w:val="009E3D16"/>
    <w:rsid w:val="00A2077A"/>
    <w:rsid w:val="00A25AD9"/>
    <w:rsid w:val="00A628AE"/>
    <w:rsid w:val="00AD2702"/>
    <w:rsid w:val="00AD338F"/>
    <w:rsid w:val="00AD63E2"/>
    <w:rsid w:val="00B73A58"/>
    <w:rsid w:val="00B876D2"/>
    <w:rsid w:val="00BF540E"/>
    <w:rsid w:val="00C841CD"/>
    <w:rsid w:val="00CD09B1"/>
    <w:rsid w:val="00CE47D6"/>
    <w:rsid w:val="00CF79EA"/>
    <w:rsid w:val="00E06B99"/>
    <w:rsid w:val="00E131E2"/>
    <w:rsid w:val="00E46D19"/>
    <w:rsid w:val="00E50399"/>
    <w:rsid w:val="00EA2FA8"/>
    <w:rsid w:val="00F23DEB"/>
    <w:rsid w:val="00F50C18"/>
    <w:rsid w:val="00F92D70"/>
    <w:rsid w:val="00FE7D5D"/>
    <w:rsid w:val="00FF3F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232C0A"/>
  <w15:docId w15:val="{BA6ED10D-2E47-47E3-8A68-2518E1C20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b/>
      <w:bCs/>
      <w:sz w:val="28"/>
      <w:szCs w:val="28"/>
    </w:rPr>
  </w:style>
  <w:style w:type="paragraph" w:styleId="Heading2">
    <w:name w:val="heading 2"/>
    <w:basedOn w:val="Normal"/>
    <w:next w:val="Normal"/>
    <w:uiPriority w:val="9"/>
    <w:unhideWhenUsed/>
    <w:qFormat/>
    <w:pPr>
      <w:keepNext/>
      <w:keepLines/>
      <w:spacing w:before="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615DF1"/>
    <w:pPr>
      <w:ind w:left="720"/>
      <w:contextualSpacing/>
    </w:pPr>
  </w:style>
  <w:style w:type="character" w:customStyle="1" w:styleId="Heading1Char">
    <w:name w:val="Heading 1 Char"/>
    <w:basedOn w:val="DefaultParagraphFont"/>
    <w:link w:val="Heading1"/>
    <w:uiPriority w:val="9"/>
    <w:rsid w:val="002E6F61"/>
    <w:rPr>
      <w:b/>
      <w:bCs/>
      <w:sz w:val="28"/>
      <w:szCs w:val="28"/>
    </w:rPr>
  </w:style>
  <w:style w:type="paragraph" w:styleId="Bibliography">
    <w:name w:val="Bibliography"/>
    <w:basedOn w:val="Normal"/>
    <w:next w:val="Normal"/>
    <w:uiPriority w:val="37"/>
    <w:unhideWhenUsed/>
    <w:rsid w:val="002E6F61"/>
  </w:style>
  <w:style w:type="character" w:styleId="Hyperlink">
    <w:name w:val="Hyperlink"/>
    <w:basedOn w:val="DefaultParagraphFont"/>
    <w:uiPriority w:val="99"/>
    <w:unhideWhenUsed/>
    <w:rsid w:val="002E6F61"/>
    <w:rPr>
      <w:color w:val="0000FF" w:themeColor="hyperlink"/>
      <w:u w:val="single"/>
    </w:rPr>
  </w:style>
  <w:style w:type="character" w:styleId="UnresolvedMention">
    <w:name w:val="Unresolved Mention"/>
    <w:basedOn w:val="DefaultParagraphFont"/>
    <w:uiPriority w:val="99"/>
    <w:semiHidden/>
    <w:unhideWhenUsed/>
    <w:rsid w:val="002E6F61"/>
    <w:rPr>
      <w:color w:val="605E5C"/>
      <w:shd w:val="clear" w:color="auto" w:fill="E1DFDD"/>
    </w:rPr>
  </w:style>
  <w:style w:type="paragraph" w:styleId="TOCHeading">
    <w:name w:val="TOC Heading"/>
    <w:basedOn w:val="Heading1"/>
    <w:next w:val="Normal"/>
    <w:uiPriority w:val="39"/>
    <w:unhideWhenUsed/>
    <w:qFormat/>
    <w:rsid w:val="00444E12"/>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44E12"/>
    <w:pPr>
      <w:spacing w:after="100"/>
    </w:pPr>
  </w:style>
  <w:style w:type="paragraph" w:styleId="TOC2">
    <w:name w:val="toc 2"/>
    <w:basedOn w:val="Normal"/>
    <w:next w:val="Normal"/>
    <w:autoRedefine/>
    <w:uiPriority w:val="39"/>
    <w:unhideWhenUsed/>
    <w:rsid w:val="00444E12"/>
    <w:pPr>
      <w:spacing w:after="100"/>
      <w:ind w:left="240"/>
    </w:pPr>
  </w:style>
  <w:style w:type="paragraph" w:styleId="Header">
    <w:name w:val="header"/>
    <w:basedOn w:val="Normal"/>
    <w:link w:val="HeaderChar"/>
    <w:uiPriority w:val="99"/>
    <w:unhideWhenUsed/>
    <w:rsid w:val="003C6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947"/>
  </w:style>
  <w:style w:type="paragraph" w:styleId="Footer">
    <w:name w:val="footer"/>
    <w:basedOn w:val="Normal"/>
    <w:link w:val="FooterChar"/>
    <w:uiPriority w:val="99"/>
    <w:unhideWhenUsed/>
    <w:rsid w:val="003C6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9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337409">
      <w:bodyDiv w:val="1"/>
      <w:marLeft w:val="0"/>
      <w:marRight w:val="0"/>
      <w:marTop w:val="0"/>
      <w:marBottom w:val="0"/>
      <w:divBdr>
        <w:top w:val="none" w:sz="0" w:space="0" w:color="auto"/>
        <w:left w:val="none" w:sz="0" w:space="0" w:color="auto"/>
        <w:bottom w:val="none" w:sz="0" w:space="0" w:color="auto"/>
        <w:right w:val="none" w:sz="0" w:space="0" w:color="auto"/>
      </w:divBdr>
    </w:div>
    <w:div w:id="466552530">
      <w:bodyDiv w:val="1"/>
      <w:marLeft w:val="0"/>
      <w:marRight w:val="0"/>
      <w:marTop w:val="0"/>
      <w:marBottom w:val="0"/>
      <w:divBdr>
        <w:top w:val="none" w:sz="0" w:space="0" w:color="auto"/>
        <w:left w:val="none" w:sz="0" w:space="0" w:color="auto"/>
        <w:bottom w:val="none" w:sz="0" w:space="0" w:color="auto"/>
        <w:right w:val="none" w:sz="0" w:space="0" w:color="auto"/>
      </w:divBdr>
    </w:div>
    <w:div w:id="922371251">
      <w:bodyDiv w:val="1"/>
      <w:marLeft w:val="0"/>
      <w:marRight w:val="0"/>
      <w:marTop w:val="0"/>
      <w:marBottom w:val="0"/>
      <w:divBdr>
        <w:top w:val="none" w:sz="0" w:space="0" w:color="auto"/>
        <w:left w:val="none" w:sz="0" w:space="0" w:color="auto"/>
        <w:bottom w:val="none" w:sz="0" w:space="0" w:color="auto"/>
        <w:right w:val="none" w:sz="0" w:space="0" w:color="auto"/>
      </w:divBdr>
    </w:div>
    <w:div w:id="946890213">
      <w:bodyDiv w:val="1"/>
      <w:marLeft w:val="0"/>
      <w:marRight w:val="0"/>
      <w:marTop w:val="0"/>
      <w:marBottom w:val="0"/>
      <w:divBdr>
        <w:top w:val="none" w:sz="0" w:space="0" w:color="auto"/>
        <w:left w:val="none" w:sz="0" w:space="0" w:color="auto"/>
        <w:bottom w:val="none" w:sz="0" w:space="0" w:color="auto"/>
        <w:right w:val="none" w:sz="0" w:space="0" w:color="auto"/>
      </w:divBdr>
      <w:divsChild>
        <w:div w:id="683702715">
          <w:marLeft w:val="0"/>
          <w:marRight w:val="0"/>
          <w:marTop w:val="0"/>
          <w:marBottom w:val="0"/>
          <w:divBdr>
            <w:top w:val="none" w:sz="0" w:space="0" w:color="auto"/>
            <w:left w:val="none" w:sz="0" w:space="0" w:color="auto"/>
            <w:bottom w:val="none" w:sz="0" w:space="0" w:color="auto"/>
            <w:right w:val="none" w:sz="0" w:space="0" w:color="auto"/>
          </w:divBdr>
        </w:div>
      </w:divsChild>
    </w:div>
    <w:div w:id="1071733192">
      <w:bodyDiv w:val="1"/>
      <w:marLeft w:val="0"/>
      <w:marRight w:val="0"/>
      <w:marTop w:val="0"/>
      <w:marBottom w:val="0"/>
      <w:divBdr>
        <w:top w:val="none" w:sz="0" w:space="0" w:color="auto"/>
        <w:left w:val="none" w:sz="0" w:space="0" w:color="auto"/>
        <w:bottom w:val="none" w:sz="0" w:space="0" w:color="auto"/>
        <w:right w:val="none" w:sz="0" w:space="0" w:color="auto"/>
      </w:divBdr>
    </w:div>
    <w:div w:id="1382175207">
      <w:bodyDiv w:val="1"/>
      <w:marLeft w:val="0"/>
      <w:marRight w:val="0"/>
      <w:marTop w:val="0"/>
      <w:marBottom w:val="0"/>
      <w:divBdr>
        <w:top w:val="none" w:sz="0" w:space="0" w:color="auto"/>
        <w:left w:val="none" w:sz="0" w:space="0" w:color="auto"/>
        <w:bottom w:val="none" w:sz="0" w:space="0" w:color="auto"/>
        <w:right w:val="none" w:sz="0" w:space="0" w:color="auto"/>
      </w:divBdr>
    </w:div>
    <w:div w:id="1535998873">
      <w:bodyDiv w:val="1"/>
      <w:marLeft w:val="0"/>
      <w:marRight w:val="0"/>
      <w:marTop w:val="0"/>
      <w:marBottom w:val="0"/>
      <w:divBdr>
        <w:top w:val="none" w:sz="0" w:space="0" w:color="auto"/>
        <w:left w:val="none" w:sz="0" w:space="0" w:color="auto"/>
        <w:bottom w:val="none" w:sz="0" w:space="0" w:color="auto"/>
        <w:right w:val="none" w:sz="0" w:space="0" w:color="auto"/>
      </w:divBdr>
    </w:div>
    <w:div w:id="1735201932">
      <w:bodyDiv w:val="1"/>
      <w:marLeft w:val="0"/>
      <w:marRight w:val="0"/>
      <w:marTop w:val="0"/>
      <w:marBottom w:val="0"/>
      <w:divBdr>
        <w:top w:val="none" w:sz="0" w:space="0" w:color="auto"/>
        <w:left w:val="none" w:sz="0" w:space="0" w:color="auto"/>
        <w:bottom w:val="none" w:sz="0" w:space="0" w:color="auto"/>
        <w:right w:val="none" w:sz="0" w:space="0" w:color="auto"/>
      </w:divBdr>
      <w:divsChild>
        <w:div w:id="1505126980">
          <w:marLeft w:val="0"/>
          <w:marRight w:val="0"/>
          <w:marTop w:val="0"/>
          <w:marBottom w:val="0"/>
          <w:divBdr>
            <w:top w:val="none" w:sz="0" w:space="0" w:color="auto"/>
            <w:left w:val="none" w:sz="0" w:space="0" w:color="auto"/>
            <w:bottom w:val="none" w:sz="0" w:space="0" w:color="auto"/>
            <w:right w:val="none" w:sz="0" w:space="0" w:color="auto"/>
          </w:divBdr>
        </w:div>
      </w:divsChild>
    </w:div>
    <w:div w:id="19541670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sai6a</b:Tag>
    <b:SourceType>InternetSite</b:SourceType>
    <b:Guid>{9113E883-647C-400D-B2F8-6411A199306C}</b:Guid>
    <b:Author>
      <b:Author>
        <b:Corporate>sainsburys</b:Corporate>
      </b:Author>
    </b:Author>
    <b:Title>About us</b:Title>
    <b:Year>2026a</b:Year>
    <b:YearAccessed>2026</b:YearAccessed>
    <b:MonthAccessed>February </b:MonthAccessed>
    <b:DayAccessed>8</b:DayAccessed>
    <b:URL>https://corporate.sainsburys.co.uk/about-us/</b:URL>
    <b:RefOrder>1</b:RefOrder>
  </b:Source>
  <b:Source>
    <b:Tag>sai6d</b:Tag>
    <b:SourceType>InternetSite</b:SourceType>
    <b:Guid>{AD364FE1-E578-4298-ADF6-62C4F0B862AE}</b:Guid>
    <b:Author>
      <b:Author>
        <b:Corporate>sainsburys</b:Corporate>
      </b:Author>
    </b:Author>
    <b:Title>Performance, reports and policies</b:Title>
    <b:Year>2026d</b:Year>
    <b:YearAccessed>2026</b:YearAccessed>
    <b:MonthAccessed>February </b:MonthAccessed>
    <b:DayAccessed>8</b:DayAccessed>
    <b:URL>https://corporate.sainsburys.co.uk/sustainability/performance-reports-and-policies/</b:URL>
    <b:RefOrder>4</b:RefOrder>
  </b:Source>
  <b:Source>
    <b:Tag>sai6b</b:Tag>
    <b:SourceType>InternetSite</b:SourceType>
    <b:Guid>{C5552955-F54C-47D8-B936-861D9CD4A865}</b:Guid>
    <b:Author>
      <b:Author>
        <b:Corporate>sainsburys</b:Corporate>
      </b:Author>
    </b:Author>
    <b:Title>Annual Report 2025</b:Title>
    <b:Year>2026b</b:Year>
    <b:YearAccessed>2026</b:YearAccessed>
    <b:MonthAccessed>February </b:MonthAccessed>
    <b:DayAccessed>8</b:DayAccessed>
    <b:URL>https://corporate.sainsburys.co.uk/investors/annual-report-2025/</b:URL>
    <b:RefOrder>2</b:RefOrder>
  </b:Source>
  <b:Source>
    <b:Tag>sai6c</b:Tag>
    <b:SourceType>InternetSite</b:SourceType>
    <b:Guid>{6964A805-A52C-4F6A-9EB3-1CCC6EF36824}</b:Guid>
    <b:Author>
      <b:Author>
        <b:Corporate>sainsburys</b:Corporate>
      </b:Author>
    </b:Author>
    <b:Title>Preliminary Results for the 52 weeks ended 1 March 2025</b:Title>
    <b:Year>2026c</b:Year>
    <b:YearAccessed>2026</b:YearAccessed>
    <b:MonthAccessed>February </b:MonthAccessed>
    <b:DayAccessed>8</b:DayAccessed>
    <b:URL>https://corporate.sainsburys.co.uk/news/press-releases/preliminary-results-for-the-52-weeks-ended-1-march-2025/?utm_source=chatgpt.com</b:URL>
    <b:RefOrder>3</b:RefOrder>
  </b:Source>
</b:Sources>
</file>

<file path=customXml/itemProps1.xml><?xml version="1.0" encoding="utf-8"?>
<ds:datastoreItem xmlns:ds="http://schemas.openxmlformats.org/officeDocument/2006/customXml" ds:itemID="{3C31AA18-08D5-4560-A8C4-F162CDE85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2861</Words>
  <Characters>16308</Characters>
  <Application>Microsoft Office Word</Application>
  <DocSecurity>0</DocSecurity>
  <Lines>135</Lines>
  <Paragraphs>38</Paragraphs>
  <ScaleCrop>false</ScaleCrop>
  <Company/>
  <LinksUpToDate>false</LinksUpToDate>
  <CharactersWithSpaces>19131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Narcis-Gabriel Grecu (2333125)</dc:creator>
  <cp:revision>4</cp:revision>
  <dcterms:created xsi:type="dcterms:W3CDTF">2026-02-18T21:47:00Z</dcterms:created>
  <dcterms:modified xsi:type="dcterms:W3CDTF">2026-02-21T21:22:00Z</dcterms:modified>
</cp:coreProperties>
</file>