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CDF53" w14:textId="1F15311B" w:rsidR="00230F35" w:rsidRPr="000B3D4F" w:rsidRDefault="00E20E16" w:rsidP="00230F35">
      <w:pPr>
        <w:pStyle w:val="a3"/>
        <w:spacing w:before="0" w:beforeAutospacing="0" w:after="0" w:afterAutospacing="0"/>
        <w:ind w:left="-180" w:right="-334"/>
      </w:pPr>
      <w:r w:rsidRPr="000B3D4F">
        <w:rPr>
          <w:noProof/>
        </w:rPr>
        <w:drawing>
          <wp:inline distT="0" distB="0" distL="0" distR="0" wp14:anchorId="7A746CE6" wp14:editId="7156840F">
            <wp:extent cx="1905000" cy="638175"/>
            <wp:effectExtent l="19050" t="1905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C606199" w14:textId="77777777" w:rsidR="00230F35" w:rsidRPr="000B3D4F" w:rsidRDefault="00230F35" w:rsidP="00230F35">
      <w:pPr>
        <w:pStyle w:val="a3"/>
        <w:spacing w:before="0" w:beforeAutospacing="0" w:after="0" w:afterAutospacing="0"/>
        <w:ind w:left="-180" w:right="-334"/>
      </w:pPr>
    </w:p>
    <w:p w14:paraId="088CFA89" w14:textId="77777777" w:rsidR="00A745B6" w:rsidRPr="000B3D4F" w:rsidRDefault="00A745B6" w:rsidP="00230F35">
      <w:pPr>
        <w:pStyle w:val="a3"/>
        <w:spacing w:before="0" w:beforeAutospacing="0" w:after="0" w:afterAutospacing="0"/>
        <w:ind w:left="-180" w:right="-334"/>
      </w:pPr>
    </w:p>
    <w:p w14:paraId="237405FB" w14:textId="77777777" w:rsidR="00CB5E37" w:rsidRPr="000B3D4F" w:rsidRDefault="00901157" w:rsidP="00230F35">
      <w:pPr>
        <w:pStyle w:val="a3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0B3D4F">
        <w:rPr>
          <w:rFonts w:ascii="Arial" w:hAnsi="Arial" w:cs="Arial"/>
          <w:b/>
          <w:sz w:val="28"/>
          <w:szCs w:val="28"/>
          <w:lang w:val="cy-GB"/>
        </w:rPr>
        <w:t>Postgraduate</w:t>
      </w:r>
      <w:r w:rsidR="00CB5E37" w:rsidRPr="000B3D4F"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3516281B" w14:textId="77777777" w:rsidR="002E67CE" w:rsidRPr="000B3D4F" w:rsidRDefault="00CB5E37" w:rsidP="00230F35">
      <w:pPr>
        <w:pStyle w:val="a3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 w:rsidRPr="000B3D4F">
        <w:rPr>
          <w:rFonts w:ascii="Arial" w:hAnsi="Arial" w:cs="Arial"/>
          <w:b/>
          <w:sz w:val="28"/>
          <w:szCs w:val="28"/>
          <w:lang w:val="cy-GB"/>
        </w:rPr>
        <w:t>A</w:t>
      </w:r>
      <w:r w:rsidR="002E67CE" w:rsidRPr="000B3D4F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2E0D56F2" w14:textId="77777777" w:rsidR="002E67CE" w:rsidRPr="000B3D4F" w:rsidRDefault="002E67CE" w:rsidP="002E67CE">
      <w:pPr>
        <w:rPr>
          <w:rFonts w:ascii="Arial" w:hAnsi="Arial" w:cs="Arial"/>
          <w:sz w:val="28"/>
          <w:szCs w:val="28"/>
          <w:lang w:val="cy-GB"/>
        </w:rPr>
      </w:pPr>
    </w:p>
    <w:p w14:paraId="50CD5229" w14:textId="77777777" w:rsidR="002E67CE" w:rsidRPr="000B3D4F" w:rsidRDefault="002E67CE" w:rsidP="002E67CE">
      <w:pPr>
        <w:pStyle w:val="3"/>
        <w:jc w:val="center"/>
        <w:rPr>
          <w:lang w:val="cy-GB"/>
        </w:rPr>
      </w:pPr>
      <w:r w:rsidRPr="000B3D4F">
        <w:rPr>
          <w:lang w:val="cy-GB"/>
        </w:rPr>
        <w:t>THIS SHEET MUST BE THE FIRST PAGE OF THE ASSIGNMENT YOU ARE SUBMITTING  (DO NOT SEND AS A SEPARATE FILE)</w:t>
      </w:r>
    </w:p>
    <w:p w14:paraId="6FD5DD56" w14:textId="77777777" w:rsidR="00230F35" w:rsidRPr="000B3D4F" w:rsidRDefault="00230F35" w:rsidP="002E67CE">
      <w:pPr>
        <w:pStyle w:val="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6"/>
        <w:gridCol w:w="423"/>
        <w:gridCol w:w="1499"/>
        <w:gridCol w:w="286"/>
        <w:gridCol w:w="1792"/>
      </w:tblGrid>
      <w:tr w:rsidR="00E57529" w:rsidRPr="000B3D4F" w14:paraId="5FC9B47D" w14:textId="77777777" w:rsidTr="00A745B6">
        <w:trPr>
          <w:trHeight w:val="614"/>
        </w:trPr>
        <w:tc>
          <w:tcPr>
            <w:tcW w:w="8856" w:type="dxa"/>
            <w:gridSpan w:val="5"/>
          </w:tcPr>
          <w:p w14:paraId="7A992267" w14:textId="77777777" w:rsidR="0058726A" w:rsidRPr="000B3D4F" w:rsidRDefault="00E5752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 w:rsidR="00001C3B" w:rsidRPr="000B3D4F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0B3D4F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 w:rsidR="00001C3B" w:rsidRPr="000B3D4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5654E" w:rsidRPr="000B3D4F" w14:paraId="25AFF4A8" w14:textId="77777777" w:rsidTr="00A745B6">
        <w:trPr>
          <w:trHeight w:val="718"/>
        </w:trPr>
        <w:tc>
          <w:tcPr>
            <w:tcW w:w="8856" w:type="dxa"/>
            <w:gridSpan w:val="5"/>
          </w:tcPr>
          <w:p w14:paraId="581E0EFA" w14:textId="178137D0" w:rsidR="0065654E" w:rsidRPr="000B3D4F" w:rsidRDefault="0065654E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t>Student Na</w:t>
            </w:r>
            <w:r w:rsidR="00CE3B79" w:rsidRPr="000B3D4F">
              <w:rPr>
                <w:rFonts w:ascii="Arial" w:hAnsi="Arial" w:cs="Arial"/>
                <w:sz w:val="22"/>
                <w:szCs w:val="22"/>
              </w:rPr>
              <w:t>me:</w:t>
            </w:r>
            <w:r w:rsidR="009C2505" w:rsidRPr="000B3D4F">
              <w:rPr>
                <w:rFonts w:ascii="Arial" w:hAnsi="Arial" w:cs="Arial" w:hint="eastAsia"/>
                <w:sz w:val="22"/>
                <w:szCs w:val="22"/>
              </w:rPr>
              <w:t xml:space="preserve"> Mengyao Liu </w:t>
            </w:r>
          </w:p>
          <w:p w14:paraId="1431786C" w14:textId="77777777" w:rsidR="00230F35" w:rsidRPr="000B3D4F" w:rsidRDefault="00230F35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8E5746A" w14:textId="69EFC419" w:rsidR="00FA2A4C" w:rsidRPr="000B3D4F" w:rsidRDefault="00FA2A4C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0B3D4F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0B3D4F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0B3D4F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9C2505" w:rsidRPr="000B3D4F">
              <w:rPr>
                <w:rFonts w:ascii="Arial" w:hAnsi="Arial" w:cs="Arial"/>
                <w:sz w:val="22"/>
                <w:szCs w:val="22"/>
              </w:rPr>
              <w:t>2400507@student.uwtsd.ac.uk</w:t>
            </w:r>
          </w:p>
        </w:tc>
      </w:tr>
      <w:tr w:rsidR="00CE3B79" w:rsidRPr="000B3D4F" w14:paraId="2F742CF8" w14:textId="77777777" w:rsidTr="00A745B6">
        <w:trPr>
          <w:trHeight w:val="849"/>
        </w:trPr>
        <w:tc>
          <w:tcPr>
            <w:tcW w:w="4788" w:type="dxa"/>
          </w:tcPr>
          <w:p w14:paraId="6A4984F4" w14:textId="1846B8FA" w:rsidR="00D67BF8" w:rsidRPr="000B3D4F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t>Module code:</w:t>
            </w:r>
            <w:r w:rsidR="009C2505" w:rsidRPr="000B3D4F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 w:rsidR="009C2505" w:rsidRPr="000B3D4F">
              <w:rPr>
                <w:rFonts w:ascii="Arial" w:hAnsi="Arial" w:cs="Arial"/>
                <w:sz w:val="22"/>
                <w:szCs w:val="22"/>
              </w:rPr>
              <w:t>HPCA70</w:t>
            </w:r>
            <w:r w:rsidR="008B429E">
              <w:rPr>
                <w:rFonts w:ascii="Arial" w:hAnsi="Arial" w:cs="Arial" w:hint="eastAsia"/>
                <w:sz w:val="22"/>
                <w:szCs w:val="22"/>
              </w:rPr>
              <w:t>16</w:t>
            </w:r>
          </w:p>
          <w:p w14:paraId="217E8020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03BC27B" w14:textId="77777777" w:rsidR="00A745B6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t>Module title:</w:t>
            </w:r>
            <w:r w:rsidR="009C2505" w:rsidRPr="000B3D4F">
              <w:t xml:space="preserve"> </w:t>
            </w:r>
            <w:r w:rsidR="008B429E" w:rsidRPr="008B429E">
              <w:rPr>
                <w:rFonts w:ascii="Arial" w:hAnsi="Arial" w:cs="Arial"/>
                <w:sz w:val="22"/>
                <w:szCs w:val="22"/>
              </w:rPr>
              <w:t>Researching Contemporary Cosmologies</w:t>
            </w:r>
          </w:p>
          <w:p w14:paraId="23AED70C" w14:textId="709C203C" w:rsidR="008B429E" w:rsidRPr="000B3D4F" w:rsidRDefault="008B429E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057CAACC" w14:textId="7587A33E" w:rsidR="00CE3B79" w:rsidRPr="000B3D4F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t>Student ID number:</w:t>
            </w:r>
            <w:r w:rsidR="009C2505" w:rsidRPr="000B3D4F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 w:rsidR="008722B8" w:rsidRPr="000B3D4F">
              <w:rPr>
                <w:rFonts w:ascii="Arial" w:hAnsi="Arial" w:cs="Arial"/>
                <w:sz w:val="22"/>
                <w:szCs w:val="22"/>
              </w:rPr>
              <w:t>2400507</w:t>
            </w:r>
          </w:p>
        </w:tc>
        <w:tc>
          <w:tcPr>
            <w:tcW w:w="1802" w:type="dxa"/>
          </w:tcPr>
          <w:p w14:paraId="1AB119DF" w14:textId="77777777" w:rsidR="00CE3B79" w:rsidRPr="000B3D4F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173A379D" w14:textId="3D8C27AF" w:rsidR="00CE3B79" w:rsidRPr="000B3D4F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E3B79" w:rsidRPr="000B3D4F" w14:paraId="07BDE7F4" w14:textId="77777777" w:rsidTr="00A745B6">
        <w:trPr>
          <w:trHeight w:val="1139"/>
        </w:trPr>
        <w:tc>
          <w:tcPr>
            <w:tcW w:w="8856" w:type="dxa"/>
            <w:gridSpan w:val="5"/>
          </w:tcPr>
          <w:p w14:paraId="43F62032" w14:textId="4A390F77" w:rsidR="00D67BF8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t>Assignment title:</w:t>
            </w:r>
            <w:bookmarkStart w:id="0" w:name="OLE_LINK1"/>
            <w:r w:rsidR="00FA5CF8" w:rsidRPr="000B3D4F">
              <w:t xml:space="preserve"> </w:t>
            </w:r>
            <w:r w:rsidR="00604747" w:rsidRPr="00604747">
              <w:rPr>
                <w:rFonts w:ascii="Arial" w:hAnsi="Arial" w:cs="Arial"/>
                <w:sz w:val="22"/>
                <w:szCs w:val="22"/>
              </w:rPr>
              <w:t>A Critical Comparison of Two Secondary Sources</w:t>
            </w:r>
            <w:bookmarkEnd w:id="0"/>
          </w:p>
          <w:p w14:paraId="082E42D5" w14:textId="77777777" w:rsidR="00604747" w:rsidRPr="000B3D4F" w:rsidRDefault="00604747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43DE80B" w14:textId="77777777" w:rsidR="00230F35" w:rsidRPr="000B3D4F" w:rsidRDefault="00230F35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5FBCB94" w14:textId="62DE82E4" w:rsidR="00D67BF8" w:rsidRPr="000B3D4F" w:rsidRDefault="00B42501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A33266" w:rsidRPr="00D565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E7117" w:rsidRPr="00D565BB">
              <w:rPr>
                <w:rFonts w:ascii="Arial" w:hAnsi="Arial" w:cs="Arial" w:hint="eastAsia"/>
                <w:sz w:val="22"/>
                <w:szCs w:val="22"/>
              </w:rPr>
              <w:t>1</w:t>
            </w:r>
            <w:r w:rsidR="00E50B76">
              <w:rPr>
                <w:rFonts w:ascii="Arial" w:hAnsi="Arial" w:cs="Arial" w:hint="eastAsia"/>
                <w:sz w:val="22"/>
                <w:szCs w:val="22"/>
              </w:rPr>
              <w:t>7</w:t>
            </w:r>
            <w:r w:rsidR="00A33266" w:rsidRPr="000B3D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E7117" w:rsidRPr="000B3D4F">
              <w:rPr>
                <w:rFonts w:ascii="Arial" w:hAnsi="Arial" w:cs="Arial" w:hint="eastAsia"/>
                <w:sz w:val="22"/>
                <w:szCs w:val="22"/>
              </w:rPr>
              <w:t>March</w:t>
            </w:r>
            <w:r w:rsidR="00A33266" w:rsidRPr="000B3D4F">
              <w:rPr>
                <w:rFonts w:ascii="Arial" w:hAnsi="Arial" w:cs="Arial"/>
                <w:sz w:val="22"/>
                <w:szCs w:val="22"/>
              </w:rPr>
              <w:t xml:space="preserve"> 202</w:t>
            </w:r>
            <w:r w:rsidR="006E7117" w:rsidRPr="000B3D4F">
              <w:rPr>
                <w:rFonts w:ascii="Arial" w:hAnsi="Arial" w:cs="Arial" w:hint="eastAsia"/>
                <w:sz w:val="22"/>
                <w:szCs w:val="22"/>
              </w:rPr>
              <w:t>5</w:t>
            </w:r>
          </w:p>
        </w:tc>
      </w:tr>
      <w:tr w:rsidR="00230F35" w:rsidRPr="000B3D4F" w14:paraId="6A80FCEA" w14:textId="77777777" w:rsidTr="00A745B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1B78206F" w14:textId="57305AE4" w:rsidR="00230F35" w:rsidRPr="000B3D4F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0B3D4F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="00EE4FF0" w:rsidRPr="000B3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3"/>
            <w:r w:rsidR="00EE4FF0" w:rsidRPr="000B3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EE4FF0" w:rsidRPr="000B3D4F">
              <w:rPr>
                <w:rFonts w:ascii="Arial" w:hAnsi="Arial" w:cs="Arial"/>
                <w:sz w:val="22"/>
                <w:szCs w:val="22"/>
              </w:rPr>
            </w:r>
            <w:r w:rsidR="00EE4FF0" w:rsidRPr="000B3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EE4FF0" w:rsidRPr="000B3D4F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0B3D4F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0B3D4F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0B3D4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0B3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4"/>
            <w:r w:rsidRPr="000B3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0B3D4F">
              <w:rPr>
                <w:rFonts w:ascii="Arial" w:hAnsi="Arial" w:cs="Arial"/>
                <w:sz w:val="22"/>
                <w:szCs w:val="22"/>
              </w:rPr>
            </w:r>
            <w:r w:rsidRPr="000B3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B3D4F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0B3D4F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0B3D4F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0B3D4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8B429E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5"/>
            <w:r w:rsidR="008B429E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B429E">
              <w:rPr>
                <w:rFonts w:ascii="Arial" w:hAnsi="Arial" w:cs="Arial"/>
                <w:sz w:val="22"/>
                <w:szCs w:val="22"/>
              </w:rPr>
            </w:r>
            <w:r w:rsidR="008B429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B429E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0B3D4F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0B3D4F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0B3D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429E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4" w:name="Check16"/>
            <w:r w:rsidR="008B429E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B429E">
              <w:rPr>
                <w:rFonts w:ascii="Arial" w:hAnsi="Arial" w:cs="Arial"/>
                <w:sz w:val="22"/>
                <w:szCs w:val="22"/>
              </w:rPr>
            </w:r>
            <w:r w:rsidR="008B429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B429E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0B3D4F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0B3D4F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0B3D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3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7"/>
            <w:r w:rsidRPr="000B3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0B3D4F">
              <w:rPr>
                <w:rFonts w:ascii="Arial" w:hAnsi="Arial" w:cs="Arial"/>
                <w:sz w:val="22"/>
                <w:szCs w:val="22"/>
              </w:rPr>
            </w:r>
            <w:r w:rsidRPr="000B3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B3D4F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0B3D4F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0B3D4F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0B3D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3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8"/>
            <w:r w:rsidRPr="000B3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0B3D4F">
              <w:rPr>
                <w:rFonts w:ascii="Arial" w:hAnsi="Arial" w:cs="Arial"/>
                <w:sz w:val="22"/>
                <w:szCs w:val="22"/>
              </w:rPr>
            </w:r>
            <w:r w:rsidRPr="000B3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B3D4F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  <w:r w:rsidRPr="000B3D4F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0B3D4F">
              <w:rPr>
                <w:rFonts w:ascii="Arial" w:hAnsi="Arial" w:cs="Arial"/>
                <w:sz w:val="22"/>
                <w:szCs w:val="22"/>
              </w:rPr>
              <w:t>module of the degree</w:t>
            </w:r>
          </w:p>
        </w:tc>
      </w:tr>
      <w:tr w:rsidR="00901157" w:rsidRPr="000B3D4F" w14:paraId="278DC3C6" w14:textId="77777777" w:rsidTr="00A745B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71739EDB" w14:textId="77777777" w:rsidR="00901157" w:rsidRPr="000B3D4F" w:rsidRDefault="00901157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7BA22F71" w14:textId="3F995BBC" w:rsidR="00901157" w:rsidRPr="000B3D4F" w:rsidRDefault="00901157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t>Signed ……………………………………………………</w:t>
            </w:r>
            <w:r w:rsidR="00AE3217" w:rsidRPr="000B3D4F">
              <w:rPr>
                <w:rFonts w:ascii="Arial" w:hAnsi="Arial" w:cs="Arial"/>
                <w:sz w:val="22"/>
                <w:szCs w:val="22"/>
              </w:rPr>
              <w:t>………</w:t>
            </w:r>
            <w:r w:rsidR="002A64CA" w:rsidRPr="000B3D4F">
              <w:rPr>
                <w:rFonts w:ascii="Arial" w:hAnsi="Arial" w:cs="Arial" w:hint="eastAsia"/>
                <w:sz w:val="22"/>
                <w:szCs w:val="22"/>
              </w:rPr>
              <w:t>Mengyao Liu</w:t>
            </w:r>
          </w:p>
          <w:p w14:paraId="1802F3DF" w14:textId="215F0518" w:rsidR="00B462B1" w:rsidRPr="000B3D4F" w:rsidRDefault="00B462B1" w:rsidP="00B462B1">
            <w:pPr>
              <w:pStyle w:val="a3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0B3D4F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 w:rsidR="00D565BB">
              <w:rPr>
                <w:rFonts w:ascii="Calibri" w:hAnsi="Calibri" w:cs="Tahoma" w:hint="eastAsia"/>
                <w:b/>
                <w:sz w:val="24"/>
                <w:szCs w:val="24"/>
              </w:rPr>
              <w:t xml:space="preserve"> </w:t>
            </w:r>
            <w:r w:rsidRPr="000B3D4F"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Pr="000B3D4F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44526231" w14:textId="77777777" w:rsidR="00B462B1" w:rsidRPr="000B3D4F" w:rsidRDefault="00B462B1" w:rsidP="00B462B1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590E9A" w:rsidRPr="000B3D4F" w14:paraId="4C2046B4" w14:textId="77777777" w:rsidTr="00A745B6">
        <w:trPr>
          <w:trHeight w:val="3972"/>
        </w:trPr>
        <w:tc>
          <w:tcPr>
            <w:tcW w:w="8856" w:type="dxa"/>
            <w:gridSpan w:val="5"/>
          </w:tcPr>
          <w:p w14:paraId="049C51D5" w14:textId="77777777" w:rsidR="00A745B6" w:rsidRPr="000B3D4F" w:rsidRDefault="00A745B6" w:rsidP="00A745B6">
            <w:pPr>
              <w:rPr>
                <w:rFonts w:ascii="Arial" w:hAnsi="Arial"/>
                <w:b/>
              </w:rPr>
            </w:pPr>
          </w:p>
          <w:p w14:paraId="7BFC161E" w14:textId="77777777" w:rsidR="00A745B6" w:rsidRPr="000B3D4F" w:rsidRDefault="00A745B6" w:rsidP="00A745B6">
            <w:pPr>
              <w:rPr>
                <w:rFonts w:ascii="Arial" w:hAnsi="Arial"/>
              </w:rPr>
            </w:pPr>
            <w:r w:rsidRPr="000B3D4F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800"/>
              <w:gridCol w:w="1610"/>
            </w:tblGrid>
            <w:tr w:rsidR="00A745B6" w:rsidRPr="000B3D4F" w14:paraId="2D18C4EF" w14:textId="77777777" w:rsidTr="00022345">
              <w:tc>
                <w:tcPr>
                  <w:tcW w:w="6970" w:type="dxa"/>
                </w:tcPr>
                <w:p w14:paraId="10E97084" w14:textId="77777777" w:rsidR="00A745B6" w:rsidRPr="000B3D4F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68E35EB" w14:textId="77777777" w:rsidR="00A745B6" w:rsidRPr="000B3D4F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0B3D4F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0B3D4F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0B3D4F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78B75A86" w14:textId="77777777" w:rsidR="00A745B6" w:rsidRPr="000B3D4F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0B3D4F" w14:paraId="3DCA0BD1" w14:textId="77777777" w:rsidTr="00022345">
              <w:tc>
                <w:tcPr>
                  <w:tcW w:w="6970" w:type="dxa"/>
                </w:tcPr>
                <w:p w14:paraId="2A47E136" w14:textId="77777777" w:rsidR="00A745B6" w:rsidRPr="000B3D4F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297AD09" w14:textId="77777777" w:rsidR="00A745B6" w:rsidRPr="000B3D4F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0B3D4F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0B3D4F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0B3D4F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 w:rsidR="00022345" w:rsidRPr="000B3D4F"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0B3D4F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2FD5F2A2" w14:textId="77777777" w:rsidR="00A745B6" w:rsidRPr="000B3D4F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0B3D4F" w14:paraId="06A0DEBE" w14:textId="77777777" w:rsidTr="00022345">
              <w:tc>
                <w:tcPr>
                  <w:tcW w:w="6970" w:type="dxa"/>
                </w:tcPr>
                <w:p w14:paraId="0B341809" w14:textId="77777777" w:rsidR="00A745B6" w:rsidRPr="000B3D4F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88AD334" w14:textId="77777777" w:rsidR="00A745B6" w:rsidRPr="000B3D4F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0B3D4F"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30D56C1A" w14:textId="77777777" w:rsidR="00A745B6" w:rsidRPr="000B3D4F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0B3D4F" w14:paraId="4D5AA03B" w14:textId="77777777" w:rsidTr="00022345">
              <w:tc>
                <w:tcPr>
                  <w:tcW w:w="6970" w:type="dxa"/>
                </w:tcPr>
                <w:p w14:paraId="648DC276" w14:textId="77777777" w:rsidR="00A745B6" w:rsidRPr="000B3D4F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D6A25D9" w14:textId="77777777" w:rsidR="00A745B6" w:rsidRPr="000B3D4F" w:rsidRDefault="00A745B6" w:rsidP="009C1A08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B3D4F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5C3ACEC5" w14:textId="77777777" w:rsidR="00A745B6" w:rsidRPr="000B3D4F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571B4CB5" w14:textId="77777777" w:rsidR="00A745B6" w:rsidRPr="000B3D4F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28C1E787" w14:textId="77777777" w:rsidR="00022345" w:rsidRPr="000B3D4F" w:rsidRDefault="00022345" w:rsidP="00A745B6">
            <w:pPr>
              <w:pStyle w:val="a3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DBF5B1" w14:textId="77777777" w:rsidR="00A745B6" w:rsidRPr="000B3D4F" w:rsidRDefault="00A745B6" w:rsidP="00A745B6">
            <w:pPr>
              <w:pStyle w:val="a3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0B3D4F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 w14:paraId="5E6D645C" w14:textId="77777777" w:rsidR="00A745B6" w:rsidRPr="000B3D4F" w:rsidRDefault="00A745B6" w:rsidP="002F467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5B00E31" w14:textId="77777777" w:rsidR="00B462B1" w:rsidRPr="000B3D4F" w:rsidRDefault="00B462B1" w:rsidP="002F467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1D2F6F" w14:textId="77777777" w:rsidR="00B462B1" w:rsidRPr="000B3D4F" w:rsidRDefault="00B462B1" w:rsidP="002F467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D466B3D" w14:textId="77777777" w:rsidR="002A1E57" w:rsidRPr="000B3D4F" w:rsidRDefault="002A1E57" w:rsidP="002F467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F9D7041" w14:textId="12B9A9AD" w:rsidR="00590E9A" w:rsidRPr="000B3D4F" w:rsidRDefault="00E67719" w:rsidP="002F467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 w:rsidRPr="000B3D4F"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="00590E9A" w:rsidRPr="000B3D4F">
              <w:rPr>
                <w:rFonts w:ascii="Arial" w:hAnsi="Arial" w:cs="Arial"/>
                <w:b/>
                <w:sz w:val="22"/>
                <w:szCs w:val="22"/>
              </w:rPr>
              <w:t>arker</w:t>
            </w:r>
            <w:r w:rsidR="00D67BF8" w:rsidRPr="000B3D4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A1E57" w:rsidRPr="000B3D4F">
              <w:rPr>
                <w:rFonts w:ascii="Arial" w:hAnsi="Arial" w:cs="Arial"/>
                <w:b/>
                <w:sz w:val="22"/>
                <w:szCs w:val="22"/>
              </w:rPr>
              <w:t>1:</w:t>
            </w:r>
          </w:p>
          <w:p w14:paraId="05E8553E" w14:textId="77777777" w:rsidR="00230F35" w:rsidRPr="000B3D4F" w:rsidRDefault="00590E9A" w:rsidP="00043549">
            <w:pPr>
              <w:pStyle w:val="a3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lastRenderedPageBreak/>
              <w:t>Comments</w:t>
            </w:r>
            <w:r w:rsidR="00001C3B" w:rsidRPr="000B3D4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D1AE718" w14:textId="77777777" w:rsidR="00B56E7B" w:rsidRPr="000B3D4F" w:rsidRDefault="00B56E7B" w:rsidP="00043549">
            <w:pPr>
              <w:pStyle w:val="a3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7546" w:rsidRPr="000B3D4F" w14:paraId="7ED8398C" w14:textId="77777777" w:rsidTr="00A745B6">
        <w:trPr>
          <w:trHeight w:val="492"/>
        </w:trPr>
        <w:tc>
          <w:tcPr>
            <w:tcW w:w="6768" w:type="dxa"/>
            <w:gridSpan w:val="3"/>
          </w:tcPr>
          <w:p w14:paraId="0D455012" w14:textId="77777777" w:rsidR="00230F35" w:rsidRPr="000B3D4F" w:rsidRDefault="00E3766D" w:rsidP="00230F35">
            <w:pPr>
              <w:pStyle w:val="a3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lastRenderedPageBreak/>
              <w:t>M</w:t>
            </w:r>
            <w:r w:rsidR="00EC7546" w:rsidRPr="000B3D4F">
              <w:rPr>
                <w:rFonts w:ascii="Arial" w:hAnsi="Arial" w:cs="Arial"/>
                <w:sz w:val="22"/>
                <w:szCs w:val="22"/>
              </w:rPr>
              <w:t>arker</w:t>
            </w:r>
            <w:r w:rsidR="00CE3B79" w:rsidRPr="000B3D4F">
              <w:rPr>
                <w:rFonts w:ascii="Arial" w:hAnsi="Arial" w:cs="Arial"/>
                <w:sz w:val="22"/>
                <w:szCs w:val="22"/>
              </w:rPr>
              <w:t xml:space="preserve">’s </w:t>
            </w:r>
            <w:r w:rsidR="00EC7546" w:rsidRPr="000B3D4F">
              <w:rPr>
                <w:rFonts w:ascii="Arial" w:hAnsi="Arial" w:cs="Arial"/>
                <w:sz w:val="22"/>
                <w:szCs w:val="22"/>
              </w:rPr>
              <w:t>signatur</w:t>
            </w:r>
            <w:r w:rsidR="00230F35" w:rsidRPr="000B3D4F"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371D6C80" w14:textId="77777777" w:rsidR="00EC7546" w:rsidRPr="000B3D4F" w:rsidRDefault="0065654E" w:rsidP="002F467C">
            <w:pPr>
              <w:pStyle w:val="a3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t>D</w:t>
            </w:r>
            <w:r w:rsidR="00EC7546" w:rsidRPr="000B3D4F">
              <w:rPr>
                <w:rFonts w:ascii="Arial" w:hAnsi="Arial" w:cs="Arial"/>
                <w:sz w:val="22"/>
                <w:szCs w:val="22"/>
              </w:rPr>
              <w:t>ate</w:t>
            </w:r>
            <w:r w:rsidRPr="000B3D4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67BF8" w:rsidRPr="000B3D4F" w14:paraId="22776034" w14:textId="77777777" w:rsidTr="002F467C">
        <w:tc>
          <w:tcPr>
            <w:tcW w:w="8856" w:type="dxa"/>
            <w:gridSpan w:val="5"/>
          </w:tcPr>
          <w:p w14:paraId="4824A1E6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4063E014" w14:textId="77777777" w:rsidR="00D67BF8" w:rsidRPr="000B3D4F" w:rsidRDefault="00E67719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B3D4F"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="00D67BF8" w:rsidRPr="000B3D4F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 w:rsidRPr="000B3D4F"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="00230F35" w:rsidRPr="000B3D4F">
              <w:rPr>
                <w:rFonts w:ascii="Arial" w:hAnsi="Arial" w:cs="Arial"/>
                <w:b/>
                <w:bCs/>
                <w:sz w:val="22"/>
                <w:szCs w:val="22"/>
              </w:rPr>
              <w:t>oderator</w:t>
            </w:r>
            <w:r w:rsidR="00D67BF8" w:rsidRPr="000B3D4F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52982BD7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2D6C95F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0B3D4F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74F81B6C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D40FD3C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3FE280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AE14482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0DFA61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64B3C33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5125CE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2408EF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C777C08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DE3C7D" w14:textId="77777777" w:rsidR="00B56E7B" w:rsidRPr="000B3D4F" w:rsidRDefault="00B56E7B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C34B5E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2F4BB0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67BF8" w:rsidRPr="000B3D4F" w14:paraId="7F1C4CFA" w14:textId="77777777" w:rsidTr="008D674F">
        <w:trPr>
          <w:trHeight w:val="720"/>
        </w:trPr>
        <w:tc>
          <w:tcPr>
            <w:tcW w:w="5211" w:type="dxa"/>
            <w:gridSpan w:val="2"/>
          </w:tcPr>
          <w:p w14:paraId="58B26662" w14:textId="77777777" w:rsidR="00B56E7B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0B3D4F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 w:rsidR="00B56E7B" w:rsidRPr="000B3D4F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4F0E9FFB" w14:textId="77777777" w:rsidR="00D67BF8" w:rsidRPr="000B3D4F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0B3D4F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30F35" w:rsidRPr="000B3D4F" w14:paraId="0BFE39ED" w14:textId="77777777" w:rsidTr="009C1A08">
        <w:trPr>
          <w:trHeight w:val="720"/>
        </w:trPr>
        <w:tc>
          <w:tcPr>
            <w:tcW w:w="8856" w:type="dxa"/>
            <w:gridSpan w:val="5"/>
          </w:tcPr>
          <w:p w14:paraId="7BC20921" w14:textId="77777777" w:rsidR="00230F35" w:rsidRPr="000B3D4F" w:rsidRDefault="00230F35" w:rsidP="00230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3D4F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5DE52FFF" w14:textId="77777777" w:rsidR="00230F35" w:rsidRPr="000B3D4F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6F30F7" w14:textId="77777777" w:rsidR="00230F35" w:rsidRPr="000B3D4F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B639B7" w14:textId="77777777" w:rsidR="00230F35" w:rsidRPr="000B3D4F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D0EDFC" w14:textId="77777777" w:rsidR="00230F35" w:rsidRPr="000B3D4F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46A17C" w14:textId="77777777" w:rsidR="00230F35" w:rsidRPr="000B3D4F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ADC9B7" w14:textId="77777777" w:rsidR="00230F35" w:rsidRPr="000B3D4F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D20701B" w14:textId="77777777" w:rsidR="00230F35" w:rsidRPr="000B3D4F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79BB1D" w14:textId="77777777" w:rsidR="00230F35" w:rsidRPr="000B3D4F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0C1264" w14:textId="77777777" w:rsidR="00230F35" w:rsidRPr="000B3D4F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2A4B69" w14:textId="77777777" w:rsidR="00B56E7B" w:rsidRPr="000B3D4F" w:rsidRDefault="00B56E7B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49BE71E" w14:textId="77777777" w:rsidR="00230F35" w:rsidRPr="000B3D4F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30F35" w:rsidRPr="000B3D4F" w14:paraId="37CA2BBB" w14:textId="77777777" w:rsidTr="00230F35">
        <w:trPr>
          <w:trHeight w:val="720"/>
        </w:trPr>
        <w:tc>
          <w:tcPr>
            <w:tcW w:w="5211" w:type="dxa"/>
            <w:gridSpan w:val="2"/>
          </w:tcPr>
          <w:p w14:paraId="3300EC46" w14:textId="77777777" w:rsidR="00230F35" w:rsidRPr="000B3D4F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45751597" w14:textId="77777777" w:rsidR="00230F35" w:rsidRPr="000B3D4F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0B3D4F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61FC71A9" w14:textId="77777777" w:rsidR="00EC7546" w:rsidRPr="000B3D4F" w:rsidRDefault="00EC7546" w:rsidP="00FA07E9">
      <w:pPr>
        <w:pStyle w:val="a3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2F86C4A" w14:textId="553C2AA4" w:rsidR="008A39A5" w:rsidRPr="000B3D4F" w:rsidRDefault="008A39A5">
      <w:pPr>
        <w:pStyle w:val="ad"/>
      </w:pPr>
    </w:p>
    <w:p w14:paraId="57A95098" w14:textId="77777777" w:rsidR="009E18B0" w:rsidRPr="000B3D4F" w:rsidRDefault="009E18B0" w:rsidP="00FA07E9">
      <w:pPr>
        <w:pStyle w:val="a3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  <w:sectPr w:rsidR="009E18B0" w:rsidRPr="000B3D4F" w:rsidSect="007F0860">
          <w:headerReference w:type="default" r:id="rId9"/>
          <w:footerReference w:type="default" r:id="rId10"/>
          <w:headerReference w:type="first" r:id="rId11"/>
          <w:pgSz w:w="12240" w:h="15840"/>
          <w:pgMar w:top="567" w:right="1797" w:bottom="567" w:left="1797" w:header="567" w:footer="720" w:gutter="0"/>
          <w:pgNumType w:start="1"/>
          <w:cols w:space="720"/>
          <w:titlePg/>
          <w:docGrid w:linePitch="326"/>
        </w:sectPr>
      </w:pPr>
    </w:p>
    <w:p w14:paraId="0FCDB33D" w14:textId="77777777" w:rsidR="00321593" w:rsidRPr="000B3D4F" w:rsidRDefault="00321593" w:rsidP="00321593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</w:p>
    <w:p w14:paraId="3531B9DB" w14:textId="61ADC60F" w:rsidR="0009043B" w:rsidRPr="000B3D4F" w:rsidRDefault="0009043B" w:rsidP="00321593">
      <w:pPr>
        <w:pStyle w:val="a3"/>
        <w:spacing w:before="0" w:beforeAutospacing="0" w:after="0" w:afterAutospacing="0"/>
        <w:jc w:val="center"/>
        <w:rPr>
          <w:rFonts w:ascii="Calibri" w:hAnsi="Calibri" w:cs="Tahoma"/>
          <w:b/>
          <w:sz w:val="24"/>
          <w:szCs w:val="24"/>
        </w:rPr>
      </w:pPr>
      <w:r w:rsidRPr="000B3D4F">
        <w:rPr>
          <w:rFonts w:ascii="Calibri" w:hAnsi="Calibri" w:cs="Tahoma"/>
          <w:b/>
          <w:sz w:val="24"/>
          <w:szCs w:val="24"/>
        </w:rPr>
        <w:t xml:space="preserve"> </w:t>
      </w:r>
      <w:bookmarkStart w:id="7" w:name="OLE_LINK24"/>
      <w:r w:rsidR="00215792" w:rsidRPr="00215792">
        <w:rPr>
          <w:rFonts w:ascii="Calibri" w:hAnsi="Calibri" w:cs="Tahoma"/>
          <w:b/>
          <w:sz w:val="24"/>
          <w:szCs w:val="24"/>
        </w:rPr>
        <w:t>A Critical Comparison of two Secondary Source</w:t>
      </w:r>
      <w:r w:rsidR="00215792">
        <w:rPr>
          <w:rFonts w:ascii="Calibri" w:hAnsi="Calibri" w:cs="Tahoma" w:hint="eastAsia"/>
          <w:b/>
          <w:sz w:val="24"/>
          <w:szCs w:val="24"/>
        </w:rPr>
        <w:t>s</w:t>
      </w:r>
    </w:p>
    <w:p w14:paraId="2D6FE6A0" w14:textId="6B84BCC9" w:rsidR="00321593" w:rsidRPr="000B3D4F" w:rsidRDefault="002F19DC" w:rsidP="00321593">
      <w:pPr>
        <w:pStyle w:val="a3"/>
        <w:spacing w:before="0" w:beforeAutospacing="0" w:after="0" w:afterAutospacing="0"/>
        <w:jc w:val="center"/>
        <w:rPr>
          <w:rFonts w:ascii="Calibri" w:hAnsi="Calibri" w:cs="Tahoma"/>
          <w:bCs/>
          <w:sz w:val="24"/>
          <w:szCs w:val="24"/>
        </w:rPr>
      </w:pPr>
      <w:r w:rsidRPr="000B3D4F">
        <w:rPr>
          <w:rFonts w:ascii="Calibri" w:hAnsi="Calibri" w:cs="Tahoma"/>
          <w:bCs/>
          <w:sz w:val="24"/>
          <w:szCs w:val="24"/>
        </w:rPr>
        <w:t xml:space="preserve">Word Count: </w:t>
      </w:r>
      <w:r w:rsidR="00B2496E">
        <w:rPr>
          <w:rFonts w:ascii="Calibri" w:hAnsi="Calibri" w:cs="Tahoma" w:hint="eastAsia"/>
          <w:bCs/>
          <w:sz w:val="24"/>
          <w:szCs w:val="24"/>
        </w:rPr>
        <w:t>25</w:t>
      </w:r>
      <w:r w:rsidR="00DE6D22">
        <w:rPr>
          <w:rFonts w:ascii="Calibri" w:hAnsi="Calibri" w:cs="Tahoma" w:hint="eastAsia"/>
          <w:bCs/>
          <w:sz w:val="24"/>
          <w:szCs w:val="24"/>
        </w:rPr>
        <w:t>23</w:t>
      </w:r>
    </w:p>
    <w:p w14:paraId="6B98B7D5" w14:textId="77777777" w:rsidR="00EC39CE" w:rsidRPr="000B3D4F" w:rsidRDefault="00EC39CE" w:rsidP="00321593">
      <w:pPr>
        <w:pStyle w:val="a3"/>
        <w:spacing w:before="0" w:beforeAutospacing="0" w:after="0" w:afterAutospacing="0"/>
        <w:jc w:val="center"/>
        <w:rPr>
          <w:rFonts w:ascii="Calibri" w:hAnsi="Calibri" w:cs="Tahoma"/>
          <w:bCs/>
          <w:sz w:val="24"/>
          <w:szCs w:val="24"/>
        </w:rPr>
      </w:pPr>
    </w:p>
    <w:p w14:paraId="5E1D6D6F" w14:textId="44D62DF3" w:rsidR="002F306E" w:rsidRPr="000B3D4F" w:rsidRDefault="00DA65EF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  <w:bookmarkStart w:id="8" w:name="OLE_LINK23"/>
      <w:r w:rsidRPr="000B3D4F">
        <w:rPr>
          <w:rFonts w:ascii="Calibri" w:hAnsi="Calibri" w:cs="Tahoma"/>
          <w:b/>
          <w:sz w:val="24"/>
          <w:szCs w:val="24"/>
        </w:rPr>
        <w:t>Introduction</w:t>
      </w:r>
    </w:p>
    <w:p w14:paraId="69105F6C" w14:textId="77777777" w:rsidR="006D25F3" w:rsidRPr="000B3D4F" w:rsidRDefault="006D25F3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  <w:bookmarkStart w:id="9" w:name="OLE_LINK16"/>
    </w:p>
    <w:p w14:paraId="6CABE664" w14:textId="44F02173" w:rsidR="00B9121E" w:rsidRDefault="006D25F3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0B3D4F">
        <w:rPr>
          <w:rFonts w:ascii="Calibri" w:hAnsi="Calibri" w:cs="Tahoma"/>
          <w:bCs/>
          <w:sz w:val="24"/>
          <w:szCs w:val="24"/>
        </w:rPr>
        <w:tab/>
      </w:r>
      <w:r w:rsidR="00604B7E" w:rsidRPr="00604B7E">
        <w:rPr>
          <w:rFonts w:ascii="Calibri" w:hAnsi="Calibri" w:cs="Tahoma"/>
          <w:bCs/>
          <w:sz w:val="24"/>
          <w:szCs w:val="24"/>
        </w:rPr>
        <w:t xml:space="preserve">This essay compares and contrasts </w:t>
      </w:r>
      <w:r w:rsidR="00D720FD" w:rsidRPr="00D720FD">
        <w:rPr>
          <w:rFonts w:ascii="Calibri" w:hAnsi="Calibri" w:cs="Tahoma"/>
          <w:bCs/>
          <w:sz w:val="24"/>
          <w:szCs w:val="24"/>
        </w:rPr>
        <w:t>two research-based articles</w:t>
      </w:r>
      <w:r w:rsidR="00487484">
        <w:rPr>
          <w:rFonts w:ascii="Calibri" w:hAnsi="Calibri" w:cs="Tahoma" w:hint="eastAsia"/>
          <w:bCs/>
          <w:sz w:val="24"/>
          <w:szCs w:val="24"/>
        </w:rPr>
        <w:t xml:space="preserve">: </w:t>
      </w:r>
      <w:r w:rsidR="005F64C1" w:rsidRPr="005F64C1">
        <w:rPr>
          <w:rFonts w:ascii="Calibri" w:hAnsi="Calibri" w:cs="Tahoma"/>
          <w:bCs/>
          <w:sz w:val="24"/>
          <w:szCs w:val="24"/>
        </w:rPr>
        <w:t>Gillian Bennett</w:t>
      </w:r>
      <w:r w:rsidR="00604B7E" w:rsidRPr="00604B7E">
        <w:rPr>
          <w:rFonts w:ascii="Calibri" w:hAnsi="Calibri" w:cs="Tahoma"/>
          <w:bCs/>
          <w:sz w:val="24"/>
          <w:szCs w:val="24"/>
        </w:rPr>
        <w:t xml:space="preserve">’s paper </w:t>
      </w:r>
      <w:r w:rsidR="00A53BE6">
        <w:rPr>
          <w:rFonts w:ascii="Calibri" w:hAnsi="Calibri" w:cs="Tahoma" w:hint="eastAsia"/>
          <w:bCs/>
          <w:sz w:val="24"/>
          <w:szCs w:val="24"/>
        </w:rPr>
        <w:t>titled</w:t>
      </w:r>
      <w:r w:rsidR="00604B7E" w:rsidRPr="00604B7E">
        <w:rPr>
          <w:rFonts w:ascii="Calibri" w:hAnsi="Calibri" w:cs="Tahoma"/>
          <w:bCs/>
          <w:sz w:val="24"/>
          <w:szCs w:val="24"/>
        </w:rPr>
        <w:t xml:space="preserve"> </w:t>
      </w:r>
      <w:r w:rsidR="002D5FB9">
        <w:rPr>
          <w:rFonts w:ascii="Calibri" w:hAnsi="Calibri" w:cs="Tahoma"/>
          <w:bCs/>
          <w:sz w:val="24"/>
          <w:szCs w:val="24"/>
        </w:rPr>
        <w:t>‘“</w:t>
      </w:r>
      <w:r w:rsidR="00D75BBB" w:rsidRPr="00D75BBB">
        <w:rPr>
          <w:rFonts w:ascii="Calibri" w:hAnsi="Calibri" w:cs="Tahoma"/>
          <w:bCs/>
          <w:sz w:val="24"/>
          <w:szCs w:val="24"/>
        </w:rPr>
        <w:t>If I Knew You were Coming I'd Have Baked a Cake</w:t>
      </w:r>
      <w:r w:rsidR="002D5FB9">
        <w:rPr>
          <w:rFonts w:ascii="Calibri" w:hAnsi="Calibri" w:cs="Tahoma"/>
          <w:bCs/>
          <w:sz w:val="24"/>
          <w:szCs w:val="24"/>
        </w:rPr>
        <w:t>”</w:t>
      </w:r>
      <w:r w:rsidR="00D75BBB" w:rsidRPr="00D75BBB">
        <w:rPr>
          <w:rFonts w:ascii="Calibri" w:hAnsi="Calibri" w:cs="Tahoma"/>
          <w:bCs/>
          <w:sz w:val="24"/>
          <w:szCs w:val="24"/>
        </w:rPr>
        <w:t xml:space="preserve">: The Folklore of Foreknowledge in a </w:t>
      </w:r>
      <w:proofErr w:type="spellStart"/>
      <w:r w:rsidR="00D75BBB" w:rsidRPr="00D75BBB">
        <w:rPr>
          <w:rFonts w:ascii="Calibri" w:hAnsi="Calibri" w:cs="Tahoma"/>
          <w:bCs/>
          <w:sz w:val="24"/>
          <w:szCs w:val="24"/>
        </w:rPr>
        <w:t>Neighborhood</w:t>
      </w:r>
      <w:proofErr w:type="spellEnd"/>
      <w:r w:rsidR="00D75BBB" w:rsidRPr="00D75BBB">
        <w:rPr>
          <w:rFonts w:ascii="Calibri" w:hAnsi="Calibri" w:cs="Tahoma"/>
          <w:bCs/>
          <w:sz w:val="24"/>
          <w:szCs w:val="24"/>
        </w:rPr>
        <w:t xml:space="preserve"> Group</w:t>
      </w:r>
      <w:r w:rsidR="002F0713">
        <w:rPr>
          <w:rFonts w:ascii="Calibri" w:hAnsi="Calibri" w:cs="Tahoma" w:hint="eastAsia"/>
          <w:bCs/>
          <w:sz w:val="24"/>
          <w:szCs w:val="24"/>
        </w:rPr>
        <w:t>.</w:t>
      </w:r>
      <w:r w:rsidR="00D75BBB">
        <w:rPr>
          <w:rFonts w:ascii="Calibri" w:hAnsi="Calibri" w:cs="Tahoma"/>
          <w:bCs/>
          <w:sz w:val="24"/>
          <w:szCs w:val="24"/>
        </w:rPr>
        <w:t>’</w:t>
      </w:r>
      <w:r w:rsidR="00604B7E" w:rsidRPr="00604B7E">
        <w:rPr>
          <w:rFonts w:ascii="Calibri" w:hAnsi="Calibri" w:cs="Tahoma"/>
          <w:bCs/>
          <w:sz w:val="24"/>
          <w:szCs w:val="24"/>
        </w:rPr>
        <w:t xml:space="preserve"> published in </w:t>
      </w:r>
      <w:r w:rsidR="003859EB" w:rsidRPr="003859EB">
        <w:rPr>
          <w:rFonts w:ascii="Calibri" w:hAnsi="Calibri" w:cs="Tahoma"/>
          <w:bCs/>
          <w:i/>
          <w:iCs/>
          <w:sz w:val="24"/>
          <w:szCs w:val="24"/>
        </w:rPr>
        <w:t>Out of the Ordinary: Folklore and the Supernatural</w:t>
      </w:r>
      <w:r w:rsidR="00604B7E" w:rsidRPr="00604B7E">
        <w:rPr>
          <w:rFonts w:ascii="Calibri" w:hAnsi="Calibri" w:cs="Tahoma"/>
          <w:bCs/>
          <w:sz w:val="24"/>
          <w:szCs w:val="24"/>
        </w:rPr>
        <w:t xml:space="preserve"> in </w:t>
      </w:r>
      <w:r w:rsidR="003859EB">
        <w:rPr>
          <w:rFonts w:ascii="Calibri" w:hAnsi="Calibri" w:cs="Tahoma" w:hint="eastAsia"/>
          <w:bCs/>
          <w:sz w:val="24"/>
          <w:szCs w:val="24"/>
        </w:rPr>
        <w:t>1995</w:t>
      </w:r>
      <w:r w:rsidR="00604B7E" w:rsidRPr="00604B7E">
        <w:rPr>
          <w:rFonts w:ascii="Calibri" w:hAnsi="Calibri" w:cs="Tahoma"/>
          <w:bCs/>
          <w:sz w:val="24"/>
          <w:szCs w:val="24"/>
        </w:rPr>
        <w:t>,</w:t>
      </w:r>
      <w:r w:rsidR="005E540E">
        <w:rPr>
          <w:rStyle w:val="af2"/>
          <w:rFonts w:ascii="Calibri" w:hAnsi="Calibri" w:cs="Tahoma"/>
          <w:bCs/>
          <w:sz w:val="24"/>
          <w:szCs w:val="24"/>
        </w:rPr>
        <w:footnoteReference w:id="1"/>
      </w:r>
      <w:r w:rsidR="00604B7E" w:rsidRPr="00604B7E">
        <w:rPr>
          <w:rFonts w:ascii="Calibri" w:hAnsi="Calibri" w:cs="Tahoma"/>
          <w:bCs/>
          <w:sz w:val="24"/>
          <w:szCs w:val="24"/>
        </w:rPr>
        <w:t xml:space="preserve"> with </w:t>
      </w:r>
      <w:r w:rsidR="00F37397" w:rsidRPr="00F37397">
        <w:rPr>
          <w:rFonts w:ascii="Calibri" w:hAnsi="Calibri" w:cs="Tahoma"/>
          <w:bCs/>
          <w:sz w:val="24"/>
          <w:szCs w:val="24"/>
        </w:rPr>
        <w:t>Tony</w:t>
      </w:r>
      <w:r w:rsidR="00F37397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F37397" w:rsidRPr="00F37397">
        <w:rPr>
          <w:rFonts w:ascii="Calibri" w:hAnsi="Calibri" w:cs="Tahoma"/>
          <w:bCs/>
          <w:sz w:val="24"/>
          <w:szCs w:val="24"/>
        </w:rPr>
        <w:t>Walter and Helen Waterhouse</w:t>
      </w:r>
      <w:r w:rsidR="00604B7E" w:rsidRPr="00604B7E">
        <w:rPr>
          <w:rFonts w:ascii="Calibri" w:hAnsi="Calibri" w:cs="Tahoma"/>
          <w:bCs/>
          <w:sz w:val="24"/>
          <w:szCs w:val="24"/>
        </w:rPr>
        <w:t xml:space="preserve">’s paper on </w:t>
      </w:r>
      <w:r w:rsidR="002F0713">
        <w:rPr>
          <w:rFonts w:ascii="Calibri" w:hAnsi="Calibri" w:cs="Tahoma"/>
          <w:bCs/>
          <w:sz w:val="24"/>
          <w:szCs w:val="24"/>
        </w:rPr>
        <w:t>‘</w:t>
      </w:r>
      <w:r w:rsidR="002F0713" w:rsidRPr="002F0713">
        <w:rPr>
          <w:rFonts w:ascii="Calibri" w:hAnsi="Calibri" w:cs="Tahoma"/>
          <w:bCs/>
          <w:sz w:val="24"/>
          <w:szCs w:val="24"/>
        </w:rPr>
        <w:t>A Very Private Belief: Reincarnation in Contemporary England</w:t>
      </w:r>
      <w:r w:rsidR="002F0713">
        <w:rPr>
          <w:rFonts w:ascii="Calibri" w:hAnsi="Calibri" w:cs="Tahoma" w:hint="eastAsia"/>
          <w:bCs/>
          <w:sz w:val="24"/>
          <w:szCs w:val="24"/>
        </w:rPr>
        <w:t>.</w:t>
      </w:r>
      <w:r w:rsidR="002F0713">
        <w:rPr>
          <w:rFonts w:ascii="Calibri" w:hAnsi="Calibri" w:cs="Tahoma"/>
          <w:bCs/>
          <w:sz w:val="24"/>
          <w:szCs w:val="24"/>
        </w:rPr>
        <w:t>’</w:t>
      </w:r>
      <w:r w:rsidR="00604B7E" w:rsidRPr="00604B7E">
        <w:rPr>
          <w:rFonts w:ascii="Calibri" w:hAnsi="Calibri" w:cs="Tahoma"/>
          <w:bCs/>
          <w:sz w:val="24"/>
          <w:szCs w:val="24"/>
        </w:rPr>
        <w:t xml:space="preserve"> published in </w:t>
      </w:r>
      <w:r w:rsidR="00AF2EC2" w:rsidRPr="00AF2EC2">
        <w:rPr>
          <w:rFonts w:ascii="Calibri" w:hAnsi="Calibri" w:cs="Tahoma"/>
          <w:bCs/>
          <w:i/>
          <w:iCs/>
          <w:sz w:val="24"/>
          <w:szCs w:val="24"/>
        </w:rPr>
        <w:t>Sociology of Religion</w:t>
      </w:r>
      <w:r w:rsidR="00604B7E" w:rsidRPr="00604B7E">
        <w:rPr>
          <w:rFonts w:ascii="Calibri" w:hAnsi="Calibri" w:cs="Tahoma"/>
          <w:bCs/>
          <w:sz w:val="24"/>
          <w:szCs w:val="24"/>
        </w:rPr>
        <w:t xml:space="preserve"> in 199</w:t>
      </w:r>
      <w:r w:rsidR="00AF2EC2">
        <w:rPr>
          <w:rFonts w:ascii="Calibri" w:hAnsi="Calibri" w:cs="Tahoma" w:hint="eastAsia"/>
          <w:bCs/>
          <w:sz w:val="24"/>
          <w:szCs w:val="24"/>
        </w:rPr>
        <w:t>9</w:t>
      </w:r>
      <w:r w:rsidR="00604B7E" w:rsidRPr="00604B7E">
        <w:rPr>
          <w:rFonts w:ascii="Calibri" w:hAnsi="Calibri" w:cs="Tahoma"/>
          <w:bCs/>
          <w:sz w:val="24"/>
          <w:szCs w:val="24"/>
        </w:rPr>
        <w:t>.</w:t>
      </w:r>
      <w:r w:rsidR="005E540E">
        <w:rPr>
          <w:rStyle w:val="af2"/>
          <w:rFonts w:ascii="Calibri" w:hAnsi="Calibri" w:cs="Tahoma"/>
          <w:bCs/>
          <w:sz w:val="24"/>
          <w:szCs w:val="24"/>
        </w:rPr>
        <w:footnoteReference w:id="2"/>
      </w:r>
      <w:r w:rsidR="00AE7016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715D46" w:rsidRPr="00715D46">
        <w:rPr>
          <w:rFonts w:ascii="Calibri" w:hAnsi="Calibri" w:cs="Tahoma"/>
          <w:bCs/>
          <w:sz w:val="24"/>
          <w:szCs w:val="24"/>
        </w:rPr>
        <w:t>One of them, Bennett, examin</w:t>
      </w:r>
      <w:r w:rsidR="00425C3F">
        <w:rPr>
          <w:rFonts w:ascii="Calibri" w:hAnsi="Calibri" w:cs="Tahoma" w:hint="eastAsia"/>
          <w:bCs/>
          <w:sz w:val="24"/>
          <w:szCs w:val="24"/>
        </w:rPr>
        <w:t xml:space="preserve">es </w:t>
      </w:r>
      <w:r w:rsidR="00D864FE">
        <w:rPr>
          <w:rFonts w:ascii="Calibri" w:hAnsi="Calibri" w:cs="Tahoma" w:hint="eastAsia"/>
          <w:bCs/>
          <w:sz w:val="24"/>
          <w:szCs w:val="24"/>
        </w:rPr>
        <w:t xml:space="preserve">a </w:t>
      </w:r>
      <w:r w:rsidR="000016FC" w:rsidRPr="000016FC">
        <w:rPr>
          <w:rFonts w:ascii="Calibri" w:hAnsi="Calibri" w:cs="Tahoma"/>
          <w:bCs/>
          <w:sz w:val="24"/>
          <w:szCs w:val="24"/>
        </w:rPr>
        <w:t>neighbourhood group of elderly women</w:t>
      </w:r>
      <w:r w:rsidR="00D864FE">
        <w:rPr>
          <w:rFonts w:ascii="Calibri" w:hAnsi="Calibri" w:cs="Tahoma"/>
          <w:bCs/>
          <w:sz w:val="24"/>
          <w:szCs w:val="24"/>
        </w:rPr>
        <w:t>’</w:t>
      </w:r>
      <w:r w:rsidR="00D864FE">
        <w:rPr>
          <w:rFonts w:ascii="Calibri" w:hAnsi="Calibri" w:cs="Tahoma" w:hint="eastAsia"/>
          <w:bCs/>
          <w:sz w:val="24"/>
          <w:szCs w:val="24"/>
        </w:rPr>
        <w:t xml:space="preserve">s </w:t>
      </w:r>
      <w:r w:rsidR="00D864FE" w:rsidRPr="00715D46">
        <w:rPr>
          <w:rFonts w:ascii="Calibri" w:hAnsi="Calibri" w:cs="Tahoma"/>
          <w:bCs/>
          <w:sz w:val="24"/>
          <w:szCs w:val="24"/>
        </w:rPr>
        <w:t>views</w:t>
      </w:r>
      <w:r w:rsidR="00A44203">
        <w:rPr>
          <w:rFonts w:ascii="Calibri" w:hAnsi="Calibri" w:cs="Tahoma" w:hint="eastAsia"/>
          <w:bCs/>
          <w:sz w:val="24"/>
          <w:szCs w:val="24"/>
        </w:rPr>
        <w:t xml:space="preserve"> or experiences</w:t>
      </w:r>
      <w:r w:rsidR="00BC1823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44203">
        <w:rPr>
          <w:rFonts w:ascii="Calibri" w:hAnsi="Calibri" w:cs="Tahoma"/>
          <w:bCs/>
          <w:sz w:val="24"/>
          <w:szCs w:val="24"/>
        </w:rPr>
        <w:t xml:space="preserve">of the </w:t>
      </w:r>
      <w:r w:rsidR="00A44203" w:rsidRPr="00A44203">
        <w:rPr>
          <w:rFonts w:ascii="Calibri" w:hAnsi="Calibri" w:cs="Tahoma"/>
          <w:bCs/>
          <w:sz w:val="24"/>
          <w:szCs w:val="24"/>
        </w:rPr>
        <w:t>supernatural</w:t>
      </w:r>
      <w:r w:rsidR="00255555">
        <w:rPr>
          <w:rFonts w:ascii="Calibri" w:hAnsi="Calibri" w:cs="Tahoma" w:hint="eastAsia"/>
          <w:bCs/>
          <w:sz w:val="24"/>
          <w:szCs w:val="24"/>
        </w:rPr>
        <w:t xml:space="preserve"> as</w:t>
      </w:r>
      <w:r w:rsidR="008D0461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A6750">
        <w:rPr>
          <w:rFonts w:ascii="Calibri" w:hAnsi="Calibri" w:cs="Tahoma" w:hint="eastAsia"/>
          <w:bCs/>
          <w:sz w:val="24"/>
          <w:szCs w:val="24"/>
        </w:rPr>
        <w:t>an aspect</w:t>
      </w:r>
      <w:r w:rsidR="00255555" w:rsidRPr="00255555">
        <w:rPr>
          <w:rFonts w:ascii="Calibri" w:hAnsi="Calibri" w:cs="Tahoma"/>
          <w:bCs/>
          <w:sz w:val="24"/>
          <w:szCs w:val="24"/>
        </w:rPr>
        <w:t xml:space="preserve"> of folklore</w:t>
      </w:r>
      <w:r w:rsidR="009012F9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9012F9" w:rsidRPr="009012F9">
        <w:rPr>
          <w:rFonts w:ascii="Calibri" w:hAnsi="Calibri" w:cs="Tahoma"/>
          <w:bCs/>
          <w:sz w:val="24"/>
          <w:szCs w:val="24"/>
        </w:rPr>
        <w:t>especially foreknowledge</w:t>
      </w:r>
      <w:r w:rsidR="00255555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35598B">
        <w:rPr>
          <w:rFonts w:ascii="Calibri" w:hAnsi="Calibri" w:cs="Tahoma"/>
          <w:bCs/>
          <w:sz w:val="24"/>
          <w:szCs w:val="24"/>
        </w:rPr>
        <w:t>The other one, Walter and Waterhouse’s research,</w:t>
      </w:r>
      <w:r w:rsidR="003C5DB1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8D61F6">
        <w:rPr>
          <w:rFonts w:ascii="Calibri" w:hAnsi="Calibri" w:cs="Tahoma"/>
          <w:bCs/>
          <w:sz w:val="24"/>
          <w:szCs w:val="24"/>
        </w:rPr>
        <w:t xml:space="preserve">explores the belief in reincarnation in British society, </w:t>
      </w:r>
      <w:r w:rsidR="009B38D5" w:rsidRPr="009B38D5">
        <w:rPr>
          <w:rFonts w:ascii="Calibri" w:hAnsi="Calibri" w:cs="Tahoma"/>
          <w:bCs/>
          <w:sz w:val="24"/>
          <w:szCs w:val="24"/>
        </w:rPr>
        <w:t xml:space="preserve">focusing on </w:t>
      </w:r>
      <w:r w:rsidR="009B38D5">
        <w:rPr>
          <w:rFonts w:ascii="Calibri" w:hAnsi="Calibri" w:cs="Tahoma" w:hint="eastAsia"/>
          <w:bCs/>
          <w:sz w:val="24"/>
          <w:szCs w:val="24"/>
        </w:rPr>
        <w:t xml:space="preserve">their </w:t>
      </w:r>
      <w:r w:rsidR="00021F0D" w:rsidRPr="00021F0D">
        <w:rPr>
          <w:rFonts w:ascii="Calibri" w:hAnsi="Calibri" w:cs="Tahoma"/>
          <w:bCs/>
          <w:sz w:val="24"/>
          <w:szCs w:val="24"/>
        </w:rPr>
        <w:t>individualized faith</w:t>
      </w:r>
      <w:r w:rsidR="009B38D5" w:rsidRPr="009B38D5">
        <w:rPr>
          <w:rFonts w:ascii="Calibri" w:hAnsi="Calibri" w:cs="Tahoma"/>
          <w:bCs/>
          <w:sz w:val="24"/>
          <w:szCs w:val="24"/>
        </w:rPr>
        <w:t>.</w:t>
      </w:r>
    </w:p>
    <w:p w14:paraId="75ED88A1" w14:textId="1493F43C" w:rsidR="00604B7E" w:rsidRDefault="005C399B" w:rsidP="00504A87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 w:hint="eastAsia"/>
          <w:bCs/>
          <w:sz w:val="24"/>
          <w:szCs w:val="24"/>
        </w:rPr>
        <w:t>To c</w:t>
      </w:r>
      <w:r w:rsidR="00871995" w:rsidRPr="00871995">
        <w:rPr>
          <w:rFonts w:ascii="Calibri" w:hAnsi="Calibri" w:cs="Tahoma"/>
          <w:bCs/>
          <w:sz w:val="24"/>
          <w:szCs w:val="24"/>
        </w:rPr>
        <w:t xml:space="preserve">ritically review the </w:t>
      </w:r>
      <w:r>
        <w:rPr>
          <w:rFonts w:ascii="Calibri" w:hAnsi="Calibri" w:cs="Tahoma" w:hint="eastAsia"/>
          <w:bCs/>
          <w:sz w:val="24"/>
          <w:szCs w:val="24"/>
        </w:rPr>
        <w:t xml:space="preserve">two </w:t>
      </w:r>
      <w:r w:rsidR="002F7FAF" w:rsidRPr="00871995">
        <w:rPr>
          <w:rFonts w:ascii="Calibri" w:hAnsi="Calibri" w:cs="Tahoma"/>
          <w:bCs/>
          <w:sz w:val="24"/>
          <w:szCs w:val="24"/>
        </w:rPr>
        <w:t>research</w:t>
      </w:r>
      <w:r w:rsidR="002F7FAF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F7FAF" w:rsidRPr="00871995">
        <w:rPr>
          <w:rFonts w:ascii="Calibri" w:hAnsi="Calibri" w:cs="Tahoma"/>
          <w:bCs/>
          <w:sz w:val="24"/>
          <w:szCs w:val="24"/>
        </w:rPr>
        <w:t xml:space="preserve">and assess their </w:t>
      </w:r>
      <w:r w:rsidR="00C75E91" w:rsidRPr="00C75E91">
        <w:rPr>
          <w:rFonts w:ascii="Calibri" w:hAnsi="Calibri" w:cs="Tahoma"/>
          <w:bCs/>
          <w:sz w:val="24"/>
          <w:szCs w:val="24"/>
        </w:rPr>
        <w:t>respective strengths and limitations</w:t>
      </w:r>
      <w:r w:rsidR="002F7FAF">
        <w:rPr>
          <w:rFonts w:ascii="Calibri" w:hAnsi="Calibri" w:cs="Tahoma" w:hint="eastAsia"/>
          <w:bCs/>
          <w:sz w:val="24"/>
          <w:szCs w:val="24"/>
        </w:rPr>
        <w:t>,</w:t>
      </w:r>
      <w:r w:rsidR="00871995" w:rsidRPr="00871995">
        <w:rPr>
          <w:rFonts w:ascii="Calibri" w:hAnsi="Calibri" w:cs="Tahoma"/>
          <w:bCs/>
          <w:sz w:val="24"/>
          <w:szCs w:val="24"/>
        </w:rPr>
        <w:t xml:space="preserve"> </w:t>
      </w:r>
      <w:r>
        <w:rPr>
          <w:rFonts w:ascii="Calibri" w:hAnsi="Calibri" w:cs="Tahoma" w:hint="eastAsia"/>
          <w:bCs/>
          <w:sz w:val="24"/>
          <w:szCs w:val="24"/>
        </w:rPr>
        <w:t>t</w:t>
      </w:r>
      <w:r w:rsidRPr="005C399B">
        <w:rPr>
          <w:rFonts w:ascii="Calibri" w:hAnsi="Calibri" w:cs="Tahoma"/>
          <w:bCs/>
          <w:sz w:val="24"/>
          <w:szCs w:val="24"/>
        </w:rPr>
        <w:t>he mai</w:t>
      </w:r>
      <w:r w:rsidRPr="0052636F">
        <w:rPr>
          <w:rFonts w:ascii="Calibri" w:hAnsi="Calibri" w:cs="Tahoma"/>
          <w:bCs/>
          <w:sz w:val="24"/>
          <w:szCs w:val="24"/>
        </w:rPr>
        <w:t>n body of this essay is divided into three parts</w:t>
      </w:r>
      <w:r w:rsidR="002F7FAF">
        <w:rPr>
          <w:rFonts w:ascii="Calibri" w:hAnsi="Calibri" w:cs="Tahoma" w:hint="eastAsia"/>
          <w:bCs/>
          <w:sz w:val="24"/>
          <w:szCs w:val="24"/>
        </w:rPr>
        <w:t>:</w:t>
      </w:r>
      <w:r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07EB7" w:rsidRPr="00207EB7">
        <w:rPr>
          <w:rFonts w:ascii="Calibri" w:hAnsi="Calibri" w:cs="Tahoma"/>
          <w:bCs/>
          <w:sz w:val="24"/>
          <w:szCs w:val="24"/>
        </w:rPr>
        <w:t>methodology, ethical considerations, and article structure</w:t>
      </w:r>
      <w:r w:rsidR="0052636F" w:rsidRPr="0052636F">
        <w:rPr>
          <w:rFonts w:ascii="Calibri" w:hAnsi="Calibri" w:cs="Tahoma"/>
          <w:bCs/>
          <w:sz w:val="24"/>
          <w:szCs w:val="24"/>
        </w:rPr>
        <w:t>.</w:t>
      </w:r>
      <w:r w:rsidR="0052636F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B333CB" w:rsidRPr="00B333CB">
        <w:rPr>
          <w:rFonts w:ascii="Calibri" w:hAnsi="Calibri" w:cs="Tahoma"/>
          <w:bCs/>
          <w:sz w:val="24"/>
          <w:szCs w:val="24"/>
        </w:rPr>
        <w:t xml:space="preserve">The research methodology is the primary section, </w:t>
      </w:r>
      <w:r w:rsidR="00220CC7" w:rsidRPr="00220CC7">
        <w:rPr>
          <w:rFonts w:ascii="Calibri" w:hAnsi="Calibri" w:cs="Tahoma"/>
          <w:bCs/>
          <w:sz w:val="24"/>
          <w:szCs w:val="24"/>
        </w:rPr>
        <w:t>outlining</w:t>
      </w:r>
      <w:r w:rsidR="00B333CB" w:rsidRPr="00B333CB">
        <w:rPr>
          <w:rFonts w:ascii="Calibri" w:hAnsi="Calibri" w:cs="Tahoma"/>
          <w:bCs/>
          <w:sz w:val="24"/>
          <w:szCs w:val="24"/>
        </w:rPr>
        <w:t xml:space="preserve"> exactly how the two papers developed their research and whether or not their research methodology was valid.</w:t>
      </w:r>
      <w:r w:rsidR="00B333C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50824" w:rsidRPr="00450824">
        <w:rPr>
          <w:rFonts w:ascii="Calibri" w:hAnsi="Calibri" w:cs="Tahoma"/>
          <w:bCs/>
          <w:sz w:val="24"/>
          <w:szCs w:val="24"/>
        </w:rPr>
        <w:t xml:space="preserve">The second section considers the ethical stance of the researchers, including their reflexivity and engagement with their </w:t>
      </w:r>
      <w:r w:rsidR="0033601A">
        <w:rPr>
          <w:rFonts w:ascii="Calibri" w:hAnsi="Calibri" w:cs="Tahoma"/>
          <w:bCs/>
          <w:sz w:val="24"/>
          <w:szCs w:val="24"/>
        </w:rPr>
        <w:t>participant</w:t>
      </w:r>
      <w:r w:rsidR="00450824" w:rsidRPr="00450824">
        <w:rPr>
          <w:rFonts w:ascii="Calibri" w:hAnsi="Calibri" w:cs="Tahoma"/>
          <w:bCs/>
          <w:sz w:val="24"/>
          <w:szCs w:val="24"/>
        </w:rPr>
        <w:t>s.</w:t>
      </w:r>
      <w:r w:rsidR="00894E61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97729" w:rsidRPr="00297729">
        <w:rPr>
          <w:rFonts w:ascii="Calibri" w:hAnsi="Calibri" w:cs="Tahoma"/>
          <w:bCs/>
          <w:sz w:val="24"/>
          <w:szCs w:val="24"/>
        </w:rPr>
        <w:t xml:space="preserve">The final section examines their writing </w:t>
      </w:r>
      <w:r w:rsidR="004262E8" w:rsidRPr="00297729">
        <w:rPr>
          <w:rFonts w:ascii="Calibri" w:hAnsi="Calibri" w:cs="Tahoma"/>
          <w:bCs/>
          <w:sz w:val="24"/>
          <w:szCs w:val="24"/>
        </w:rPr>
        <w:t>structures</w:t>
      </w:r>
      <w:r w:rsidR="00297729" w:rsidRPr="00297729">
        <w:rPr>
          <w:rFonts w:ascii="Calibri" w:hAnsi="Calibri" w:cs="Tahoma"/>
          <w:bCs/>
          <w:sz w:val="24"/>
          <w:szCs w:val="24"/>
        </w:rPr>
        <w:t xml:space="preserve"> and </w:t>
      </w:r>
      <w:r w:rsidR="0035598B">
        <w:rPr>
          <w:rFonts w:ascii="Calibri" w:hAnsi="Calibri" w:cs="Tahoma"/>
          <w:bCs/>
          <w:sz w:val="24"/>
          <w:szCs w:val="24"/>
        </w:rPr>
        <w:t>the</w:t>
      </w:r>
      <w:r w:rsidR="00297729" w:rsidRPr="00297729">
        <w:rPr>
          <w:rFonts w:ascii="Calibri" w:hAnsi="Calibri" w:cs="Tahoma"/>
          <w:bCs/>
          <w:sz w:val="24"/>
          <w:szCs w:val="24"/>
        </w:rPr>
        <w:t xml:space="preserve"> literature </w:t>
      </w:r>
      <w:r w:rsidR="002F3839" w:rsidRPr="002F3839">
        <w:rPr>
          <w:rFonts w:ascii="Calibri" w:hAnsi="Calibri" w:cs="Tahoma"/>
          <w:bCs/>
          <w:sz w:val="24"/>
          <w:szCs w:val="24"/>
        </w:rPr>
        <w:t>reviewed</w:t>
      </w:r>
      <w:r w:rsidR="00297729" w:rsidRPr="00297729">
        <w:rPr>
          <w:rFonts w:ascii="Calibri" w:hAnsi="Calibri" w:cs="Tahoma"/>
          <w:bCs/>
          <w:sz w:val="24"/>
          <w:szCs w:val="24"/>
        </w:rPr>
        <w:t xml:space="preserve"> for both </w:t>
      </w:r>
      <w:r w:rsidR="00297729" w:rsidRPr="00B333CB">
        <w:rPr>
          <w:rFonts w:ascii="Calibri" w:hAnsi="Calibri" w:cs="Tahoma"/>
          <w:bCs/>
          <w:sz w:val="24"/>
          <w:szCs w:val="24"/>
        </w:rPr>
        <w:t>papers</w:t>
      </w:r>
      <w:r w:rsidR="00193A42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193A42" w:rsidRPr="00193A42">
        <w:rPr>
          <w:rFonts w:ascii="Calibri" w:hAnsi="Calibri" w:cs="Tahoma"/>
          <w:bCs/>
          <w:sz w:val="24"/>
          <w:szCs w:val="24"/>
        </w:rPr>
        <w:t>with particular attention to their use of literature and how effectively they position their research within a broader academic context.</w:t>
      </w:r>
    </w:p>
    <w:bookmarkEnd w:id="9"/>
    <w:p w14:paraId="4997E9E0" w14:textId="77777777" w:rsidR="00370206" w:rsidRPr="000B3D4F" w:rsidRDefault="00370206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</w:p>
    <w:p w14:paraId="416E62D4" w14:textId="53B20967" w:rsidR="00D70066" w:rsidRPr="000B3D4F" w:rsidRDefault="00520064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  <w:r w:rsidRPr="00520064">
        <w:rPr>
          <w:rFonts w:ascii="Calibri" w:hAnsi="Calibri" w:cs="Tahoma"/>
          <w:b/>
          <w:sz w:val="24"/>
          <w:szCs w:val="24"/>
        </w:rPr>
        <w:t>Methodology</w:t>
      </w:r>
    </w:p>
    <w:p w14:paraId="631BF506" w14:textId="646A80A8" w:rsidR="00280733" w:rsidRPr="000B3D4F" w:rsidRDefault="00280733" w:rsidP="00644424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</w:p>
    <w:p w14:paraId="0663A433" w14:textId="3D0BEBFD" w:rsidR="006736BB" w:rsidRPr="006310D0" w:rsidRDefault="00D70066" w:rsidP="00134808">
      <w:pPr>
        <w:rPr>
          <w:rFonts w:ascii="Calibri" w:hAnsi="Calibri" w:cs="Tahoma"/>
          <w:bCs/>
        </w:rPr>
      </w:pPr>
      <w:r w:rsidRPr="000B3D4F">
        <w:rPr>
          <w:rFonts w:ascii="Calibri" w:hAnsi="Calibri" w:cs="Tahoma"/>
          <w:bCs/>
        </w:rPr>
        <w:tab/>
      </w:r>
      <w:bookmarkStart w:id="10" w:name="OLE_LINK6"/>
      <w:bookmarkStart w:id="11" w:name="OLE_LINK7"/>
      <w:bookmarkStart w:id="12" w:name="OLE_LINK20"/>
      <w:bookmarkStart w:id="13" w:name="OLE_LINK22"/>
      <w:bookmarkEnd w:id="8"/>
      <w:r w:rsidR="00B7398E" w:rsidRPr="006310D0">
        <w:rPr>
          <w:rFonts w:ascii="Calibri" w:hAnsi="Calibri" w:cs="Tahoma"/>
          <w:bCs/>
        </w:rPr>
        <w:t xml:space="preserve">Bennett’s </w:t>
      </w:r>
      <w:r w:rsidR="005D05DB" w:rsidRPr="006310D0">
        <w:rPr>
          <w:rFonts w:ascii="Calibri" w:hAnsi="Calibri" w:cs="Tahoma"/>
          <w:bCs/>
        </w:rPr>
        <w:t>study</w:t>
      </w:r>
      <w:r w:rsidR="00B7398E" w:rsidRPr="006310D0">
        <w:rPr>
          <w:rFonts w:ascii="Calibri" w:hAnsi="Calibri" w:cs="Tahoma"/>
          <w:bCs/>
        </w:rPr>
        <w:t xml:space="preserve"> </w:t>
      </w:r>
      <w:r w:rsidR="00E80243" w:rsidRPr="006310D0">
        <w:rPr>
          <w:rFonts w:ascii="Calibri" w:hAnsi="Calibri" w:cs="Tahoma"/>
          <w:bCs/>
        </w:rPr>
        <w:t>focused on a group of elderly women in her hometown,</w:t>
      </w:r>
      <w:r w:rsidR="00374B85" w:rsidRPr="006310D0">
        <w:rPr>
          <w:rFonts w:ascii="Calibri" w:hAnsi="Calibri" w:cs="Tahoma" w:hint="eastAsia"/>
          <w:bCs/>
        </w:rPr>
        <w:t xml:space="preserve"> using</w:t>
      </w:r>
      <w:r w:rsidR="00374B85" w:rsidRPr="006310D0">
        <w:rPr>
          <w:rFonts w:ascii="Calibri" w:hAnsi="Calibri" w:cs="Tahoma"/>
          <w:bCs/>
        </w:rPr>
        <w:t xml:space="preserve"> </w:t>
      </w:r>
      <w:r w:rsidR="00374B85" w:rsidRPr="006310D0">
        <w:rPr>
          <w:rFonts w:ascii="Calibri" w:hAnsi="Calibri" w:cs="Tahoma" w:hint="eastAsia"/>
          <w:bCs/>
        </w:rPr>
        <w:t>in-depth interview</w:t>
      </w:r>
      <w:r w:rsidR="00031B9F" w:rsidRPr="006310D0">
        <w:rPr>
          <w:rFonts w:ascii="Calibri" w:hAnsi="Calibri" w:cs="Tahoma" w:hint="eastAsia"/>
          <w:bCs/>
        </w:rPr>
        <w:t>s</w:t>
      </w:r>
      <w:r w:rsidR="00374B85" w:rsidRPr="006310D0">
        <w:rPr>
          <w:rFonts w:ascii="Calibri" w:hAnsi="Calibri" w:cs="Tahoma" w:hint="eastAsia"/>
          <w:bCs/>
        </w:rPr>
        <w:t xml:space="preserve"> to </w:t>
      </w:r>
      <w:r w:rsidR="00324CC2" w:rsidRPr="006310D0">
        <w:rPr>
          <w:rFonts w:ascii="Calibri" w:hAnsi="Calibri" w:cs="Tahoma"/>
          <w:bCs/>
        </w:rPr>
        <w:t>collect their narratives of psychic experiences</w:t>
      </w:r>
      <w:r w:rsidR="00B7398E" w:rsidRPr="006310D0">
        <w:rPr>
          <w:rFonts w:ascii="Calibri" w:hAnsi="Calibri" w:cs="Tahoma"/>
          <w:bCs/>
        </w:rPr>
        <w:t xml:space="preserve">. </w:t>
      </w:r>
      <w:r w:rsidR="0006220F" w:rsidRPr="006310D0">
        <w:rPr>
          <w:rFonts w:ascii="Calibri" w:hAnsi="Calibri" w:cs="Tahoma"/>
          <w:bCs/>
        </w:rPr>
        <w:t xml:space="preserve">She provides a clear statement of the work conducted over a five-month period, using her father’s clinic as </w:t>
      </w:r>
      <w:r w:rsidR="00B82EF5" w:rsidRPr="006310D0">
        <w:rPr>
          <w:rFonts w:ascii="Calibri" w:hAnsi="Calibri" w:cs="Tahoma"/>
          <w:bCs/>
        </w:rPr>
        <w:t xml:space="preserve">an </w:t>
      </w:r>
      <w:r w:rsidR="0006220F" w:rsidRPr="006310D0">
        <w:rPr>
          <w:rFonts w:ascii="Calibri" w:hAnsi="Calibri" w:cs="Tahoma"/>
          <w:bCs/>
        </w:rPr>
        <w:t>interview pl</w:t>
      </w:r>
      <w:r w:rsidR="00ED3333" w:rsidRPr="006310D0">
        <w:rPr>
          <w:rFonts w:ascii="Calibri" w:hAnsi="Calibri" w:cs="Tahoma" w:hint="eastAsia"/>
          <w:bCs/>
        </w:rPr>
        <w:t>ace</w:t>
      </w:r>
      <w:r w:rsidR="000D1850" w:rsidRPr="006310D0">
        <w:rPr>
          <w:rFonts w:ascii="Calibri" w:hAnsi="Calibri" w:cs="Tahoma"/>
          <w:bCs/>
        </w:rPr>
        <w:t>.</w:t>
      </w:r>
      <w:r w:rsidR="00F12D98" w:rsidRPr="006310D0">
        <w:rPr>
          <w:rStyle w:val="af2"/>
          <w:rFonts w:ascii="Calibri" w:hAnsi="Calibri" w:cs="Tahoma"/>
          <w:bCs/>
        </w:rPr>
        <w:footnoteReference w:id="3"/>
      </w:r>
      <w:r w:rsidR="00ED7F04" w:rsidRPr="006310D0">
        <w:rPr>
          <w:rFonts w:ascii="Calibri" w:hAnsi="Calibri" w:cs="Tahoma" w:hint="eastAsia"/>
          <w:bCs/>
        </w:rPr>
        <w:t xml:space="preserve"> </w:t>
      </w:r>
      <w:r w:rsidR="007A45A6" w:rsidRPr="006310D0">
        <w:rPr>
          <w:rFonts w:ascii="Calibri" w:hAnsi="Calibri" w:cs="Tahoma"/>
          <w:bCs/>
        </w:rPr>
        <w:t xml:space="preserve">Conducting research within a familiar local setting, while demonstrating respect for the group’s culture, folklore, religious beliefs, and spiritual experiences, and recording and interpreting their narratives solely for research purposes, </w:t>
      </w:r>
      <w:r w:rsidR="00542062" w:rsidRPr="006310D0">
        <w:rPr>
          <w:rFonts w:ascii="Calibri" w:hAnsi="Calibri" w:cs="Tahoma"/>
          <w:bCs/>
        </w:rPr>
        <w:t>aligns with Malinowski’s definition of ethnographic research</w:t>
      </w:r>
      <w:r w:rsidR="00EA6D7D" w:rsidRPr="006310D0">
        <w:rPr>
          <w:rFonts w:ascii="Calibri" w:hAnsi="Calibri" w:cs="Tahoma"/>
          <w:bCs/>
        </w:rPr>
        <w:t>.</w:t>
      </w:r>
      <w:r w:rsidR="00EA6D7D" w:rsidRPr="006310D0">
        <w:rPr>
          <w:rFonts w:ascii="Calibri" w:hAnsi="Calibri" w:cs="Tahoma" w:hint="eastAsia"/>
          <w:bCs/>
        </w:rPr>
        <w:t xml:space="preserve"> </w:t>
      </w:r>
      <w:r w:rsidR="00FE26E0" w:rsidRPr="006310D0">
        <w:rPr>
          <w:rFonts w:ascii="Calibri" w:hAnsi="Calibri" w:cs="Tahoma"/>
          <w:bCs/>
        </w:rPr>
        <w:t xml:space="preserve">However, </w:t>
      </w:r>
      <w:r w:rsidR="006B4EFA" w:rsidRPr="006310D0">
        <w:rPr>
          <w:rFonts w:ascii="Calibri" w:hAnsi="Calibri" w:cs="Tahoma"/>
          <w:bCs/>
        </w:rPr>
        <w:t>the element of fully living among the</w:t>
      </w:r>
      <w:r w:rsidR="00FE26E0" w:rsidRPr="006310D0">
        <w:rPr>
          <w:rFonts w:ascii="Calibri" w:hAnsi="Calibri" w:cs="Tahoma"/>
          <w:bCs/>
        </w:rPr>
        <w:t xml:space="preserve"> </w:t>
      </w:r>
      <w:r w:rsidR="006B4EFA" w:rsidRPr="006310D0">
        <w:rPr>
          <w:rFonts w:ascii="Calibri" w:hAnsi="Calibri" w:cs="Tahoma"/>
          <w:bCs/>
        </w:rPr>
        <w:t>participants</w:t>
      </w:r>
      <w:r w:rsidR="00FE26E0" w:rsidRPr="006310D0">
        <w:rPr>
          <w:rFonts w:ascii="Calibri" w:hAnsi="Calibri" w:cs="Tahoma"/>
          <w:bCs/>
        </w:rPr>
        <w:t xml:space="preserve">, mentioned by </w:t>
      </w:r>
      <w:proofErr w:type="spellStart"/>
      <w:r w:rsidR="00FE26E0" w:rsidRPr="006310D0">
        <w:rPr>
          <w:rFonts w:ascii="Calibri" w:hAnsi="Calibri" w:cs="Tahoma"/>
          <w:bCs/>
        </w:rPr>
        <w:t>Malinowksi</w:t>
      </w:r>
      <w:proofErr w:type="spellEnd"/>
      <w:r w:rsidR="00FE26E0" w:rsidRPr="006310D0">
        <w:rPr>
          <w:rFonts w:ascii="Calibri" w:hAnsi="Calibri" w:cs="Tahoma"/>
          <w:bCs/>
        </w:rPr>
        <w:t xml:space="preserve">, was not </w:t>
      </w:r>
      <w:r w:rsidR="008E0BFB" w:rsidRPr="006310D0">
        <w:rPr>
          <w:rFonts w:ascii="Calibri" w:hAnsi="Calibri" w:cs="Tahoma"/>
          <w:bCs/>
        </w:rPr>
        <w:t>extensively</w:t>
      </w:r>
      <w:r w:rsidR="00FE26E0" w:rsidRPr="006310D0">
        <w:rPr>
          <w:rFonts w:ascii="Calibri" w:hAnsi="Calibri" w:cs="Tahoma"/>
          <w:bCs/>
        </w:rPr>
        <w:t xml:space="preserve"> expanded in </w:t>
      </w:r>
      <w:r w:rsidR="00C34605" w:rsidRPr="006310D0">
        <w:rPr>
          <w:rFonts w:ascii="Calibri" w:hAnsi="Calibri" w:cs="Tahoma"/>
          <w:bCs/>
        </w:rPr>
        <w:t>Bennett</w:t>
      </w:r>
      <w:r w:rsidR="00FE26E0" w:rsidRPr="006310D0">
        <w:rPr>
          <w:rFonts w:ascii="Calibri" w:hAnsi="Calibri" w:cs="Tahoma"/>
          <w:bCs/>
        </w:rPr>
        <w:t>'s article.</w:t>
      </w:r>
      <w:r w:rsidR="003237D1" w:rsidRPr="006310D0">
        <w:rPr>
          <w:rStyle w:val="af2"/>
          <w:rFonts w:ascii="Calibri" w:hAnsi="Calibri" w:cs="Tahoma"/>
          <w:bCs/>
        </w:rPr>
        <w:footnoteReference w:id="4"/>
      </w:r>
      <w:r w:rsidR="00F21B82" w:rsidRPr="006310D0">
        <w:rPr>
          <w:rFonts w:ascii="Calibri" w:hAnsi="Calibri" w:cs="Tahoma" w:hint="eastAsia"/>
          <w:bCs/>
        </w:rPr>
        <w:t xml:space="preserve"> </w:t>
      </w:r>
      <w:r w:rsidR="00CE3EAC" w:rsidRPr="006310D0">
        <w:rPr>
          <w:rFonts w:ascii="Calibri" w:hAnsi="Calibri" w:cs="Tahoma"/>
          <w:bCs/>
        </w:rPr>
        <w:t xml:space="preserve">In reviewing and analysing the narratives provided by the participants, </w:t>
      </w:r>
      <w:r w:rsidR="00CB7DFD" w:rsidRPr="006310D0">
        <w:rPr>
          <w:rFonts w:ascii="Calibri" w:hAnsi="Calibri" w:cs="Tahoma"/>
          <w:bCs/>
        </w:rPr>
        <w:t>Bennett</w:t>
      </w:r>
      <w:r w:rsidR="00CE3EAC" w:rsidRPr="006310D0">
        <w:rPr>
          <w:rFonts w:ascii="Calibri" w:hAnsi="Calibri" w:cs="Tahoma"/>
          <w:bCs/>
        </w:rPr>
        <w:t xml:space="preserve"> develops detailed </w:t>
      </w:r>
      <w:r w:rsidR="00AF6075" w:rsidRPr="006310D0">
        <w:rPr>
          <w:rFonts w:ascii="Calibri" w:hAnsi="Calibri" w:cs="Tahoma"/>
          <w:bCs/>
        </w:rPr>
        <w:t>depiction</w:t>
      </w:r>
      <w:r w:rsidR="00AF6075" w:rsidRPr="006310D0">
        <w:rPr>
          <w:rFonts w:ascii="Calibri" w:hAnsi="Calibri" w:cs="Tahoma" w:hint="eastAsia"/>
          <w:bCs/>
        </w:rPr>
        <w:t>s</w:t>
      </w:r>
      <w:r w:rsidR="00CE3EAC" w:rsidRPr="006310D0">
        <w:rPr>
          <w:rFonts w:ascii="Calibri" w:hAnsi="Calibri" w:cs="Tahoma"/>
          <w:bCs/>
        </w:rPr>
        <w:t xml:space="preserve"> of the atmosphere of the conversation, the mood of the participants, the </w:t>
      </w:r>
      <w:r w:rsidR="00C761AA" w:rsidRPr="006310D0">
        <w:rPr>
          <w:rFonts w:ascii="Calibri" w:hAnsi="Calibri" w:cs="Tahoma"/>
          <w:bCs/>
        </w:rPr>
        <w:t>family roles</w:t>
      </w:r>
      <w:r w:rsidR="00C761AA" w:rsidRPr="006310D0">
        <w:rPr>
          <w:rFonts w:ascii="Calibri" w:hAnsi="Calibri" w:cs="Tahoma" w:hint="eastAsia"/>
          <w:bCs/>
        </w:rPr>
        <w:t>,</w:t>
      </w:r>
      <w:r w:rsidR="00CE3EAC" w:rsidRPr="006310D0">
        <w:rPr>
          <w:rFonts w:ascii="Calibri" w:hAnsi="Calibri" w:cs="Tahoma"/>
          <w:bCs/>
        </w:rPr>
        <w:t xml:space="preserve"> </w:t>
      </w:r>
      <w:r w:rsidR="00245D80" w:rsidRPr="006310D0">
        <w:rPr>
          <w:rFonts w:ascii="Calibri" w:hAnsi="Calibri" w:cs="Tahoma"/>
          <w:bCs/>
        </w:rPr>
        <w:t>daily habits</w:t>
      </w:r>
      <w:r w:rsidR="00CE3EAC" w:rsidRPr="006310D0">
        <w:rPr>
          <w:rFonts w:ascii="Calibri" w:hAnsi="Calibri" w:cs="Tahoma"/>
          <w:bCs/>
        </w:rPr>
        <w:t xml:space="preserve"> and </w:t>
      </w:r>
      <w:r w:rsidR="00245D80" w:rsidRPr="006310D0">
        <w:rPr>
          <w:rFonts w:ascii="Calibri" w:hAnsi="Calibri" w:cs="Tahoma"/>
          <w:bCs/>
        </w:rPr>
        <w:t>social interactions</w:t>
      </w:r>
      <w:r w:rsidR="00C761AA" w:rsidRPr="006310D0">
        <w:rPr>
          <w:rFonts w:ascii="Calibri" w:hAnsi="Calibri" w:cs="Tahoma" w:hint="eastAsia"/>
          <w:bCs/>
        </w:rPr>
        <w:t xml:space="preserve"> </w:t>
      </w:r>
      <w:r w:rsidR="00C761AA" w:rsidRPr="006310D0">
        <w:rPr>
          <w:rFonts w:ascii="Calibri" w:hAnsi="Calibri" w:cs="Tahoma"/>
          <w:bCs/>
        </w:rPr>
        <w:t>of the research group</w:t>
      </w:r>
      <w:r w:rsidR="00CE3EAC" w:rsidRPr="006310D0">
        <w:rPr>
          <w:rFonts w:ascii="Calibri" w:hAnsi="Calibri" w:cs="Tahoma"/>
          <w:bCs/>
        </w:rPr>
        <w:t>.</w:t>
      </w:r>
      <w:r w:rsidR="00CB7DFD" w:rsidRPr="006310D0">
        <w:rPr>
          <w:rFonts w:ascii="Calibri" w:hAnsi="Calibri" w:cs="Tahoma" w:hint="eastAsia"/>
          <w:bCs/>
        </w:rPr>
        <w:t xml:space="preserve"> </w:t>
      </w:r>
      <w:r w:rsidR="00935AAA" w:rsidRPr="006310D0">
        <w:rPr>
          <w:rFonts w:ascii="Calibri" w:hAnsi="Calibri" w:cs="Tahoma"/>
          <w:bCs/>
        </w:rPr>
        <w:t>This participant-observation approach</w:t>
      </w:r>
      <w:r w:rsidR="00A10A23" w:rsidRPr="006310D0">
        <w:rPr>
          <w:rFonts w:ascii="Calibri" w:hAnsi="Calibri" w:cs="Tahoma" w:hint="eastAsia"/>
          <w:bCs/>
        </w:rPr>
        <w:t xml:space="preserve"> </w:t>
      </w:r>
      <w:r w:rsidR="00935AAA" w:rsidRPr="006310D0">
        <w:rPr>
          <w:rFonts w:ascii="Calibri" w:hAnsi="Calibri" w:cs="Tahoma"/>
          <w:bCs/>
        </w:rPr>
        <w:t xml:space="preserve">added more detail </w:t>
      </w:r>
      <w:r w:rsidR="008574E0" w:rsidRPr="006310D0">
        <w:rPr>
          <w:rFonts w:ascii="Calibri" w:hAnsi="Calibri" w:cs="Tahoma" w:hint="eastAsia"/>
          <w:bCs/>
        </w:rPr>
        <w:t xml:space="preserve">and </w:t>
      </w:r>
      <w:r w:rsidR="008574E0" w:rsidRPr="006310D0">
        <w:rPr>
          <w:rFonts w:ascii="Calibri" w:hAnsi="Calibri" w:cs="Tahoma"/>
          <w:bCs/>
        </w:rPr>
        <w:t>depth to her research</w:t>
      </w:r>
      <w:r w:rsidR="00935AAA" w:rsidRPr="006310D0">
        <w:rPr>
          <w:rFonts w:ascii="Calibri" w:hAnsi="Calibri" w:cs="Tahoma"/>
          <w:bCs/>
        </w:rPr>
        <w:t>.</w:t>
      </w:r>
      <w:r w:rsidR="00935AAA" w:rsidRPr="006310D0">
        <w:rPr>
          <w:rFonts w:ascii="Calibri" w:hAnsi="Calibri" w:cs="Tahoma" w:hint="eastAsia"/>
          <w:bCs/>
        </w:rPr>
        <w:t xml:space="preserve"> </w:t>
      </w:r>
    </w:p>
    <w:p w14:paraId="7282CEA0" w14:textId="310C4781" w:rsidR="002A1A97" w:rsidRPr="006310D0" w:rsidRDefault="00FA234B" w:rsidP="002A1A97">
      <w:pPr>
        <w:rPr>
          <w:rFonts w:ascii="Calibri" w:hAnsi="Calibri" w:cs="Tahoma"/>
          <w:bCs/>
        </w:rPr>
      </w:pPr>
      <w:r w:rsidRPr="006310D0">
        <w:rPr>
          <w:rFonts w:ascii="Calibri" w:hAnsi="Calibri" w:cs="Tahoma"/>
          <w:bCs/>
        </w:rPr>
        <w:lastRenderedPageBreak/>
        <w:tab/>
      </w:r>
      <w:r w:rsidR="005B5C9B" w:rsidRPr="006310D0">
        <w:rPr>
          <w:rFonts w:ascii="Calibri" w:hAnsi="Calibri" w:cs="Tahoma"/>
          <w:bCs/>
        </w:rPr>
        <w:t xml:space="preserve">Although </w:t>
      </w:r>
      <w:r w:rsidR="007E1B8B" w:rsidRPr="006310D0">
        <w:rPr>
          <w:rFonts w:ascii="Calibri" w:hAnsi="Calibri" w:cs="Tahoma"/>
          <w:bCs/>
        </w:rPr>
        <w:t>Bennett</w:t>
      </w:r>
      <w:r w:rsidR="005B5C9B" w:rsidRPr="006310D0">
        <w:rPr>
          <w:rFonts w:ascii="Calibri" w:hAnsi="Calibri" w:cs="Tahoma"/>
          <w:bCs/>
        </w:rPr>
        <w:t xml:space="preserve"> </w:t>
      </w:r>
      <w:r w:rsidR="00673F7F" w:rsidRPr="006310D0">
        <w:rPr>
          <w:rFonts w:ascii="Calibri" w:hAnsi="Calibri" w:cs="Tahoma"/>
          <w:bCs/>
        </w:rPr>
        <w:t>dedicates</w:t>
      </w:r>
      <w:r w:rsidR="005B5C9B" w:rsidRPr="006310D0">
        <w:rPr>
          <w:rFonts w:ascii="Calibri" w:hAnsi="Calibri" w:cs="Tahoma"/>
          <w:bCs/>
        </w:rPr>
        <w:t xml:space="preserve"> </w:t>
      </w:r>
      <w:r w:rsidR="00673F7F" w:rsidRPr="006310D0">
        <w:rPr>
          <w:rFonts w:ascii="Calibri" w:hAnsi="Calibri" w:cs="Tahoma"/>
          <w:bCs/>
        </w:rPr>
        <w:t>an entire</w:t>
      </w:r>
      <w:r w:rsidR="005B5C9B" w:rsidRPr="006310D0">
        <w:rPr>
          <w:rFonts w:ascii="Calibri" w:hAnsi="Calibri" w:cs="Tahoma"/>
          <w:bCs/>
        </w:rPr>
        <w:t xml:space="preserve"> section to document</w:t>
      </w:r>
      <w:r w:rsidR="00250D69" w:rsidRPr="006310D0">
        <w:rPr>
          <w:rFonts w:ascii="Calibri" w:hAnsi="Calibri" w:cs="Tahoma" w:hint="eastAsia"/>
          <w:bCs/>
        </w:rPr>
        <w:t>ing</w:t>
      </w:r>
      <w:r w:rsidR="005B5C9B" w:rsidRPr="006310D0">
        <w:rPr>
          <w:rFonts w:ascii="Calibri" w:hAnsi="Calibri" w:cs="Tahoma"/>
          <w:bCs/>
        </w:rPr>
        <w:t xml:space="preserve"> the context and process of the experimental design, </w:t>
      </w:r>
      <w:r w:rsidR="00EE302D" w:rsidRPr="006310D0">
        <w:rPr>
          <w:rFonts w:ascii="Calibri" w:hAnsi="Calibri" w:cs="Tahoma"/>
          <w:bCs/>
        </w:rPr>
        <w:t>she does not explicitly specify the type of interviews</w:t>
      </w:r>
      <w:r w:rsidR="005B5C9B" w:rsidRPr="006310D0">
        <w:rPr>
          <w:rFonts w:ascii="Calibri" w:hAnsi="Calibri" w:cs="Tahoma"/>
          <w:bCs/>
        </w:rPr>
        <w:t xml:space="preserve"> (structured, semi-structured or open-ended),</w:t>
      </w:r>
      <w:r w:rsidR="00040155" w:rsidRPr="006310D0">
        <w:rPr>
          <w:rFonts w:ascii="Calibri" w:hAnsi="Calibri" w:cs="Tahoma" w:hint="eastAsia"/>
          <w:bCs/>
        </w:rPr>
        <w:t xml:space="preserve"> </w:t>
      </w:r>
      <w:r w:rsidR="00040155" w:rsidRPr="006310D0">
        <w:rPr>
          <w:rFonts w:ascii="Calibri" w:hAnsi="Calibri" w:cs="Tahoma"/>
          <w:bCs/>
        </w:rPr>
        <w:t xml:space="preserve">nor does she indicate </w:t>
      </w:r>
      <w:r w:rsidR="005B5C9B" w:rsidRPr="006310D0">
        <w:rPr>
          <w:rFonts w:ascii="Calibri" w:hAnsi="Calibri" w:cs="Tahoma"/>
          <w:bCs/>
        </w:rPr>
        <w:t>whether questionnaires or other survey methods were used.</w:t>
      </w:r>
      <w:r w:rsidR="005B5C9B" w:rsidRPr="006310D0">
        <w:rPr>
          <w:rFonts w:ascii="Calibri" w:hAnsi="Calibri" w:cs="Tahoma" w:hint="eastAsia"/>
          <w:bCs/>
        </w:rPr>
        <w:t xml:space="preserve"> </w:t>
      </w:r>
      <w:r w:rsidR="00CF5DD0" w:rsidRPr="006310D0">
        <w:rPr>
          <w:rFonts w:ascii="Calibri" w:hAnsi="Calibri" w:cs="Tahoma" w:hint="eastAsia"/>
          <w:bCs/>
        </w:rPr>
        <w:t xml:space="preserve">As for </w:t>
      </w:r>
      <w:r w:rsidR="00CF5DD0" w:rsidRPr="006310D0">
        <w:rPr>
          <w:rFonts w:ascii="Calibri" w:hAnsi="Calibri" w:cs="Tahoma"/>
          <w:bCs/>
        </w:rPr>
        <w:t>Walter and Waterhouse’</w:t>
      </w:r>
      <w:r w:rsidR="00CF5DD0" w:rsidRPr="006310D0">
        <w:rPr>
          <w:rFonts w:ascii="Calibri" w:hAnsi="Calibri" w:cs="Tahoma" w:hint="eastAsia"/>
          <w:bCs/>
        </w:rPr>
        <w:t xml:space="preserve">s research, </w:t>
      </w:r>
      <w:r w:rsidR="00BB2AB8" w:rsidRPr="006310D0">
        <w:rPr>
          <w:rFonts w:ascii="Calibri" w:hAnsi="Calibri" w:cs="Tahoma"/>
          <w:bCs/>
        </w:rPr>
        <w:t xml:space="preserve">they clearly </w:t>
      </w:r>
      <w:r w:rsidR="00105C9F" w:rsidRPr="006310D0">
        <w:rPr>
          <w:rFonts w:ascii="Calibri" w:hAnsi="Calibri" w:cs="Tahoma"/>
          <w:bCs/>
        </w:rPr>
        <w:t>define</w:t>
      </w:r>
      <w:r w:rsidR="00BB2AB8" w:rsidRPr="006310D0">
        <w:rPr>
          <w:rFonts w:ascii="Calibri" w:hAnsi="Calibri" w:cs="Tahoma"/>
          <w:bCs/>
        </w:rPr>
        <w:t xml:space="preserve"> their research approach as ‘a small-scale interview’.</w:t>
      </w:r>
      <w:r w:rsidR="00BB2AB8" w:rsidRPr="006310D0">
        <w:rPr>
          <w:rStyle w:val="af2"/>
          <w:rFonts w:ascii="Calibri" w:hAnsi="Calibri" w:cs="Tahoma"/>
          <w:bCs/>
        </w:rPr>
        <w:footnoteReference w:id="5"/>
      </w:r>
      <w:r w:rsidR="00BB2AB8" w:rsidRPr="006310D0">
        <w:rPr>
          <w:rFonts w:ascii="Calibri" w:hAnsi="Calibri" w:cs="Tahoma" w:hint="eastAsia"/>
          <w:bCs/>
        </w:rPr>
        <w:t xml:space="preserve"> </w:t>
      </w:r>
      <w:r w:rsidR="00AD096D" w:rsidRPr="006310D0">
        <w:rPr>
          <w:rFonts w:ascii="Calibri" w:hAnsi="Calibri" w:cs="Tahoma"/>
          <w:bCs/>
        </w:rPr>
        <w:t xml:space="preserve">At the </w:t>
      </w:r>
      <w:r w:rsidR="00A535B4" w:rsidRPr="006310D0">
        <w:rPr>
          <w:rFonts w:ascii="Calibri" w:hAnsi="Calibri" w:cs="Tahoma"/>
          <w:bCs/>
        </w:rPr>
        <w:t>outset of their paper</w:t>
      </w:r>
      <w:r w:rsidR="007E1B8B" w:rsidRPr="006310D0">
        <w:rPr>
          <w:rFonts w:ascii="Calibri" w:hAnsi="Calibri" w:cs="Tahoma"/>
          <w:bCs/>
        </w:rPr>
        <w:t>,</w:t>
      </w:r>
      <w:r w:rsidR="00AD096D" w:rsidRPr="006310D0">
        <w:rPr>
          <w:rFonts w:ascii="Calibri" w:hAnsi="Calibri" w:cs="Tahoma"/>
          <w:bCs/>
        </w:rPr>
        <w:t xml:space="preserve"> they introduce two interview models: one-on-one unstructured interviews with 30 adults</w:t>
      </w:r>
      <w:r w:rsidR="00AC00CD" w:rsidRPr="006310D0">
        <w:rPr>
          <w:rFonts w:ascii="Calibri" w:hAnsi="Calibri" w:cs="Tahoma" w:hint="eastAsia"/>
          <w:bCs/>
        </w:rPr>
        <w:t xml:space="preserve"> </w:t>
      </w:r>
      <w:r w:rsidR="00AC00CD" w:rsidRPr="006310D0">
        <w:rPr>
          <w:rFonts w:ascii="Calibri" w:hAnsi="Calibri" w:cs="Tahoma"/>
          <w:bCs/>
        </w:rPr>
        <w:t>in the South West of England</w:t>
      </w:r>
      <w:r w:rsidR="00AD096D" w:rsidRPr="006310D0">
        <w:rPr>
          <w:rFonts w:ascii="Calibri" w:hAnsi="Calibri" w:cs="Tahoma"/>
          <w:bCs/>
        </w:rPr>
        <w:t xml:space="preserve">, </w:t>
      </w:r>
      <w:r w:rsidR="005443E5" w:rsidRPr="006310D0">
        <w:rPr>
          <w:rFonts w:ascii="Calibri" w:hAnsi="Calibri" w:cs="Tahoma"/>
          <w:bCs/>
        </w:rPr>
        <w:t>conducted</w:t>
      </w:r>
      <w:r w:rsidR="00AD096D" w:rsidRPr="006310D0">
        <w:rPr>
          <w:rFonts w:ascii="Calibri" w:hAnsi="Calibri" w:cs="Tahoma"/>
          <w:bCs/>
        </w:rPr>
        <w:t xml:space="preserve"> in the participants</w:t>
      </w:r>
      <w:r w:rsidR="007E1B8B" w:rsidRPr="006310D0">
        <w:rPr>
          <w:rFonts w:ascii="Calibri" w:hAnsi="Calibri" w:cs="Tahoma"/>
          <w:bCs/>
        </w:rPr>
        <w:t>’</w:t>
      </w:r>
      <w:r w:rsidR="00AD096D" w:rsidRPr="006310D0">
        <w:rPr>
          <w:rFonts w:ascii="Calibri" w:hAnsi="Calibri" w:cs="Tahoma"/>
          <w:bCs/>
        </w:rPr>
        <w:t xml:space="preserve"> homes, and group interviews with 21 schoolchildren.</w:t>
      </w:r>
      <w:r w:rsidR="007E1B8B" w:rsidRPr="006310D0">
        <w:rPr>
          <w:rStyle w:val="af2"/>
          <w:rFonts w:ascii="Calibri" w:hAnsi="Calibri" w:cs="Tahoma"/>
          <w:bCs/>
        </w:rPr>
        <w:footnoteReference w:id="6"/>
      </w:r>
      <w:r w:rsidR="004E2EDE" w:rsidRPr="006310D0">
        <w:rPr>
          <w:rFonts w:ascii="Calibri" w:hAnsi="Calibri" w:cs="Tahoma" w:hint="eastAsia"/>
          <w:bCs/>
        </w:rPr>
        <w:t xml:space="preserve"> </w:t>
      </w:r>
      <w:r w:rsidR="006B64DA" w:rsidRPr="006310D0">
        <w:rPr>
          <w:rFonts w:ascii="Calibri" w:hAnsi="Calibri" w:cs="Tahoma" w:hint="eastAsia"/>
          <w:bCs/>
        </w:rPr>
        <w:t>C</w:t>
      </w:r>
      <w:r w:rsidR="006B64DA" w:rsidRPr="006310D0">
        <w:rPr>
          <w:rFonts w:ascii="Calibri" w:hAnsi="Calibri" w:cs="Tahoma"/>
          <w:bCs/>
        </w:rPr>
        <w:t>onsidering that the interview topic</w:t>
      </w:r>
      <w:r w:rsidR="0092062B" w:rsidRPr="006310D0">
        <w:rPr>
          <w:rFonts w:ascii="Calibri" w:hAnsi="Calibri" w:cs="Tahoma" w:hint="eastAsia"/>
          <w:bCs/>
        </w:rPr>
        <w:t xml:space="preserve">, </w:t>
      </w:r>
      <w:r w:rsidR="0092062B" w:rsidRPr="006310D0">
        <w:rPr>
          <w:rFonts w:ascii="Calibri" w:hAnsi="Calibri" w:cs="Tahoma"/>
          <w:bCs/>
        </w:rPr>
        <w:t>faith and belief in reincarnation</w:t>
      </w:r>
      <w:r w:rsidR="0092062B" w:rsidRPr="006310D0">
        <w:rPr>
          <w:rFonts w:ascii="Calibri" w:hAnsi="Calibri" w:cs="Tahoma" w:hint="eastAsia"/>
          <w:bCs/>
        </w:rPr>
        <w:t xml:space="preserve">, </w:t>
      </w:r>
      <w:r w:rsidR="006B64DA" w:rsidRPr="006310D0">
        <w:rPr>
          <w:rFonts w:ascii="Calibri" w:hAnsi="Calibri" w:cs="Tahoma"/>
          <w:bCs/>
        </w:rPr>
        <w:t xml:space="preserve">is </w:t>
      </w:r>
      <w:r w:rsidR="00E93D7E" w:rsidRPr="006310D0">
        <w:rPr>
          <w:rFonts w:ascii="Calibri" w:hAnsi="Calibri" w:cs="Tahoma"/>
          <w:bCs/>
        </w:rPr>
        <w:t>a sensitive and deeply personal matter</w:t>
      </w:r>
      <w:r w:rsidR="006B64DA" w:rsidRPr="006310D0">
        <w:rPr>
          <w:rFonts w:ascii="Calibri" w:hAnsi="Calibri" w:cs="Tahoma"/>
          <w:bCs/>
        </w:rPr>
        <w:t>,</w:t>
      </w:r>
      <w:r w:rsidR="006B64DA" w:rsidRPr="006310D0">
        <w:rPr>
          <w:rFonts w:ascii="Calibri" w:hAnsi="Calibri" w:cs="Tahoma" w:hint="eastAsia"/>
          <w:bCs/>
        </w:rPr>
        <w:t xml:space="preserve"> </w:t>
      </w:r>
      <w:r w:rsidR="0092062B" w:rsidRPr="006310D0">
        <w:rPr>
          <w:rFonts w:ascii="Calibri" w:hAnsi="Calibri" w:cs="Tahoma" w:hint="eastAsia"/>
          <w:bCs/>
        </w:rPr>
        <w:t>t</w:t>
      </w:r>
      <w:r w:rsidR="00686C40" w:rsidRPr="006310D0">
        <w:rPr>
          <w:rFonts w:ascii="Calibri" w:hAnsi="Calibri" w:cs="Tahoma"/>
          <w:bCs/>
        </w:rPr>
        <w:t>he decision to conduct interviews in participants’ homes</w:t>
      </w:r>
      <w:r w:rsidR="00686C40" w:rsidRPr="006310D0">
        <w:rPr>
          <w:rFonts w:ascii="Calibri" w:hAnsi="Calibri" w:cs="Tahoma" w:hint="eastAsia"/>
          <w:bCs/>
        </w:rPr>
        <w:t xml:space="preserve"> is a good </w:t>
      </w:r>
      <w:r w:rsidR="00686C40" w:rsidRPr="006310D0">
        <w:rPr>
          <w:rFonts w:ascii="Calibri" w:hAnsi="Calibri" w:cs="Tahoma"/>
          <w:bCs/>
        </w:rPr>
        <w:t>choice</w:t>
      </w:r>
      <w:r w:rsidR="00686C40" w:rsidRPr="006310D0">
        <w:rPr>
          <w:rFonts w:ascii="Calibri" w:hAnsi="Calibri" w:cs="Tahoma" w:hint="eastAsia"/>
          <w:bCs/>
        </w:rPr>
        <w:t xml:space="preserve">. </w:t>
      </w:r>
      <w:r w:rsidR="0092062B" w:rsidRPr="006310D0">
        <w:rPr>
          <w:rFonts w:ascii="Calibri" w:hAnsi="Calibri" w:cs="Tahoma" w:hint="eastAsia"/>
          <w:bCs/>
        </w:rPr>
        <w:t>A</w:t>
      </w:r>
      <w:r w:rsidR="00C2251D" w:rsidRPr="006310D0">
        <w:rPr>
          <w:rFonts w:ascii="Calibri" w:hAnsi="Calibri" w:cs="Tahoma"/>
          <w:bCs/>
        </w:rPr>
        <w:t xml:space="preserve"> familiar and private space </w:t>
      </w:r>
      <w:r w:rsidR="00F066B5" w:rsidRPr="006310D0">
        <w:rPr>
          <w:rFonts w:ascii="Calibri" w:hAnsi="Calibri" w:cs="Tahoma"/>
          <w:bCs/>
        </w:rPr>
        <w:t>is likely to enhance interviewees’ sense of security</w:t>
      </w:r>
      <w:r w:rsidR="00C2251D" w:rsidRPr="006310D0">
        <w:rPr>
          <w:rFonts w:ascii="Calibri" w:hAnsi="Calibri" w:cs="Tahoma"/>
          <w:bCs/>
        </w:rPr>
        <w:t>.</w:t>
      </w:r>
      <w:r w:rsidR="00C2251D" w:rsidRPr="006310D0">
        <w:rPr>
          <w:rFonts w:ascii="Calibri" w:hAnsi="Calibri" w:cs="Tahoma" w:hint="eastAsia"/>
          <w:bCs/>
        </w:rPr>
        <w:t xml:space="preserve"> </w:t>
      </w:r>
      <w:r w:rsidR="00EF1697" w:rsidRPr="006310D0">
        <w:rPr>
          <w:rFonts w:ascii="Calibri" w:hAnsi="Calibri" w:cs="Tahoma"/>
          <w:bCs/>
        </w:rPr>
        <w:t xml:space="preserve">In the view of </w:t>
      </w:r>
      <w:proofErr w:type="spellStart"/>
      <w:r w:rsidR="00EF1697" w:rsidRPr="006310D0">
        <w:rPr>
          <w:rFonts w:ascii="Calibri" w:hAnsi="Calibri" w:cs="Calibri"/>
        </w:rPr>
        <w:t>Hennink</w:t>
      </w:r>
      <w:proofErr w:type="spellEnd"/>
      <w:r w:rsidR="00EF1697" w:rsidRPr="006310D0">
        <w:rPr>
          <w:rFonts w:ascii="Calibri" w:hAnsi="Calibri" w:cs="Tahoma"/>
          <w:bCs/>
        </w:rPr>
        <w:t xml:space="preserve"> and others, home is also a common choice for in-depth interviews</w:t>
      </w:r>
      <w:r w:rsidR="003C609D" w:rsidRPr="006310D0">
        <w:rPr>
          <w:rFonts w:ascii="Calibri" w:hAnsi="Calibri" w:cs="Tahoma" w:hint="eastAsia"/>
          <w:bCs/>
        </w:rPr>
        <w:t xml:space="preserve">, </w:t>
      </w:r>
      <w:r w:rsidR="003C609D" w:rsidRPr="006310D0">
        <w:rPr>
          <w:rFonts w:ascii="Calibri" w:hAnsi="Calibri" w:cs="Tahoma"/>
          <w:bCs/>
        </w:rPr>
        <w:t>particularly for intimate topics</w:t>
      </w:r>
      <w:r w:rsidR="00EF1697" w:rsidRPr="006310D0">
        <w:rPr>
          <w:rFonts w:ascii="Calibri" w:hAnsi="Calibri" w:cs="Tahoma"/>
          <w:bCs/>
        </w:rPr>
        <w:t>.</w:t>
      </w:r>
      <w:r w:rsidR="00EF1697" w:rsidRPr="006310D0">
        <w:rPr>
          <w:rStyle w:val="af2"/>
          <w:rFonts w:ascii="Calibri" w:hAnsi="Calibri" w:cs="Tahoma"/>
          <w:bCs/>
        </w:rPr>
        <w:footnoteReference w:id="7"/>
      </w:r>
      <w:r w:rsidR="00EF1697" w:rsidRPr="006310D0">
        <w:rPr>
          <w:rFonts w:ascii="Calibri" w:hAnsi="Calibri" w:cs="Tahoma" w:hint="eastAsia"/>
          <w:bCs/>
        </w:rPr>
        <w:t xml:space="preserve"> </w:t>
      </w:r>
      <w:r w:rsidR="00752892" w:rsidRPr="006310D0">
        <w:rPr>
          <w:rFonts w:ascii="Calibri" w:hAnsi="Calibri" w:cs="Tahoma"/>
          <w:bCs/>
        </w:rPr>
        <w:t>Although the combination of unstructured and group interviews should, in theory, have contributed to a richer dataset, the interviews with the children were not elaborated upon in detail, and they were not presented at all in the following texts</w:t>
      </w:r>
      <w:r w:rsidR="000414C0" w:rsidRPr="006310D0">
        <w:rPr>
          <w:rFonts w:ascii="Calibri" w:hAnsi="Calibri" w:cs="Tahoma"/>
          <w:bCs/>
        </w:rPr>
        <w:t>.</w:t>
      </w:r>
      <w:r w:rsidR="00E20ACE" w:rsidRPr="006310D0">
        <w:rPr>
          <w:rFonts w:ascii="Calibri" w:hAnsi="Calibri" w:cs="Tahoma" w:hint="eastAsia"/>
          <w:bCs/>
        </w:rPr>
        <w:t xml:space="preserve"> </w:t>
      </w:r>
      <w:r w:rsidR="00F55726" w:rsidRPr="006310D0">
        <w:rPr>
          <w:rFonts w:ascii="Calibri" w:hAnsi="Calibri" w:cs="Tahoma"/>
          <w:bCs/>
        </w:rPr>
        <w:t>The absence of any discussion on this aspect of the research is problematic</w:t>
      </w:r>
      <w:r w:rsidR="00F55726" w:rsidRPr="006310D0">
        <w:rPr>
          <w:rFonts w:ascii="Calibri" w:hAnsi="Calibri" w:cs="Tahoma" w:hint="eastAsia"/>
          <w:bCs/>
        </w:rPr>
        <w:t>.</w:t>
      </w:r>
      <w:r w:rsidR="007204C5" w:rsidRPr="006310D0">
        <w:rPr>
          <w:rFonts w:ascii="Calibri" w:hAnsi="Calibri" w:cs="Tahoma"/>
          <w:bCs/>
        </w:rPr>
        <w:t xml:space="preserve"> If the data were ultimately excluded, the authors ought to have provided a justification. </w:t>
      </w:r>
    </w:p>
    <w:p w14:paraId="45E836FA" w14:textId="383B5409" w:rsidR="002A1A97" w:rsidRPr="006310D0" w:rsidRDefault="00C02E48" w:rsidP="009F798C">
      <w:pPr>
        <w:ind w:firstLine="720"/>
        <w:rPr>
          <w:rFonts w:ascii="Calibri" w:hAnsi="Calibri" w:cs="Tahoma"/>
          <w:bCs/>
        </w:rPr>
      </w:pPr>
      <w:r w:rsidRPr="006310D0">
        <w:rPr>
          <w:rFonts w:ascii="Calibri" w:hAnsi="Calibri" w:cs="Tahoma"/>
          <w:bCs/>
        </w:rPr>
        <w:t xml:space="preserve">In the process of filtering data, Bennett demonstrates a more nuanced approach. </w:t>
      </w:r>
      <w:r w:rsidR="00BF1B4E" w:rsidRPr="006310D0">
        <w:rPr>
          <w:rFonts w:ascii="Calibri" w:hAnsi="Calibri" w:cs="Tahoma"/>
          <w:bCs/>
        </w:rPr>
        <w:t>She states the initial sample size earlier in the article</w:t>
      </w:r>
      <w:r w:rsidR="00B61DD1" w:rsidRPr="006310D0">
        <w:rPr>
          <w:rFonts w:ascii="Calibri" w:hAnsi="Calibri" w:cs="Tahoma" w:hint="eastAsia"/>
          <w:bCs/>
        </w:rPr>
        <w:t xml:space="preserve">: </w:t>
      </w:r>
      <w:r w:rsidR="00B61DD1" w:rsidRPr="006310D0">
        <w:rPr>
          <w:rFonts w:ascii="Calibri" w:hAnsi="Calibri" w:cs="Tahoma"/>
          <w:bCs/>
        </w:rPr>
        <w:t>‘120 people of both sexes and of all ages from sixteen to ninety-five’</w:t>
      </w:r>
      <w:r w:rsidR="000B2EDE" w:rsidRPr="006310D0">
        <w:rPr>
          <w:rFonts w:ascii="Calibri" w:hAnsi="Calibri" w:cs="Tahoma" w:hint="eastAsia"/>
          <w:bCs/>
        </w:rPr>
        <w:t>.</w:t>
      </w:r>
      <w:r w:rsidR="00BF1B4E" w:rsidRPr="006310D0">
        <w:rPr>
          <w:rFonts w:ascii="Calibri" w:hAnsi="Calibri" w:cs="Tahoma"/>
          <w:bCs/>
        </w:rPr>
        <w:t xml:space="preserve"> </w:t>
      </w:r>
      <w:r w:rsidR="000B2EDE" w:rsidRPr="006310D0">
        <w:rPr>
          <w:rFonts w:ascii="Calibri" w:hAnsi="Calibri" w:cs="Tahoma"/>
          <w:bCs/>
        </w:rPr>
        <w:t>She then identifies patterns within the sample</w:t>
      </w:r>
      <w:r w:rsidR="00DF6927" w:rsidRPr="006310D0">
        <w:rPr>
          <w:rFonts w:ascii="Calibri" w:hAnsi="Calibri" w:cs="Tahoma"/>
          <w:bCs/>
        </w:rPr>
        <w:t>, noting a predominance of female and elderly participants</w:t>
      </w:r>
      <w:r w:rsidR="00BF1B4E" w:rsidRPr="006310D0">
        <w:rPr>
          <w:rFonts w:ascii="Calibri" w:hAnsi="Calibri" w:cs="Tahoma"/>
          <w:bCs/>
        </w:rPr>
        <w:t xml:space="preserve">, and ultimately </w:t>
      </w:r>
      <w:r w:rsidR="009E6B4F" w:rsidRPr="006310D0">
        <w:rPr>
          <w:rFonts w:ascii="Calibri" w:hAnsi="Calibri" w:cs="Tahoma"/>
          <w:bCs/>
        </w:rPr>
        <w:t>narrowing</w:t>
      </w:r>
      <w:r w:rsidR="00BF1B4E" w:rsidRPr="006310D0">
        <w:rPr>
          <w:rFonts w:ascii="Calibri" w:hAnsi="Calibri" w:cs="Tahoma"/>
          <w:bCs/>
        </w:rPr>
        <w:t xml:space="preserve"> a more accurate </w:t>
      </w:r>
      <w:r w:rsidR="009E6B4F" w:rsidRPr="006310D0">
        <w:rPr>
          <w:rFonts w:ascii="Calibri" w:hAnsi="Calibri" w:cs="Tahoma"/>
          <w:bCs/>
        </w:rPr>
        <w:t>and representative</w:t>
      </w:r>
      <w:r w:rsidR="009E6B4F" w:rsidRPr="006310D0">
        <w:rPr>
          <w:rFonts w:ascii="Calibri" w:hAnsi="Calibri" w:cs="Tahoma" w:hint="eastAsia"/>
          <w:bCs/>
        </w:rPr>
        <w:t xml:space="preserve"> </w:t>
      </w:r>
      <w:r w:rsidR="00BF1B4E" w:rsidRPr="006310D0">
        <w:rPr>
          <w:rFonts w:ascii="Calibri" w:hAnsi="Calibri" w:cs="Tahoma"/>
          <w:bCs/>
        </w:rPr>
        <w:t xml:space="preserve">portrait of the </w:t>
      </w:r>
      <w:r w:rsidR="009E6B4F" w:rsidRPr="006310D0">
        <w:rPr>
          <w:rFonts w:ascii="Calibri" w:hAnsi="Calibri" w:cs="Tahoma"/>
          <w:bCs/>
        </w:rPr>
        <w:t>group</w:t>
      </w:r>
      <w:r w:rsidR="00BF1B4E" w:rsidRPr="006310D0">
        <w:rPr>
          <w:rFonts w:ascii="Calibri" w:hAnsi="Calibri" w:cs="Tahoma"/>
          <w:bCs/>
        </w:rPr>
        <w:t>.</w:t>
      </w:r>
      <w:r w:rsidR="00B61DD1" w:rsidRPr="006310D0">
        <w:rPr>
          <w:rStyle w:val="af2"/>
          <w:rFonts w:ascii="Calibri" w:hAnsi="Calibri" w:cs="Tahoma"/>
          <w:bCs/>
        </w:rPr>
        <w:footnoteReference w:id="8"/>
      </w:r>
      <w:r w:rsidR="00BF1B4E" w:rsidRPr="006310D0">
        <w:rPr>
          <w:rFonts w:ascii="Calibri" w:hAnsi="Calibri" w:cs="Tahoma" w:hint="eastAsia"/>
          <w:bCs/>
        </w:rPr>
        <w:t xml:space="preserve"> </w:t>
      </w:r>
      <w:r w:rsidR="00211A92" w:rsidRPr="006310D0">
        <w:rPr>
          <w:rFonts w:ascii="Calibri" w:hAnsi="Calibri" w:cs="Tahoma" w:hint="eastAsia"/>
          <w:bCs/>
        </w:rPr>
        <w:t>B</w:t>
      </w:r>
      <w:r w:rsidR="00211A92" w:rsidRPr="006310D0">
        <w:rPr>
          <w:rFonts w:ascii="Calibri" w:hAnsi="Calibri" w:cs="Tahoma"/>
          <w:bCs/>
        </w:rPr>
        <w:t>y contrast,</w:t>
      </w:r>
      <w:r w:rsidR="00211A92" w:rsidRPr="006310D0">
        <w:rPr>
          <w:rFonts w:ascii="Calibri" w:hAnsi="Calibri" w:cs="Tahoma" w:hint="eastAsia"/>
          <w:bCs/>
        </w:rPr>
        <w:t xml:space="preserve"> </w:t>
      </w:r>
      <w:r w:rsidR="00773FDE" w:rsidRPr="006310D0">
        <w:rPr>
          <w:rFonts w:ascii="Calibri" w:hAnsi="Calibri" w:cs="Tahoma"/>
          <w:bCs/>
        </w:rPr>
        <w:t xml:space="preserve">Walter and Waterhouse mentioned </w:t>
      </w:r>
      <w:r w:rsidR="00B64D92" w:rsidRPr="006310D0">
        <w:rPr>
          <w:rFonts w:ascii="Calibri" w:hAnsi="Calibri" w:cs="Tahoma"/>
          <w:bCs/>
        </w:rPr>
        <w:t>multiple recruitment strategies</w:t>
      </w:r>
      <w:r w:rsidR="00773FDE" w:rsidRPr="006310D0">
        <w:rPr>
          <w:rFonts w:ascii="Calibri" w:hAnsi="Calibri" w:cs="Tahoma" w:hint="eastAsia"/>
          <w:bCs/>
        </w:rPr>
        <w:t xml:space="preserve">, including </w:t>
      </w:r>
      <w:r w:rsidR="005343F5" w:rsidRPr="006310D0">
        <w:rPr>
          <w:rFonts w:ascii="Calibri" w:hAnsi="Calibri" w:cs="Tahoma"/>
          <w:bCs/>
        </w:rPr>
        <w:t>‘</w:t>
      </w:r>
      <w:r w:rsidR="00AB4E8A" w:rsidRPr="006310D0">
        <w:rPr>
          <w:rFonts w:ascii="Calibri" w:hAnsi="Calibri" w:cs="Tahoma"/>
          <w:bCs/>
        </w:rPr>
        <w:t>personal contacts, a call for volunteers on local radio, and a certain amount of snowballing as one interviewee led to another</w:t>
      </w:r>
      <w:r w:rsidR="005343F5" w:rsidRPr="006310D0">
        <w:rPr>
          <w:rFonts w:ascii="Calibri" w:hAnsi="Calibri" w:cs="Tahoma"/>
          <w:bCs/>
        </w:rPr>
        <w:t>’</w:t>
      </w:r>
      <w:r w:rsidR="005E3202" w:rsidRPr="006310D0">
        <w:rPr>
          <w:rFonts w:ascii="Calibri" w:hAnsi="Calibri" w:cs="Tahoma" w:hint="eastAsia"/>
          <w:bCs/>
        </w:rPr>
        <w:t>.</w:t>
      </w:r>
      <w:r w:rsidR="00F0658C" w:rsidRPr="006310D0">
        <w:rPr>
          <w:rStyle w:val="af2"/>
          <w:rFonts w:ascii="Calibri" w:hAnsi="Calibri" w:cs="Tahoma"/>
          <w:bCs/>
        </w:rPr>
        <w:footnoteReference w:id="9"/>
      </w:r>
      <w:r w:rsidR="005E3202" w:rsidRPr="006310D0">
        <w:rPr>
          <w:rFonts w:ascii="Calibri" w:hAnsi="Calibri" w:cs="Tahoma" w:hint="eastAsia"/>
          <w:bCs/>
        </w:rPr>
        <w:t xml:space="preserve"> </w:t>
      </w:r>
      <w:r w:rsidR="0060331F" w:rsidRPr="006310D0">
        <w:rPr>
          <w:rFonts w:ascii="Calibri" w:hAnsi="Calibri" w:cs="Tahoma"/>
          <w:bCs/>
        </w:rPr>
        <w:t>These methods appear to ensure that participants are willing and engaged, and, in many cases, already have a level of trust with the interviewer or a pre-existing interest in the topic.</w:t>
      </w:r>
      <w:r w:rsidR="005152D2" w:rsidRPr="006310D0">
        <w:rPr>
          <w:rFonts w:ascii="Calibri" w:hAnsi="Calibri" w:cs="Tahoma"/>
          <w:bCs/>
        </w:rPr>
        <w:t xml:space="preserve"> However,</w:t>
      </w:r>
      <w:r w:rsidR="005152D2" w:rsidRPr="006310D0">
        <w:rPr>
          <w:rFonts w:ascii="Calibri" w:hAnsi="Calibri" w:cs="Tahoma" w:hint="eastAsia"/>
          <w:bCs/>
        </w:rPr>
        <w:t xml:space="preserve"> t</w:t>
      </w:r>
      <w:r w:rsidR="00AC7E81" w:rsidRPr="006310D0">
        <w:rPr>
          <w:rFonts w:ascii="Calibri" w:hAnsi="Calibri" w:cs="Tahoma"/>
          <w:bCs/>
        </w:rPr>
        <w:t>he question is whether the snowballing model will homogenize the sample</w:t>
      </w:r>
      <w:r w:rsidR="00EC3F63" w:rsidRPr="006310D0">
        <w:rPr>
          <w:rFonts w:ascii="Calibri" w:hAnsi="Calibri" w:cs="Tahoma" w:hint="eastAsia"/>
          <w:bCs/>
        </w:rPr>
        <w:t>.</w:t>
      </w:r>
      <w:r w:rsidR="00AC7E81" w:rsidRPr="006310D0">
        <w:rPr>
          <w:rFonts w:ascii="Calibri" w:hAnsi="Calibri" w:cs="Tahoma"/>
          <w:bCs/>
        </w:rPr>
        <w:t xml:space="preserve"> </w:t>
      </w:r>
      <w:r w:rsidR="00EC3F63" w:rsidRPr="006310D0">
        <w:rPr>
          <w:rFonts w:ascii="Calibri" w:hAnsi="Calibri" w:cs="Tahoma"/>
          <w:bCs/>
        </w:rPr>
        <w:t>Given that individuals with similar views,</w:t>
      </w:r>
      <w:r w:rsidR="00AC7E81" w:rsidRPr="006310D0">
        <w:rPr>
          <w:rFonts w:ascii="Calibri" w:hAnsi="Calibri" w:cs="Tahoma"/>
          <w:bCs/>
        </w:rPr>
        <w:t xml:space="preserve"> social identities, and religious beliefs </w:t>
      </w:r>
      <w:r w:rsidR="00B91902" w:rsidRPr="006310D0">
        <w:rPr>
          <w:rFonts w:ascii="Calibri" w:hAnsi="Calibri" w:cs="Tahoma"/>
          <w:bCs/>
        </w:rPr>
        <w:t>tend to form social groups, snowball sampling risks limiting the diversity of perspectives included in the study</w:t>
      </w:r>
      <w:r w:rsidR="00AC7E81" w:rsidRPr="006310D0">
        <w:rPr>
          <w:rFonts w:ascii="Calibri" w:hAnsi="Calibri" w:cs="Tahoma"/>
          <w:bCs/>
        </w:rPr>
        <w:t>.</w:t>
      </w:r>
      <w:r w:rsidR="008D47DE" w:rsidRPr="006310D0">
        <w:rPr>
          <w:rFonts w:ascii="Calibri" w:hAnsi="Calibri" w:cs="Tahoma" w:hint="eastAsia"/>
          <w:bCs/>
        </w:rPr>
        <w:t xml:space="preserve"> </w:t>
      </w:r>
      <w:r w:rsidR="003A75C2" w:rsidRPr="006310D0">
        <w:rPr>
          <w:rFonts w:ascii="Calibri" w:hAnsi="Calibri" w:cs="Tahoma"/>
          <w:bCs/>
        </w:rPr>
        <w:t xml:space="preserve">In addition, Walter and Waterhouse set the standard for participants as </w:t>
      </w:r>
      <w:r w:rsidR="00EF58A6" w:rsidRPr="006310D0">
        <w:rPr>
          <w:rFonts w:ascii="Calibri" w:hAnsi="Calibri" w:cs="Tahoma"/>
          <w:bCs/>
        </w:rPr>
        <w:t>individuals</w:t>
      </w:r>
      <w:r w:rsidR="003A75C2" w:rsidRPr="006310D0">
        <w:rPr>
          <w:rFonts w:ascii="Calibri" w:hAnsi="Calibri" w:cs="Tahoma"/>
          <w:bCs/>
        </w:rPr>
        <w:t xml:space="preserve"> who believe in reincarnation, </w:t>
      </w:r>
      <w:r w:rsidR="0040352F" w:rsidRPr="006310D0">
        <w:rPr>
          <w:rFonts w:ascii="Calibri" w:hAnsi="Calibri" w:cs="Tahoma"/>
          <w:bCs/>
        </w:rPr>
        <w:t>explicitly</w:t>
      </w:r>
      <w:r w:rsidR="003A75C2" w:rsidRPr="006310D0">
        <w:rPr>
          <w:rFonts w:ascii="Calibri" w:hAnsi="Calibri" w:cs="Tahoma"/>
          <w:bCs/>
        </w:rPr>
        <w:t xml:space="preserve"> excluding religious </w:t>
      </w:r>
      <w:r w:rsidR="002943C4" w:rsidRPr="006310D0">
        <w:rPr>
          <w:rFonts w:ascii="Calibri" w:hAnsi="Calibri" w:cs="Tahoma"/>
          <w:bCs/>
        </w:rPr>
        <w:t>adherents whose traditions incorporate reincarnation</w:t>
      </w:r>
      <w:r w:rsidR="003A75C2" w:rsidRPr="006310D0">
        <w:rPr>
          <w:rFonts w:ascii="Calibri" w:hAnsi="Calibri" w:cs="Tahoma"/>
          <w:bCs/>
        </w:rPr>
        <w:t xml:space="preserve"> as well as New Agers.</w:t>
      </w:r>
      <w:r w:rsidR="003A75C2" w:rsidRPr="006310D0">
        <w:rPr>
          <w:rStyle w:val="af2"/>
          <w:rFonts w:ascii="Calibri" w:hAnsi="Calibri" w:cs="Tahoma"/>
          <w:bCs/>
        </w:rPr>
        <w:footnoteReference w:id="10"/>
      </w:r>
      <w:r w:rsidR="003A75C2" w:rsidRPr="006310D0">
        <w:rPr>
          <w:rFonts w:ascii="Calibri" w:hAnsi="Calibri" w:cs="Tahoma" w:hint="eastAsia"/>
          <w:bCs/>
        </w:rPr>
        <w:t xml:space="preserve"> </w:t>
      </w:r>
      <w:r w:rsidR="009F41BB" w:rsidRPr="006310D0">
        <w:rPr>
          <w:rFonts w:ascii="Calibri" w:hAnsi="Calibri" w:cs="Tahoma"/>
          <w:bCs/>
        </w:rPr>
        <w:t>This exclusion raises methodological concerns: by omitting individuals who may have greater exposure to reincarnation concepts, the study lacks a clear framework for assessing participants’ actual understanding of reincarnation.</w:t>
      </w:r>
      <w:r w:rsidR="009F41BB" w:rsidRPr="006310D0">
        <w:rPr>
          <w:rFonts w:ascii="Calibri" w:hAnsi="Calibri" w:cs="Tahoma" w:hint="eastAsia"/>
          <w:bCs/>
        </w:rPr>
        <w:t xml:space="preserve"> </w:t>
      </w:r>
      <w:r w:rsidR="008241F5" w:rsidRPr="006310D0">
        <w:rPr>
          <w:rFonts w:ascii="Calibri" w:hAnsi="Calibri" w:cs="Tahoma"/>
          <w:bCs/>
        </w:rPr>
        <w:t>The text does not mention whether they establish any filtering questions.</w:t>
      </w:r>
      <w:r w:rsidR="006A696A" w:rsidRPr="006310D0">
        <w:rPr>
          <w:rFonts w:ascii="Calibri" w:hAnsi="Calibri" w:cs="Tahoma" w:hint="eastAsia"/>
          <w:bCs/>
        </w:rPr>
        <w:t xml:space="preserve"> </w:t>
      </w:r>
      <w:r w:rsidR="005E40BF" w:rsidRPr="006310D0">
        <w:rPr>
          <w:rFonts w:ascii="Calibri" w:hAnsi="Calibri" w:cs="Tahoma"/>
          <w:bCs/>
        </w:rPr>
        <w:t>Furthermore</w:t>
      </w:r>
      <w:r w:rsidR="005E40BF" w:rsidRPr="006310D0">
        <w:rPr>
          <w:rFonts w:ascii="Calibri" w:hAnsi="Calibri" w:cs="Tahoma" w:hint="eastAsia"/>
          <w:bCs/>
        </w:rPr>
        <w:t>,</w:t>
      </w:r>
      <w:r w:rsidR="000A7BA2" w:rsidRPr="006310D0">
        <w:rPr>
          <w:rFonts w:ascii="Calibri" w:hAnsi="Calibri" w:cs="Tahoma"/>
          <w:bCs/>
        </w:rPr>
        <w:t xml:space="preserve"> there is no solid definition of New Agers, and it </w:t>
      </w:r>
      <w:r w:rsidR="00C67566" w:rsidRPr="006310D0">
        <w:rPr>
          <w:rFonts w:ascii="Calibri" w:hAnsi="Calibri" w:cs="Tahoma"/>
          <w:bCs/>
        </w:rPr>
        <w:t>is even specifically stated</w:t>
      </w:r>
      <w:r w:rsidR="000A7BA2" w:rsidRPr="006310D0">
        <w:rPr>
          <w:rFonts w:ascii="Calibri" w:hAnsi="Calibri" w:cs="Tahoma"/>
          <w:bCs/>
        </w:rPr>
        <w:t xml:space="preserve"> that the</w:t>
      </w:r>
      <w:r w:rsidR="00AA303C" w:rsidRPr="006310D0">
        <w:rPr>
          <w:rFonts w:ascii="Calibri" w:hAnsi="Calibri" w:cs="Tahoma" w:hint="eastAsia"/>
          <w:bCs/>
        </w:rPr>
        <w:t>ir</w:t>
      </w:r>
      <w:r w:rsidR="000A7BA2" w:rsidRPr="006310D0">
        <w:rPr>
          <w:rFonts w:ascii="Calibri" w:hAnsi="Calibri" w:cs="Tahoma"/>
          <w:bCs/>
        </w:rPr>
        <w:t xml:space="preserve"> </w:t>
      </w:r>
      <w:r w:rsidR="00AA303C" w:rsidRPr="006310D0">
        <w:rPr>
          <w:rFonts w:ascii="Calibri" w:hAnsi="Calibri" w:cs="Tahoma"/>
          <w:bCs/>
        </w:rPr>
        <w:t>conclusion</w:t>
      </w:r>
      <w:r w:rsidR="00CC55C3" w:rsidRPr="006310D0">
        <w:rPr>
          <w:rFonts w:ascii="Calibri" w:hAnsi="Calibri" w:cs="Tahoma"/>
          <w:bCs/>
        </w:rPr>
        <w:t>—the absence of New Agers in their sample—</w:t>
      </w:r>
      <w:r w:rsidR="00AA303C" w:rsidRPr="006310D0">
        <w:rPr>
          <w:rFonts w:ascii="Calibri" w:hAnsi="Calibri" w:cs="Tahoma"/>
          <w:bCs/>
        </w:rPr>
        <w:t>was based on intuition rather than systematic assessment</w:t>
      </w:r>
      <w:r w:rsidR="000A7BA2" w:rsidRPr="006310D0">
        <w:rPr>
          <w:rFonts w:ascii="Calibri" w:hAnsi="Calibri" w:cs="Tahoma"/>
          <w:bCs/>
        </w:rPr>
        <w:t>.</w:t>
      </w:r>
      <w:r w:rsidR="001D614E" w:rsidRPr="006310D0">
        <w:rPr>
          <w:rStyle w:val="af2"/>
          <w:rFonts w:ascii="Calibri" w:hAnsi="Calibri" w:cs="Tahoma"/>
          <w:bCs/>
        </w:rPr>
        <w:footnoteReference w:id="11"/>
      </w:r>
      <w:r w:rsidR="001D614E" w:rsidRPr="006310D0">
        <w:rPr>
          <w:rFonts w:ascii="Calibri" w:hAnsi="Calibri" w:cs="Tahoma" w:hint="eastAsia"/>
          <w:bCs/>
        </w:rPr>
        <w:t xml:space="preserve"> </w:t>
      </w:r>
      <w:r w:rsidR="002C4037" w:rsidRPr="006310D0">
        <w:rPr>
          <w:rFonts w:ascii="Calibri" w:hAnsi="Calibri" w:cs="Tahoma"/>
          <w:bCs/>
        </w:rPr>
        <w:t>Such a decision lacks credibility</w:t>
      </w:r>
      <w:r w:rsidR="002C4037" w:rsidRPr="006310D0">
        <w:rPr>
          <w:rFonts w:ascii="Calibri" w:hAnsi="Calibri" w:cs="Tahoma" w:hint="eastAsia"/>
          <w:bCs/>
        </w:rPr>
        <w:t>.</w:t>
      </w:r>
    </w:p>
    <w:p w14:paraId="4FEA3B14" w14:textId="2BBDCB20" w:rsidR="005E40BF" w:rsidRPr="006310D0" w:rsidRDefault="00F721AE" w:rsidP="009F798C">
      <w:pPr>
        <w:ind w:firstLine="720"/>
        <w:rPr>
          <w:rFonts w:ascii="Calibri" w:hAnsi="Calibri" w:cs="Tahoma"/>
          <w:bCs/>
        </w:rPr>
      </w:pPr>
      <w:r w:rsidRPr="006310D0">
        <w:rPr>
          <w:rFonts w:ascii="Calibri" w:hAnsi="Calibri" w:cs="Tahoma"/>
          <w:bCs/>
        </w:rPr>
        <w:t>Despite these differences,</w:t>
      </w:r>
      <w:r w:rsidR="00A07D9B" w:rsidRPr="006310D0">
        <w:rPr>
          <w:rFonts w:ascii="Calibri" w:hAnsi="Calibri" w:cs="Tahoma"/>
          <w:bCs/>
        </w:rPr>
        <w:t xml:space="preserve"> the two papers share many similarities in their research approaches.</w:t>
      </w:r>
      <w:r w:rsidR="009C4C2E" w:rsidRPr="006310D0">
        <w:rPr>
          <w:rFonts w:ascii="Calibri" w:hAnsi="Calibri" w:cs="Tahoma" w:hint="eastAsia"/>
          <w:bCs/>
        </w:rPr>
        <w:t xml:space="preserve"> </w:t>
      </w:r>
      <w:r w:rsidR="00241775" w:rsidRPr="006310D0">
        <w:rPr>
          <w:rFonts w:ascii="Calibri" w:hAnsi="Calibri" w:cs="Tahoma" w:hint="eastAsia"/>
          <w:bCs/>
        </w:rPr>
        <w:t>Regarding</w:t>
      </w:r>
      <w:r w:rsidR="009C4C2E" w:rsidRPr="006310D0">
        <w:rPr>
          <w:rFonts w:ascii="Calibri" w:hAnsi="Calibri" w:cs="Tahoma"/>
          <w:bCs/>
        </w:rPr>
        <w:t xml:space="preserve"> th</w:t>
      </w:r>
      <w:r w:rsidR="00241775" w:rsidRPr="006310D0">
        <w:rPr>
          <w:rFonts w:ascii="Calibri" w:hAnsi="Calibri" w:cs="Tahoma" w:hint="eastAsia"/>
          <w:bCs/>
        </w:rPr>
        <w:t>ese</w:t>
      </w:r>
      <w:r w:rsidR="009C4C2E" w:rsidRPr="006310D0">
        <w:rPr>
          <w:rFonts w:ascii="Calibri" w:hAnsi="Calibri" w:cs="Tahoma"/>
          <w:bCs/>
        </w:rPr>
        <w:t xml:space="preserve"> </w:t>
      </w:r>
      <w:r w:rsidR="00792983" w:rsidRPr="006310D0">
        <w:rPr>
          <w:rFonts w:ascii="Calibri" w:hAnsi="Calibri" w:cs="Tahoma"/>
          <w:bCs/>
        </w:rPr>
        <w:t>subjective</w:t>
      </w:r>
      <w:r w:rsidR="00B15047" w:rsidRPr="006310D0">
        <w:rPr>
          <w:rFonts w:ascii="Calibri" w:hAnsi="Calibri" w:cs="Tahoma" w:hint="eastAsia"/>
          <w:bCs/>
        </w:rPr>
        <w:t xml:space="preserve"> and</w:t>
      </w:r>
      <w:r w:rsidR="009C4C2E" w:rsidRPr="006310D0">
        <w:rPr>
          <w:rFonts w:ascii="Calibri" w:hAnsi="Calibri" w:cs="Tahoma"/>
          <w:bCs/>
        </w:rPr>
        <w:t xml:space="preserve"> </w:t>
      </w:r>
      <w:r w:rsidR="00792983" w:rsidRPr="006310D0">
        <w:rPr>
          <w:rFonts w:ascii="Calibri" w:hAnsi="Calibri" w:cs="Tahoma" w:hint="eastAsia"/>
          <w:bCs/>
        </w:rPr>
        <w:t>private</w:t>
      </w:r>
      <w:r w:rsidR="00B15047" w:rsidRPr="006310D0">
        <w:rPr>
          <w:rFonts w:ascii="Calibri" w:hAnsi="Calibri" w:cs="Tahoma" w:hint="eastAsia"/>
          <w:bCs/>
        </w:rPr>
        <w:t xml:space="preserve"> topics</w:t>
      </w:r>
      <w:r w:rsidR="009C4C2E" w:rsidRPr="006310D0">
        <w:rPr>
          <w:rFonts w:ascii="Calibri" w:hAnsi="Calibri" w:cs="Tahoma"/>
          <w:bCs/>
        </w:rPr>
        <w:t xml:space="preserve">, involving psychic </w:t>
      </w:r>
      <w:r w:rsidR="009C4C2E" w:rsidRPr="006310D0">
        <w:rPr>
          <w:rFonts w:ascii="Calibri" w:hAnsi="Calibri" w:cs="Tahoma"/>
          <w:bCs/>
        </w:rPr>
        <w:lastRenderedPageBreak/>
        <w:t xml:space="preserve">and faith-related </w:t>
      </w:r>
      <w:r w:rsidR="00B15047" w:rsidRPr="006310D0">
        <w:rPr>
          <w:rFonts w:ascii="Calibri" w:hAnsi="Calibri" w:cs="Tahoma"/>
          <w:bCs/>
        </w:rPr>
        <w:t>experiences</w:t>
      </w:r>
      <w:r w:rsidR="009C4C2E" w:rsidRPr="006310D0">
        <w:rPr>
          <w:rFonts w:ascii="Calibri" w:hAnsi="Calibri" w:cs="Tahoma"/>
          <w:bCs/>
        </w:rPr>
        <w:t xml:space="preserve">, </w:t>
      </w:r>
      <w:r w:rsidR="006E3B65" w:rsidRPr="006310D0">
        <w:rPr>
          <w:rFonts w:ascii="Calibri" w:hAnsi="Calibri" w:cs="Tahoma"/>
          <w:bCs/>
        </w:rPr>
        <w:t>both studies employ in-depth interviews as their primary data collection method</w:t>
      </w:r>
      <w:r w:rsidR="009C4C2E" w:rsidRPr="006310D0">
        <w:rPr>
          <w:rFonts w:ascii="Calibri" w:hAnsi="Calibri" w:cs="Tahoma"/>
          <w:bCs/>
        </w:rPr>
        <w:t xml:space="preserve">. </w:t>
      </w:r>
      <w:r w:rsidR="00A83671" w:rsidRPr="006310D0">
        <w:rPr>
          <w:rFonts w:ascii="Calibri" w:hAnsi="Calibri" w:cs="Tahoma"/>
          <w:bCs/>
        </w:rPr>
        <w:t>Focusing</w:t>
      </w:r>
      <w:r w:rsidR="009C4C2E" w:rsidRPr="006310D0">
        <w:rPr>
          <w:rFonts w:ascii="Calibri" w:hAnsi="Calibri" w:cs="Tahoma"/>
          <w:bCs/>
        </w:rPr>
        <w:t xml:space="preserve"> on the interviewees</w:t>
      </w:r>
      <w:r w:rsidR="00725F72" w:rsidRPr="006310D0">
        <w:rPr>
          <w:rFonts w:ascii="Calibri" w:hAnsi="Calibri" w:cs="Tahoma"/>
          <w:bCs/>
        </w:rPr>
        <w:t>’</w:t>
      </w:r>
      <w:r w:rsidR="009C4C2E" w:rsidRPr="006310D0">
        <w:rPr>
          <w:rFonts w:ascii="Calibri" w:hAnsi="Calibri" w:cs="Tahoma"/>
          <w:bCs/>
        </w:rPr>
        <w:t xml:space="preserve"> narratives</w:t>
      </w:r>
      <w:r w:rsidR="009F0BB0" w:rsidRPr="006310D0">
        <w:rPr>
          <w:rFonts w:ascii="Calibri" w:hAnsi="Calibri" w:cs="Tahoma"/>
          <w:bCs/>
        </w:rPr>
        <w:t xml:space="preserve"> and building</w:t>
      </w:r>
      <w:r w:rsidR="009F0BB0" w:rsidRPr="006310D0">
        <w:rPr>
          <w:rFonts w:ascii="Calibri" w:hAnsi="Calibri" w:cs="Tahoma" w:hint="eastAsia"/>
          <w:bCs/>
        </w:rPr>
        <w:t xml:space="preserve"> </w:t>
      </w:r>
      <w:r w:rsidR="009F0BB0" w:rsidRPr="006310D0">
        <w:rPr>
          <w:rFonts w:ascii="Calibri" w:hAnsi="Calibri" w:cs="Tahoma"/>
          <w:bCs/>
        </w:rPr>
        <w:t>nuanced and flexible discussions</w:t>
      </w:r>
      <w:r w:rsidR="009F0BB0" w:rsidRPr="006310D0">
        <w:rPr>
          <w:rFonts w:ascii="Calibri" w:hAnsi="Calibri" w:cs="Tahoma" w:hint="eastAsia"/>
          <w:bCs/>
        </w:rPr>
        <w:t xml:space="preserve">, </w:t>
      </w:r>
      <w:r w:rsidR="00955F6D" w:rsidRPr="006310D0">
        <w:rPr>
          <w:rFonts w:ascii="Calibri" w:hAnsi="Calibri" w:cs="Tahoma"/>
          <w:bCs/>
        </w:rPr>
        <w:t>researchers</w:t>
      </w:r>
      <w:r w:rsidR="009C4C2E" w:rsidRPr="006310D0">
        <w:rPr>
          <w:rFonts w:ascii="Calibri" w:hAnsi="Calibri" w:cs="Tahoma"/>
          <w:bCs/>
        </w:rPr>
        <w:t xml:space="preserve"> recorded their stories, interpreted their perspectives, and inducted </w:t>
      </w:r>
      <w:r w:rsidR="003E3FEF" w:rsidRPr="006310D0">
        <w:rPr>
          <w:rFonts w:ascii="Calibri" w:hAnsi="Calibri" w:cs="Tahoma"/>
          <w:bCs/>
        </w:rPr>
        <w:t>recurring patterns</w:t>
      </w:r>
      <w:r w:rsidR="009C4C2E" w:rsidRPr="006310D0">
        <w:rPr>
          <w:rFonts w:ascii="Calibri" w:hAnsi="Calibri" w:cs="Tahoma"/>
          <w:bCs/>
        </w:rPr>
        <w:t>.</w:t>
      </w:r>
      <w:r w:rsidR="009C4C2E" w:rsidRPr="006310D0">
        <w:rPr>
          <w:rFonts w:ascii="Calibri" w:hAnsi="Calibri" w:cs="Tahoma" w:hint="eastAsia"/>
          <w:bCs/>
        </w:rPr>
        <w:t xml:space="preserve"> </w:t>
      </w:r>
      <w:r w:rsidR="005A446B" w:rsidRPr="006310D0">
        <w:rPr>
          <w:rFonts w:ascii="Calibri" w:hAnsi="Calibri" w:cs="Tahoma"/>
          <w:bCs/>
        </w:rPr>
        <w:t xml:space="preserve">A quantitative mode </w:t>
      </w:r>
      <w:r w:rsidR="00792983" w:rsidRPr="006310D0">
        <w:rPr>
          <w:rFonts w:ascii="Calibri" w:hAnsi="Calibri" w:cs="Tahoma"/>
          <w:bCs/>
        </w:rPr>
        <w:t xml:space="preserve">is consistently applied to demographic data </w:t>
      </w:r>
      <w:r w:rsidR="00EB0992" w:rsidRPr="006310D0">
        <w:rPr>
          <w:rFonts w:ascii="Calibri" w:hAnsi="Calibri" w:cs="Tahoma" w:hint="eastAsia"/>
          <w:bCs/>
        </w:rPr>
        <w:t>(</w:t>
      </w:r>
      <w:r w:rsidR="00792983" w:rsidRPr="006310D0">
        <w:rPr>
          <w:rFonts w:ascii="Calibri" w:hAnsi="Calibri" w:cs="Tahoma"/>
          <w:bCs/>
        </w:rPr>
        <w:t>gender, age, marital status</w:t>
      </w:r>
      <w:r w:rsidR="00EB0992" w:rsidRPr="006310D0">
        <w:rPr>
          <w:rFonts w:ascii="Calibri" w:hAnsi="Calibri" w:cs="Tahoma" w:hint="eastAsia"/>
          <w:bCs/>
        </w:rPr>
        <w:t xml:space="preserve"> and so on)</w:t>
      </w:r>
      <w:r w:rsidR="00792983" w:rsidRPr="006310D0">
        <w:rPr>
          <w:rFonts w:ascii="Calibri" w:hAnsi="Calibri" w:cs="Tahoma"/>
          <w:bCs/>
        </w:rPr>
        <w:t>, while a qualitative approach is used for the analysis of participants’ narratives</w:t>
      </w:r>
      <w:r w:rsidR="005A446B" w:rsidRPr="006310D0">
        <w:rPr>
          <w:rFonts w:ascii="Calibri" w:hAnsi="Calibri" w:cs="Tahoma"/>
          <w:bCs/>
        </w:rPr>
        <w:t>.</w:t>
      </w:r>
      <w:r w:rsidR="005A446B" w:rsidRPr="006310D0">
        <w:rPr>
          <w:rFonts w:ascii="Calibri" w:hAnsi="Calibri" w:cs="Tahoma" w:hint="eastAsia"/>
          <w:bCs/>
        </w:rPr>
        <w:t xml:space="preserve"> </w:t>
      </w:r>
      <w:r w:rsidR="00050DC3" w:rsidRPr="006310D0">
        <w:rPr>
          <w:rFonts w:ascii="Calibri" w:hAnsi="Calibri" w:cs="Tahoma"/>
          <w:bCs/>
        </w:rPr>
        <w:t xml:space="preserve">As </w:t>
      </w:r>
      <w:proofErr w:type="spellStart"/>
      <w:r w:rsidR="00050DC3" w:rsidRPr="006310D0">
        <w:rPr>
          <w:rFonts w:ascii="Calibri" w:hAnsi="Calibri" w:cs="Tahoma"/>
          <w:bCs/>
        </w:rPr>
        <w:t>Hennink</w:t>
      </w:r>
      <w:proofErr w:type="spellEnd"/>
      <w:r w:rsidR="00050DC3" w:rsidRPr="006310D0">
        <w:rPr>
          <w:rFonts w:ascii="Calibri" w:hAnsi="Calibri" w:cs="Tahoma" w:hint="eastAsia"/>
          <w:bCs/>
        </w:rPr>
        <w:t xml:space="preserve"> and others</w:t>
      </w:r>
      <w:r w:rsidR="00050DC3" w:rsidRPr="006310D0">
        <w:rPr>
          <w:rFonts w:ascii="Calibri" w:hAnsi="Calibri" w:cs="Tahoma"/>
          <w:bCs/>
        </w:rPr>
        <w:t xml:space="preserve"> </w:t>
      </w:r>
      <w:r w:rsidR="00792983" w:rsidRPr="006310D0">
        <w:rPr>
          <w:rFonts w:ascii="Calibri" w:hAnsi="Calibri" w:cs="Tahoma"/>
          <w:bCs/>
        </w:rPr>
        <w:t>argue</w:t>
      </w:r>
      <w:r w:rsidR="008169B7" w:rsidRPr="006310D0">
        <w:rPr>
          <w:rFonts w:ascii="Calibri" w:hAnsi="Calibri" w:cs="Tahoma" w:hint="eastAsia"/>
          <w:bCs/>
        </w:rPr>
        <w:t xml:space="preserve">, </w:t>
      </w:r>
      <w:r w:rsidR="007D17E8" w:rsidRPr="006310D0">
        <w:rPr>
          <w:rFonts w:ascii="Calibri" w:hAnsi="Calibri" w:cs="Tahoma" w:hint="eastAsia"/>
          <w:bCs/>
        </w:rPr>
        <w:t>q</w:t>
      </w:r>
      <w:r w:rsidR="007D17E8" w:rsidRPr="006310D0">
        <w:rPr>
          <w:rFonts w:ascii="Calibri" w:hAnsi="Calibri" w:cs="Tahoma"/>
          <w:bCs/>
        </w:rPr>
        <w:t>ualitative research is better suited to studying data that is difficult to quantify, such as people's understandings, perspectives, beliefs, and experiences.</w:t>
      </w:r>
      <w:r w:rsidR="007D17E8" w:rsidRPr="006310D0">
        <w:rPr>
          <w:rStyle w:val="af2"/>
          <w:rFonts w:ascii="Calibri" w:hAnsi="Calibri" w:cs="Tahoma"/>
          <w:bCs/>
        </w:rPr>
        <w:footnoteReference w:id="12"/>
      </w:r>
    </w:p>
    <w:p w14:paraId="379EE99B" w14:textId="6559767C" w:rsidR="006736BB" w:rsidRPr="005B3017" w:rsidRDefault="009C61B4" w:rsidP="005B3017">
      <w:pPr>
        <w:ind w:firstLine="720"/>
        <w:rPr>
          <w:rFonts w:ascii="Calibri" w:hAnsi="Calibri" w:cs="Tahoma"/>
          <w:bCs/>
        </w:rPr>
      </w:pPr>
      <w:r w:rsidRPr="006310D0">
        <w:rPr>
          <w:rFonts w:ascii="Calibri" w:hAnsi="Calibri" w:cs="Tahoma"/>
          <w:bCs/>
        </w:rPr>
        <w:t>I</w:t>
      </w:r>
      <w:r w:rsidR="00CA0DEB" w:rsidRPr="006310D0">
        <w:rPr>
          <w:rFonts w:ascii="Calibri" w:hAnsi="Calibri" w:cs="Tahoma"/>
          <w:bCs/>
        </w:rPr>
        <w:t>n summary,</w:t>
      </w:r>
      <w:r w:rsidR="007E0886" w:rsidRPr="006310D0">
        <w:rPr>
          <w:rFonts w:ascii="Calibri" w:hAnsi="Calibri" w:cs="Tahoma"/>
          <w:bCs/>
        </w:rPr>
        <w:t xml:space="preserve"> </w:t>
      </w:r>
      <w:r w:rsidR="00CA0DEB" w:rsidRPr="006310D0">
        <w:rPr>
          <w:rFonts w:ascii="Calibri" w:hAnsi="Calibri" w:cs="Tahoma"/>
          <w:bCs/>
        </w:rPr>
        <w:t>Bennett’s study combines ethnography, participant observation, and interviews, though she does not specify the exact type of interviews conducted or whether questionnaires were used.</w:t>
      </w:r>
      <w:r w:rsidR="007E0886" w:rsidRPr="006310D0">
        <w:rPr>
          <w:rFonts w:ascii="Calibri" w:hAnsi="Calibri" w:cs="Tahoma"/>
          <w:bCs/>
        </w:rPr>
        <w:t xml:space="preserve"> In contrast, Walter and Waterhouse use a small-scale open-ended interview and group interviews, </w:t>
      </w:r>
      <w:r w:rsidR="00DF3EB4" w:rsidRPr="006310D0">
        <w:rPr>
          <w:rFonts w:ascii="Calibri" w:hAnsi="Calibri" w:cs="Tahoma"/>
          <w:bCs/>
        </w:rPr>
        <w:t>yet the</w:t>
      </w:r>
      <w:r w:rsidR="007E0886" w:rsidRPr="006310D0">
        <w:rPr>
          <w:rFonts w:ascii="Calibri" w:hAnsi="Calibri" w:cs="Tahoma"/>
          <w:bCs/>
        </w:rPr>
        <w:t xml:space="preserve"> latter is suspected to have been discarded.</w:t>
      </w:r>
      <w:r w:rsidR="007E0886" w:rsidRPr="006310D0">
        <w:rPr>
          <w:rFonts w:ascii="Calibri" w:hAnsi="Calibri" w:cs="Tahoma" w:hint="eastAsia"/>
          <w:bCs/>
        </w:rPr>
        <w:t xml:space="preserve"> </w:t>
      </w:r>
      <w:r w:rsidR="00306221" w:rsidRPr="006310D0">
        <w:rPr>
          <w:rFonts w:ascii="Calibri" w:hAnsi="Calibri" w:cs="Tahoma"/>
          <w:bCs/>
        </w:rPr>
        <w:t>Both studies adopt a qualitative-driven approach, complemented by quantitative data, using in-depth interviews to collect narratives and employing inductive analysis to interpret the findings.</w:t>
      </w:r>
      <w:r w:rsidR="00820AAA" w:rsidRPr="006310D0">
        <w:rPr>
          <w:rFonts w:ascii="Calibri" w:hAnsi="Calibri" w:cs="Tahoma"/>
          <w:bCs/>
        </w:rPr>
        <w:t xml:space="preserve"> </w:t>
      </w:r>
      <w:r w:rsidR="00FF596D" w:rsidRPr="006310D0">
        <w:rPr>
          <w:rFonts w:ascii="Calibri" w:hAnsi="Calibri" w:cs="Tahoma"/>
          <w:bCs/>
        </w:rPr>
        <w:t xml:space="preserve">The comprehensive model with open-ended conversation is more effective in the </w:t>
      </w:r>
      <w:r w:rsidR="00820AAA" w:rsidRPr="006310D0">
        <w:rPr>
          <w:rFonts w:ascii="Calibri" w:hAnsi="Calibri" w:cs="Tahoma"/>
          <w:bCs/>
        </w:rPr>
        <w:t>folklore, culture, and belief topics.</w:t>
      </w:r>
      <w:r w:rsidR="00820AAA" w:rsidRPr="006310D0">
        <w:rPr>
          <w:rFonts w:ascii="Calibri" w:hAnsi="Calibri" w:cs="Tahoma" w:hint="eastAsia"/>
          <w:bCs/>
        </w:rPr>
        <w:t xml:space="preserve"> </w:t>
      </w:r>
      <w:r w:rsidR="00464ADB" w:rsidRPr="006310D0">
        <w:rPr>
          <w:rFonts w:ascii="Calibri" w:hAnsi="Calibri" w:cs="Tahoma"/>
          <w:bCs/>
        </w:rPr>
        <w:t xml:space="preserve">Bennett </w:t>
      </w:r>
      <w:r w:rsidR="00962590" w:rsidRPr="006310D0">
        <w:rPr>
          <w:rFonts w:ascii="Calibri" w:hAnsi="Calibri" w:cs="Tahoma"/>
          <w:bCs/>
        </w:rPr>
        <w:t>effectively and rapidly</w:t>
      </w:r>
      <w:r w:rsidR="00464ADB" w:rsidRPr="006310D0">
        <w:rPr>
          <w:rFonts w:ascii="Calibri" w:hAnsi="Calibri" w:cs="Tahoma"/>
          <w:bCs/>
        </w:rPr>
        <w:t xml:space="preserve"> </w:t>
      </w:r>
      <w:r w:rsidR="00962590" w:rsidRPr="006310D0">
        <w:rPr>
          <w:rFonts w:ascii="Calibri" w:hAnsi="Calibri" w:cs="Tahoma"/>
          <w:bCs/>
        </w:rPr>
        <w:t>integrates into</w:t>
      </w:r>
      <w:r w:rsidR="00464ADB" w:rsidRPr="006310D0">
        <w:rPr>
          <w:rFonts w:ascii="Calibri" w:hAnsi="Calibri" w:cs="Tahoma"/>
          <w:bCs/>
        </w:rPr>
        <w:t xml:space="preserve"> the local groups with the help of her father's status as a doctor. Walter and Waterhouse set up the interviews in their homes, using voluntary </w:t>
      </w:r>
      <w:proofErr w:type="spellStart"/>
      <w:r w:rsidR="00464ADB" w:rsidRPr="006310D0">
        <w:rPr>
          <w:rFonts w:ascii="Calibri" w:hAnsi="Calibri" w:cs="Tahoma"/>
          <w:bCs/>
        </w:rPr>
        <w:t>enrollment</w:t>
      </w:r>
      <w:proofErr w:type="spellEnd"/>
      <w:r w:rsidR="00464ADB" w:rsidRPr="006310D0">
        <w:rPr>
          <w:rFonts w:ascii="Calibri" w:hAnsi="Calibri" w:cs="Tahoma"/>
          <w:bCs/>
        </w:rPr>
        <w:t xml:space="preserve"> to enhance the initiative and security of the interviews, but with the same risk of sample homogenization</w:t>
      </w:r>
      <w:r w:rsidR="006B0822" w:rsidRPr="006310D0">
        <w:rPr>
          <w:rFonts w:ascii="Calibri" w:hAnsi="Calibri" w:cs="Tahoma" w:hint="eastAsia"/>
          <w:bCs/>
        </w:rPr>
        <w:t xml:space="preserve"> for </w:t>
      </w:r>
      <w:r w:rsidR="006B0822" w:rsidRPr="006310D0">
        <w:rPr>
          <w:rFonts w:ascii="Calibri" w:hAnsi="Calibri" w:cs="Tahoma"/>
          <w:bCs/>
        </w:rPr>
        <w:t>private contact</w:t>
      </w:r>
      <w:r w:rsidR="006B0822" w:rsidRPr="006310D0">
        <w:rPr>
          <w:rFonts w:ascii="Calibri" w:hAnsi="Calibri" w:cs="Tahoma" w:hint="eastAsia"/>
          <w:bCs/>
        </w:rPr>
        <w:t xml:space="preserve"> and</w:t>
      </w:r>
      <w:r w:rsidR="006B0822" w:rsidRPr="006310D0">
        <w:rPr>
          <w:rFonts w:ascii="Calibri" w:hAnsi="Calibri" w:cs="Tahoma"/>
          <w:bCs/>
        </w:rPr>
        <w:t xml:space="preserve"> snowballing</w:t>
      </w:r>
      <w:r w:rsidR="006B0822" w:rsidRPr="006310D0">
        <w:rPr>
          <w:rFonts w:ascii="Calibri" w:hAnsi="Calibri" w:cs="Tahoma" w:hint="eastAsia"/>
          <w:bCs/>
        </w:rPr>
        <w:t xml:space="preserve"> </w:t>
      </w:r>
      <w:r w:rsidR="00F21B78" w:rsidRPr="006310D0">
        <w:rPr>
          <w:rFonts w:ascii="Calibri" w:hAnsi="Calibri" w:cs="Tahoma"/>
          <w:bCs/>
        </w:rPr>
        <w:t>approach</w:t>
      </w:r>
      <w:r w:rsidR="00464ADB" w:rsidRPr="006310D0">
        <w:rPr>
          <w:rFonts w:ascii="Calibri" w:hAnsi="Calibri" w:cs="Tahoma"/>
          <w:bCs/>
        </w:rPr>
        <w:t>.</w:t>
      </w:r>
      <w:bookmarkEnd w:id="10"/>
      <w:bookmarkEnd w:id="11"/>
    </w:p>
    <w:bookmarkEnd w:id="12"/>
    <w:p w14:paraId="6674B82C" w14:textId="77777777" w:rsidR="006736BB" w:rsidRPr="000B3D4F" w:rsidRDefault="006736BB" w:rsidP="00F626FF">
      <w:pPr>
        <w:rPr>
          <w:rFonts w:ascii="Calibri" w:hAnsi="Calibri" w:cs="Calibri"/>
          <w:bCs/>
        </w:rPr>
      </w:pPr>
    </w:p>
    <w:p w14:paraId="26CA5A29" w14:textId="675C0D9D" w:rsidR="006736BB" w:rsidRPr="000B3D4F" w:rsidRDefault="006736BB" w:rsidP="00E428A5">
      <w:pPr>
        <w:pStyle w:val="a3"/>
        <w:spacing w:before="0" w:beforeAutospacing="0" w:after="0" w:afterAutospacing="0"/>
        <w:rPr>
          <w:rFonts w:ascii="Calibri" w:hAnsi="Calibri" w:cs="Calibri"/>
          <w:b/>
          <w:sz w:val="24"/>
          <w:szCs w:val="24"/>
        </w:rPr>
      </w:pPr>
      <w:r w:rsidRPr="00DE3705">
        <w:rPr>
          <w:rFonts w:ascii="Calibri" w:hAnsi="Calibri" w:cs="Calibri"/>
          <w:b/>
          <w:sz w:val="24"/>
          <w:szCs w:val="24"/>
        </w:rPr>
        <w:t>Ethical Considerations and Reflexive Position</w:t>
      </w:r>
    </w:p>
    <w:p w14:paraId="3BF19922" w14:textId="77777777" w:rsidR="006736BB" w:rsidRPr="000B3D4F" w:rsidRDefault="006736BB" w:rsidP="00F626FF">
      <w:pPr>
        <w:rPr>
          <w:rFonts w:ascii="Calibri" w:hAnsi="Calibri" w:cs="Calibri"/>
          <w:bCs/>
        </w:rPr>
      </w:pPr>
    </w:p>
    <w:p w14:paraId="59F9144F" w14:textId="557C177A" w:rsidR="00A10A23" w:rsidRDefault="008A1A64" w:rsidP="003C2B5C">
      <w:pPr>
        <w:ind w:firstLine="720"/>
        <w:rPr>
          <w:rFonts w:ascii="Calibri" w:hAnsi="Calibri" w:cs="Calibri"/>
          <w:bCs/>
        </w:rPr>
      </w:pPr>
      <w:bookmarkStart w:id="15" w:name="OLE_LINK19"/>
      <w:bookmarkStart w:id="16" w:name="OLE_LINK21"/>
      <w:bookmarkEnd w:id="13"/>
      <w:r w:rsidRPr="008A1A64">
        <w:rPr>
          <w:rFonts w:ascii="Calibri" w:hAnsi="Calibri" w:cs="Calibri"/>
          <w:bCs/>
        </w:rPr>
        <w:t xml:space="preserve">Combined with the summaries of several scholars on </w:t>
      </w:r>
      <w:r w:rsidR="00684813" w:rsidRPr="00684813">
        <w:rPr>
          <w:rFonts w:ascii="Calibri" w:hAnsi="Calibri" w:cs="Calibri"/>
          <w:bCs/>
        </w:rPr>
        <w:t>research ethics</w:t>
      </w:r>
      <w:r w:rsidRPr="008A1A64">
        <w:rPr>
          <w:rFonts w:ascii="Calibri" w:hAnsi="Calibri" w:cs="Calibri"/>
          <w:bCs/>
        </w:rPr>
        <w:t xml:space="preserve">, the core </w:t>
      </w:r>
      <w:r w:rsidR="00285444" w:rsidRPr="00285444">
        <w:rPr>
          <w:rFonts w:ascii="Calibri" w:hAnsi="Calibri" w:cs="Calibri"/>
          <w:bCs/>
        </w:rPr>
        <w:t>principles</w:t>
      </w:r>
      <w:r w:rsidRPr="008A1A64">
        <w:rPr>
          <w:rFonts w:ascii="Calibri" w:hAnsi="Calibri" w:cs="Calibri"/>
          <w:bCs/>
        </w:rPr>
        <w:t xml:space="preserve"> </w:t>
      </w:r>
      <w:r w:rsidR="00F309B6" w:rsidRPr="00F309B6">
        <w:rPr>
          <w:rFonts w:ascii="Calibri" w:hAnsi="Calibri" w:cs="Calibri"/>
          <w:bCs/>
        </w:rPr>
        <w:t>that should be upheld include</w:t>
      </w:r>
      <w:r>
        <w:rPr>
          <w:rFonts w:ascii="Calibri" w:hAnsi="Calibri" w:cs="Calibri" w:hint="eastAsia"/>
          <w:bCs/>
        </w:rPr>
        <w:t xml:space="preserve"> </w:t>
      </w:r>
      <w:r w:rsidR="00272B7F" w:rsidRPr="000363E5">
        <w:rPr>
          <w:rFonts w:ascii="Calibri" w:hAnsi="Calibri" w:cs="Calibri"/>
          <w:bCs/>
        </w:rPr>
        <w:t>maximisation</w:t>
      </w:r>
      <w:r w:rsidR="00272B7F">
        <w:rPr>
          <w:rFonts w:hint="eastAsia"/>
        </w:rPr>
        <w:t xml:space="preserve"> </w:t>
      </w:r>
      <w:r w:rsidR="000363E5" w:rsidRPr="000363E5">
        <w:rPr>
          <w:rFonts w:ascii="Calibri" w:hAnsi="Calibri" w:cs="Calibri"/>
          <w:bCs/>
        </w:rPr>
        <w:t>of rights and benefits, minimi</w:t>
      </w:r>
      <w:r w:rsidR="00272B7F">
        <w:rPr>
          <w:rFonts w:ascii="Calibri" w:hAnsi="Calibri" w:cs="Calibri" w:hint="eastAsia"/>
          <w:bCs/>
        </w:rPr>
        <w:t>s</w:t>
      </w:r>
      <w:r w:rsidR="000363E5" w:rsidRPr="000363E5">
        <w:rPr>
          <w:rFonts w:ascii="Calibri" w:hAnsi="Calibri" w:cs="Calibri"/>
          <w:bCs/>
        </w:rPr>
        <w:t xml:space="preserve">ation of harm, respect, fairness, anonymity, confidentiality, voluntariness, </w:t>
      </w:r>
      <w:r w:rsidR="005C13AE">
        <w:rPr>
          <w:rFonts w:ascii="Calibri" w:hAnsi="Calibri" w:cs="Calibri"/>
          <w:bCs/>
        </w:rPr>
        <w:t xml:space="preserve">and </w:t>
      </w:r>
      <w:r w:rsidR="000363E5" w:rsidRPr="000363E5">
        <w:rPr>
          <w:rFonts w:ascii="Calibri" w:hAnsi="Calibri" w:cs="Calibri"/>
          <w:bCs/>
        </w:rPr>
        <w:t>informed consent.</w:t>
      </w:r>
      <w:r w:rsidR="000363E5">
        <w:rPr>
          <w:rStyle w:val="af2"/>
          <w:rFonts w:ascii="Calibri" w:hAnsi="Calibri" w:cs="Calibri"/>
          <w:bCs/>
        </w:rPr>
        <w:footnoteReference w:id="13"/>
      </w:r>
      <w:r w:rsidR="000363E5">
        <w:rPr>
          <w:rFonts w:ascii="Calibri" w:hAnsi="Calibri" w:cs="Calibri" w:hint="eastAsia"/>
          <w:bCs/>
        </w:rPr>
        <w:t xml:space="preserve"> </w:t>
      </w:r>
      <w:r w:rsidR="00372E4E" w:rsidRPr="00372E4E">
        <w:rPr>
          <w:rFonts w:ascii="Calibri" w:hAnsi="Calibri" w:cs="Calibri"/>
          <w:bCs/>
        </w:rPr>
        <w:t>In both articles, it is unclear whether benefits or rewards are given to participants.</w:t>
      </w:r>
      <w:r w:rsidR="00372E4E">
        <w:rPr>
          <w:rFonts w:ascii="Calibri" w:hAnsi="Calibri" w:cs="Calibri" w:hint="eastAsia"/>
          <w:bCs/>
        </w:rPr>
        <w:t xml:space="preserve"> </w:t>
      </w:r>
      <w:r w:rsidR="00DC65FB" w:rsidRPr="00DC65FB">
        <w:rPr>
          <w:rFonts w:ascii="Calibri" w:hAnsi="Calibri" w:cs="Calibri"/>
          <w:bCs/>
        </w:rPr>
        <w:t>Furthermore, w</w:t>
      </w:r>
      <w:r w:rsidR="007D6EED" w:rsidRPr="007D6EED">
        <w:rPr>
          <w:rFonts w:ascii="Calibri" w:hAnsi="Calibri" w:cs="Calibri"/>
          <w:bCs/>
        </w:rPr>
        <w:t>hen talking about sensitive issues related to faith</w:t>
      </w:r>
      <w:r w:rsidR="003747E1">
        <w:rPr>
          <w:rFonts w:ascii="Calibri" w:hAnsi="Calibri" w:cs="Calibri" w:hint="eastAsia"/>
          <w:bCs/>
        </w:rPr>
        <w:t xml:space="preserve"> and</w:t>
      </w:r>
      <w:r w:rsidR="007D6EED" w:rsidRPr="007D6EED">
        <w:rPr>
          <w:rFonts w:ascii="Calibri" w:hAnsi="Calibri" w:cs="Calibri"/>
          <w:bCs/>
        </w:rPr>
        <w:t xml:space="preserve"> </w:t>
      </w:r>
      <w:r w:rsidR="005879B9">
        <w:rPr>
          <w:rFonts w:ascii="Calibri" w:hAnsi="Calibri" w:cs="Calibri" w:hint="eastAsia"/>
          <w:bCs/>
        </w:rPr>
        <w:t xml:space="preserve">personal </w:t>
      </w:r>
      <w:r w:rsidR="007D6EED" w:rsidRPr="007D6EED">
        <w:rPr>
          <w:rFonts w:ascii="Calibri" w:hAnsi="Calibri" w:cs="Calibri"/>
          <w:bCs/>
        </w:rPr>
        <w:t xml:space="preserve">supernatural experiences, the authors do not address </w:t>
      </w:r>
      <w:r w:rsidR="003D5D2D" w:rsidRPr="003D5D2D">
        <w:rPr>
          <w:rFonts w:ascii="Calibri" w:hAnsi="Calibri" w:cs="Calibri"/>
          <w:bCs/>
        </w:rPr>
        <w:t>how they sought to prevent psychological distress resulting from the recollection of potentially painful memories</w:t>
      </w:r>
      <w:r w:rsidR="007D6EED" w:rsidRPr="007D6EED">
        <w:rPr>
          <w:rFonts w:ascii="Calibri" w:hAnsi="Calibri" w:cs="Calibri"/>
          <w:bCs/>
        </w:rPr>
        <w:t xml:space="preserve"> or </w:t>
      </w:r>
      <w:r w:rsidR="003D5D2D" w:rsidRPr="003D5D2D">
        <w:rPr>
          <w:rFonts w:ascii="Calibri" w:hAnsi="Calibri" w:cs="Calibri"/>
          <w:bCs/>
        </w:rPr>
        <w:t>how they handled participants’ emotional responses during the interviews</w:t>
      </w:r>
      <w:r w:rsidR="007D6EED" w:rsidRPr="007D6EED">
        <w:rPr>
          <w:rFonts w:ascii="Calibri" w:hAnsi="Calibri" w:cs="Calibri"/>
          <w:bCs/>
        </w:rPr>
        <w:t>.</w:t>
      </w:r>
      <w:r w:rsidR="00115B26">
        <w:rPr>
          <w:rStyle w:val="af2"/>
          <w:rFonts w:ascii="Calibri" w:hAnsi="Calibri" w:cs="Calibri"/>
          <w:bCs/>
        </w:rPr>
        <w:footnoteReference w:id="14"/>
      </w:r>
      <w:r w:rsidR="007D6EED">
        <w:rPr>
          <w:rFonts w:ascii="Calibri" w:hAnsi="Calibri" w:cs="Calibri" w:hint="eastAsia"/>
          <w:bCs/>
        </w:rPr>
        <w:t xml:space="preserve"> </w:t>
      </w:r>
      <w:r w:rsidR="007D19A2" w:rsidRPr="00CA0DEB">
        <w:rPr>
          <w:rFonts w:ascii="Calibri" w:hAnsi="Calibri" w:cs="Tahoma"/>
          <w:bCs/>
        </w:rPr>
        <w:t>Bennett</w:t>
      </w:r>
      <w:r w:rsidR="007D19A2" w:rsidRPr="007D19A2">
        <w:rPr>
          <w:rFonts w:ascii="Calibri" w:hAnsi="Calibri" w:cs="Calibri"/>
          <w:bCs/>
        </w:rPr>
        <w:t xml:space="preserve">'s study, in particular, has several narratives </w:t>
      </w:r>
      <w:r w:rsidR="00D932C6" w:rsidRPr="00D932C6">
        <w:rPr>
          <w:rFonts w:ascii="Calibri" w:hAnsi="Calibri" w:cs="Calibri"/>
          <w:bCs/>
        </w:rPr>
        <w:t>concerning</w:t>
      </w:r>
      <w:r w:rsidR="007D19A2" w:rsidRPr="007D19A2">
        <w:rPr>
          <w:rFonts w:ascii="Calibri" w:hAnsi="Calibri" w:cs="Calibri"/>
          <w:bCs/>
        </w:rPr>
        <w:t xml:space="preserve"> </w:t>
      </w:r>
      <w:r w:rsidR="005879B9" w:rsidRPr="007D6EED">
        <w:rPr>
          <w:rFonts w:ascii="Calibri" w:hAnsi="Calibri" w:cs="Calibri"/>
          <w:bCs/>
        </w:rPr>
        <w:t>death, injury, or illness</w:t>
      </w:r>
      <w:r w:rsidR="000A7CEE" w:rsidRPr="000A7CEE">
        <w:rPr>
          <w:rFonts w:ascii="Calibri" w:hAnsi="Calibri" w:cs="Calibri"/>
          <w:bCs/>
        </w:rPr>
        <w:t>, where she</w:t>
      </w:r>
      <w:r w:rsidR="000A7CEE">
        <w:rPr>
          <w:rFonts w:ascii="Calibri" w:hAnsi="Calibri" w:cs="Calibri" w:hint="eastAsia"/>
          <w:bCs/>
        </w:rPr>
        <w:t xml:space="preserve"> </w:t>
      </w:r>
      <w:r w:rsidR="007A1800">
        <w:rPr>
          <w:rFonts w:ascii="Calibri" w:hAnsi="Calibri" w:cs="Calibri"/>
          <w:bCs/>
        </w:rPr>
        <w:t xml:space="preserve">explicitly </w:t>
      </w:r>
      <w:r w:rsidR="000A7CEE">
        <w:rPr>
          <w:rFonts w:ascii="Calibri" w:hAnsi="Calibri" w:cs="Calibri"/>
          <w:bCs/>
        </w:rPr>
        <w:t>mentions</w:t>
      </w:r>
      <w:r w:rsidR="007A1800">
        <w:rPr>
          <w:rFonts w:ascii="Calibri" w:hAnsi="Calibri" w:cs="Calibri"/>
          <w:bCs/>
        </w:rPr>
        <w:t xml:space="preserve"> </w:t>
      </w:r>
      <w:r w:rsidR="000A7CEE">
        <w:rPr>
          <w:rFonts w:ascii="Calibri" w:hAnsi="Calibri" w:cs="Calibri" w:hint="eastAsia"/>
          <w:bCs/>
        </w:rPr>
        <w:t xml:space="preserve">the </w:t>
      </w:r>
      <w:r w:rsidR="000A7CEE" w:rsidRPr="000A7CEE">
        <w:rPr>
          <w:rFonts w:ascii="Calibri" w:hAnsi="Calibri" w:cs="Calibri"/>
          <w:bCs/>
        </w:rPr>
        <w:t>changes in participants’ moods</w:t>
      </w:r>
      <w:r w:rsidR="00F32993" w:rsidRPr="00F32993">
        <w:rPr>
          <w:rFonts w:ascii="Calibri" w:hAnsi="Calibri" w:cs="Calibri"/>
          <w:bCs/>
        </w:rPr>
        <w:t>. However, she does not indicate whether any mitigating measures were implemented to provide emotional support or minimise distress.</w:t>
      </w:r>
      <w:r w:rsidR="007A1800">
        <w:rPr>
          <w:rFonts w:ascii="Calibri" w:hAnsi="Calibri" w:cs="Calibri" w:hint="eastAsia"/>
          <w:bCs/>
        </w:rPr>
        <w:t xml:space="preserve"> </w:t>
      </w:r>
    </w:p>
    <w:p w14:paraId="74A051E7" w14:textId="5E9D3436" w:rsidR="00A65A2F" w:rsidRDefault="008D2877" w:rsidP="00AF422A">
      <w:pPr>
        <w:ind w:firstLine="720"/>
        <w:rPr>
          <w:rFonts w:ascii="Calibri" w:hAnsi="Calibri" w:cs="Tahoma"/>
          <w:bCs/>
        </w:rPr>
      </w:pPr>
      <w:r w:rsidRPr="008D2877">
        <w:rPr>
          <w:rFonts w:ascii="Calibri" w:hAnsi="Calibri" w:cs="Tahoma"/>
          <w:bCs/>
        </w:rPr>
        <w:t xml:space="preserve">In terms of </w:t>
      </w:r>
      <w:r w:rsidR="004E0A2F" w:rsidRPr="004E0A2F">
        <w:rPr>
          <w:rFonts w:ascii="Calibri" w:hAnsi="Calibri" w:cs="Tahoma"/>
          <w:bCs/>
        </w:rPr>
        <w:t>informed consent</w:t>
      </w:r>
      <w:r w:rsidRPr="008D2877">
        <w:rPr>
          <w:rFonts w:ascii="Calibri" w:hAnsi="Calibri" w:cs="Tahoma"/>
          <w:bCs/>
        </w:rPr>
        <w:t xml:space="preserve">, </w:t>
      </w:r>
      <w:r>
        <w:rPr>
          <w:rFonts w:ascii="Calibri" w:hAnsi="Calibri" w:cs="Tahoma"/>
          <w:bCs/>
        </w:rPr>
        <w:t>Walter and Waterhouse</w:t>
      </w:r>
      <w:r w:rsidR="0021232E">
        <w:rPr>
          <w:rFonts w:ascii="Calibri" w:hAnsi="Calibri" w:cs="Tahoma"/>
          <w:bCs/>
        </w:rPr>
        <w:t>’</w:t>
      </w:r>
      <w:r w:rsidRPr="008D2877">
        <w:rPr>
          <w:rFonts w:ascii="Calibri" w:hAnsi="Calibri" w:cs="Tahoma"/>
          <w:bCs/>
        </w:rPr>
        <w:t xml:space="preserve">s </w:t>
      </w:r>
      <w:r w:rsidR="00637774" w:rsidRPr="00637774">
        <w:rPr>
          <w:rFonts w:ascii="Calibri" w:hAnsi="Calibri" w:cs="Tahoma"/>
          <w:bCs/>
        </w:rPr>
        <w:t>approach</w:t>
      </w:r>
      <w:r w:rsidR="00D8350F" w:rsidRPr="00CC55C3">
        <w:rPr>
          <w:rFonts w:ascii="Calibri" w:hAnsi="Calibri" w:cs="Tahoma"/>
          <w:bCs/>
        </w:rPr>
        <w:t>—</w:t>
      </w:r>
      <w:r w:rsidR="00AB7D9A" w:rsidRPr="00AB7D9A">
        <w:rPr>
          <w:rFonts w:ascii="Calibri" w:hAnsi="Calibri" w:cs="Tahoma"/>
          <w:bCs/>
        </w:rPr>
        <w:t>a call for volunteers on local radio</w:t>
      </w:r>
      <w:r w:rsidR="00637774" w:rsidRPr="00637774">
        <w:rPr>
          <w:rFonts w:ascii="Calibri" w:hAnsi="Calibri" w:cs="Tahoma"/>
          <w:bCs/>
        </w:rPr>
        <w:t xml:space="preserve"> </w:t>
      </w:r>
      <w:r w:rsidR="00AB7D9A">
        <w:rPr>
          <w:rFonts w:ascii="Calibri" w:hAnsi="Calibri" w:cs="Tahoma" w:hint="eastAsia"/>
          <w:bCs/>
        </w:rPr>
        <w:t xml:space="preserve">and </w:t>
      </w:r>
      <w:r w:rsidR="007A5BA8">
        <w:rPr>
          <w:rFonts w:ascii="Calibri" w:hAnsi="Calibri" w:cs="Tahoma" w:hint="eastAsia"/>
          <w:bCs/>
        </w:rPr>
        <w:t>s</w:t>
      </w:r>
      <w:r w:rsidR="007A5BA8" w:rsidRPr="007A5BA8">
        <w:rPr>
          <w:rFonts w:ascii="Calibri" w:hAnsi="Calibri" w:cs="Tahoma"/>
          <w:bCs/>
        </w:rPr>
        <w:t>nowballing</w:t>
      </w:r>
      <w:r w:rsidR="00D8350F" w:rsidRPr="00CC55C3">
        <w:rPr>
          <w:rFonts w:ascii="Calibri" w:hAnsi="Calibri" w:cs="Tahoma"/>
          <w:bCs/>
        </w:rPr>
        <w:t>—</w:t>
      </w:r>
      <w:r w:rsidR="002A2DB8" w:rsidRPr="002A2DB8">
        <w:rPr>
          <w:rFonts w:ascii="Calibri" w:hAnsi="Calibri" w:cs="Tahoma"/>
          <w:bCs/>
        </w:rPr>
        <w:t>arguably ensures a greater degree of voluntariness</w:t>
      </w:r>
      <w:r w:rsidR="002A2DB8">
        <w:rPr>
          <w:rFonts w:ascii="Calibri" w:hAnsi="Calibri" w:cs="Tahoma" w:hint="eastAsia"/>
          <w:bCs/>
        </w:rPr>
        <w:t>,</w:t>
      </w:r>
      <w:r w:rsidR="002A2DB8" w:rsidRPr="002A2DB8">
        <w:rPr>
          <w:rFonts w:ascii="Calibri" w:hAnsi="Calibri" w:cs="Tahoma"/>
          <w:bCs/>
        </w:rPr>
        <w:t xml:space="preserve"> as participants actively choose to engage</w:t>
      </w:r>
      <w:r w:rsidR="00637774" w:rsidRPr="00637774">
        <w:rPr>
          <w:rFonts w:ascii="Calibri" w:hAnsi="Calibri" w:cs="Tahoma"/>
          <w:bCs/>
        </w:rPr>
        <w:t>.</w:t>
      </w:r>
      <w:r w:rsidR="00637774">
        <w:rPr>
          <w:rFonts w:ascii="Calibri" w:hAnsi="Calibri" w:cs="Tahoma" w:hint="eastAsia"/>
          <w:bCs/>
        </w:rPr>
        <w:t xml:space="preserve"> </w:t>
      </w:r>
      <w:r w:rsidR="00253E3E" w:rsidRPr="00253E3E">
        <w:rPr>
          <w:rFonts w:ascii="Calibri" w:hAnsi="Calibri" w:cs="Tahoma"/>
          <w:bCs/>
        </w:rPr>
        <w:t xml:space="preserve">On the contrary, although </w:t>
      </w:r>
      <w:r w:rsidR="00253E3E" w:rsidRPr="00CA0DEB">
        <w:rPr>
          <w:rFonts w:ascii="Calibri" w:hAnsi="Calibri" w:cs="Tahoma"/>
          <w:bCs/>
        </w:rPr>
        <w:t>Bennett</w:t>
      </w:r>
      <w:r w:rsidR="00253E3E" w:rsidRPr="00253E3E">
        <w:rPr>
          <w:rFonts w:ascii="Calibri" w:hAnsi="Calibri" w:cs="Tahoma"/>
          <w:bCs/>
        </w:rPr>
        <w:t xml:space="preserve"> claimed to have obtained prior consent from the participants</w:t>
      </w:r>
      <w:r w:rsidR="0090101E">
        <w:rPr>
          <w:rFonts w:ascii="Calibri" w:hAnsi="Calibri" w:cs="Tahoma" w:hint="eastAsia"/>
          <w:bCs/>
        </w:rPr>
        <w:t>. C</w:t>
      </w:r>
      <w:r w:rsidR="004E26B3" w:rsidRPr="004E26B3">
        <w:rPr>
          <w:rFonts w:ascii="Calibri" w:hAnsi="Calibri" w:cs="Tahoma"/>
          <w:bCs/>
        </w:rPr>
        <w:t>onsider</w:t>
      </w:r>
      <w:r w:rsidR="004E26B3">
        <w:rPr>
          <w:rFonts w:ascii="Calibri" w:hAnsi="Calibri" w:cs="Tahoma" w:hint="eastAsia"/>
          <w:bCs/>
        </w:rPr>
        <w:t>ing</w:t>
      </w:r>
      <w:r w:rsidR="004E26B3" w:rsidRPr="004E26B3">
        <w:rPr>
          <w:rFonts w:ascii="Calibri" w:hAnsi="Calibri" w:cs="Tahoma"/>
          <w:bCs/>
        </w:rPr>
        <w:t xml:space="preserve"> that </w:t>
      </w:r>
      <w:r w:rsidR="00137ECF">
        <w:rPr>
          <w:rFonts w:ascii="Calibri" w:hAnsi="Calibri" w:cs="Tahoma" w:hint="eastAsia"/>
          <w:bCs/>
        </w:rPr>
        <w:t>these</w:t>
      </w:r>
      <w:r w:rsidR="004E26B3" w:rsidRPr="004E26B3">
        <w:rPr>
          <w:rFonts w:ascii="Calibri" w:hAnsi="Calibri" w:cs="Tahoma"/>
          <w:bCs/>
        </w:rPr>
        <w:t xml:space="preserve"> participants were her father's patients and the interview </w:t>
      </w:r>
      <w:r w:rsidR="00AF7EFB">
        <w:rPr>
          <w:rFonts w:ascii="Calibri" w:hAnsi="Calibri" w:cs="Tahoma"/>
          <w:bCs/>
        </w:rPr>
        <w:t>was</w:t>
      </w:r>
      <w:r w:rsidR="004E26B3" w:rsidRPr="004E26B3">
        <w:rPr>
          <w:rFonts w:ascii="Calibri" w:hAnsi="Calibri" w:cs="Tahoma"/>
          <w:bCs/>
        </w:rPr>
        <w:t xml:space="preserve"> conducted at the clinic</w:t>
      </w:r>
      <w:r w:rsidR="0090101E">
        <w:rPr>
          <w:rFonts w:ascii="Calibri" w:hAnsi="Calibri" w:cs="Tahoma" w:hint="eastAsia"/>
          <w:bCs/>
        </w:rPr>
        <w:t xml:space="preserve">, </w:t>
      </w:r>
      <w:r w:rsidR="00306B10" w:rsidRPr="00306B10">
        <w:rPr>
          <w:rFonts w:ascii="Calibri" w:hAnsi="Calibri" w:cs="Tahoma"/>
          <w:bCs/>
        </w:rPr>
        <w:t>it is possible that her father was present during or near the interviews</w:t>
      </w:r>
      <w:r w:rsidR="0090101E" w:rsidRPr="0090101E">
        <w:rPr>
          <w:rFonts w:ascii="Calibri" w:hAnsi="Calibri" w:cs="Tahoma"/>
          <w:bCs/>
        </w:rPr>
        <w:t>.</w:t>
      </w:r>
      <w:r w:rsidR="0090101E">
        <w:rPr>
          <w:rFonts w:ascii="Calibri" w:hAnsi="Calibri" w:cs="Tahoma" w:hint="eastAsia"/>
          <w:bCs/>
        </w:rPr>
        <w:t xml:space="preserve"> </w:t>
      </w:r>
      <w:r w:rsidR="00306B10" w:rsidRPr="00306B10">
        <w:rPr>
          <w:rFonts w:ascii="Calibri" w:hAnsi="Calibri" w:cs="Tahoma"/>
          <w:bCs/>
        </w:rPr>
        <w:t>In such a setting,</w:t>
      </w:r>
      <w:r w:rsidR="009259A0" w:rsidRPr="009259A0">
        <w:rPr>
          <w:rFonts w:ascii="Calibri" w:hAnsi="Calibri" w:cs="Tahoma"/>
          <w:bCs/>
        </w:rPr>
        <w:t xml:space="preserve"> participants </w:t>
      </w:r>
      <w:r w:rsidR="0084049B" w:rsidRPr="0084049B">
        <w:rPr>
          <w:rFonts w:ascii="Calibri" w:hAnsi="Calibri" w:cs="Tahoma"/>
          <w:bCs/>
        </w:rPr>
        <w:t>might have felt obliged to take part due to the power dynamics inherent in the doctor-patient relationship, potentially undermining the principle of free and uncoerced participation</w:t>
      </w:r>
      <w:r w:rsidR="009259A0" w:rsidRPr="009259A0">
        <w:rPr>
          <w:rFonts w:ascii="Calibri" w:hAnsi="Calibri" w:cs="Tahoma"/>
          <w:bCs/>
        </w:rPr>
        <w:t>.</w:t>
      </w:r>
      <w:r w:rsidR="009259A0">
        <w:rPr>
          <w:rFonts w:ascii="Calibri" w:hAnsi="Calibri" w:cs="Tahoma" w:hint="eastAsia"/>
          <w:bCs/>
        </w:rPr>
        <w:t xml:space="preserve"> </w:t>
      </w:r>
      <w:r w:rsidR="005B223B" w:rsidRPr="00CA0DEB">
        <w:rPr>
          <w:rFonts w:ascii="Calibri" w:hAnsi="Calibri" w:cs="Tahoma"/>
          <w:bCs/>
        </w:rPr>
        <w:t>Bennett</w:t>
      </w:r>
      <w:r w:rsidR="00757F6E" w:rsidRPr="00757F6E">
        <w:rPr>
          <w:rFonts w:ascii="Calibri" w:hAnsi="Calibri" w:cs="Tahoma"/>
          <w:bCs/>
        </w:rPr>
        <w:t xml:space="preserve"> should provide </w:t>
      </w:r>
      <w:r w:rsidR="00005D45" w:rsidRPr="00005D45">
        <w:rPr>
          <w:rFonts w:ascii="Calibri" w:hAnsi="Calibri" w:cs="Tahoma"/>
          <w:bCs/>
        </w:rPr>
        <w:t>clear exit strategies</w:t>
      </w:r>
      <w:r w:rsidR="00757F6E" w:rsidRPr="00757F6E">
        <w:rPr>
          <w:rFonts w:ascii="Calibri" w:hAnsi="Calibri" w:cs="Tahoma"/>
          <w:bCs/>
        </w:rPr>
        <w:t xml:space="preserve"> </w:t>
      </w:r>
      <w:r w:rsidR="00CD0B19" w:rsidRPr="00CD0B19">
        <w:rPr>
          <w:rFonts w:ascii="Calibri" w:hAnsi="Calibri" w:cs="Tahoma"/>
          <w:bCs/>
        </w:rPr>
        <w:t xml:space="preserve">to ensure </w:t>
      </w:r>
      <w:r w:rsidR="00CD0B19" w:rsidRPr="00CD0B19">
        <w:rPr>
          <w:rFonts w:ascii="Calibri" w:hAnsi="Calibri" w:cs="Tahoma"/>
          <w:bCs/>
        </w:rPr>
        <w:lastRenderedPageBreak/>
        <w:t>participants feel genuinely free to withdraw at any stage</w:t>
      </w:r>
      <w:r w:rsidR="00757F6E" w:rsidRPr="00757F6E">
        <w:rPr>
          <w:rFonts w:ascii="Calibri" w:hAnsi="Calibri" w:cs="Tahoma"/>
          <w:bCs/>
        </w:rPr>
        <w:t>.</w:t>
      </w:r>
      <w:r w:rsidR="005B223B">
        <w:rPr>
          <w:rFonts w:ascii="Calibri" w:hAnsi="Calibri" w:cs="Tahoma" w:hint="eastAsia"/>
          <w:bCs/>
        </w:rPr>
        <w:t xml:space="preserve"> </w:t>
      </w:r>
      <w:r w:rsidR="003D08B9" w:rsidRPr="003D08B9">
        <w:rPr>
          <w:rFonts w:ascii="Calibri" w:hAnsi="Calibri" w:cs="Tahoma"/>
          <w:bCs/>
        </w:rPr>
        <w:t xml:space="preserve">More </w:t>
      </w:r>
      <w:r w:rsidR="00196E38" w:rsidRPr="00196E38">
        <w:rPr>
          <w:rFonts w:ascii="Calibri" w:hAnsi="Calibri" w:cs="Tahoma"/>
          <w:bCs/>
        </w:rPr>
        <w:t>critically</w:t>
      </w:r>
      <w:r w:rsidR="003D08B9" w:rsidRPr="003D08B9">
        <w:rPr>
          <w:rFonts w:ascii="Calibri" w:hAnsi="Calibri" w:cs="Tahoma"/>
          <w:bCs/>
        </w:rPr>
        <w:t xml:space="preserve">, </w:t>
      </w:r>
      <w:bookmarkStart w:id="17" w:name="OLE_LINK3"/>
      <w:r w:rsidR="003D08B9" w:rsidRPr="00CA0DEB">
        <w:rPr>
          <w:rFonts w:ascii="Calibri" w:hAnsi="Calibri" w:cs="Tahoma"/>
          <w:bCs/>
        </w:rPr>
        <w:t>Bennett</w:t>
      </w:r>
      <w:bookmarkEnd w:id="17"/>
      <w:r w:rsidR="003D08B9" w:rsidRPr="003D08B9">
        <w:rPr>
          <w:rFonts w:ascii="Calibri" w:hAnsi="Calibri" w:cs="Tahoma"/>
          <w:bCs/>
        </w:rPr>
        <w:t xml:space="preserve"> note</w:t>
      </w:r>
      <w:r w:rsidR="00196E38">
        <w:rPr>
          <w:rFonts w:ascii="Calibri" w:hAnsi="Calibri" w:cs="Tahoma" w:hint="eastAsia"/>
          <w:bCs/>
        </w:rPr>
        <w:t>s</w:t>
      </w:r>
      <w:r w:rsidR="003D08B9" w:rsidRPr="003D08B9">
        <w:rPr>
          <w:rFonts w:ascii="Calibri" w:hAnsi="Calibri" w:cs="Tahoma"/>
          <w:bCs/>
        </w:rPr>
        <w:t xml:space="preserve"> that she </w:t>
      </w:r>
      <w:r w:rsidR="00196E38">
        <w:rPr>
          <w:rFonts w:ascii="Calibri" w:hAnsi="Calibri" w:cs="Tahoma"/>
          <w:bCs/>
        </w:rPr>
        <w:t>accesse</w:t>
      </w:r>
      <w:r w:rsidR="00196E38">
        <w:rPr>
          <w:rFonts w:ascii="Calibri" w:hAnsi="Calibri" w:cs="Tahoma" w:hint="eastAsia"/>
          <w:bCs/>
        </w:rPr>
        <w:t>s</w:t>
      </w:r>
      <w:r w:rsidR="003D08B9" w:rsidRPr="003D08B9">
        <w:rPr>
          <w:rFonts w:ascii="Calibri" w:hAnsi="Calibri" w:cs="Tahoma"/>
          <w:bCs/>
        </w:rPr>
        <w:t xml:space="preserve"> some participants</w:t>
      </w:r>
      <w:r w:rsidR="00B8149F">
        <w:rPr>
          <w:rFonts w:ascii="Calibri" w:hAnsi="Calibri" w:cs="Tahoma"/>
          <w:bCs/>
        </w:rPr>
        <w:t>’</w:t>
      </w:r>
      <w:r w:rsidR="003D08B9" w:rsidRPr="003D08B9">
        <w:rPr>
          <w:rFonts w:ascii="Calibri" w:hAnsi="Calibri" w:cs="Tahoma"/>
          <w:bCs/>
        </w:rPr>
        <w:t xml:space="preserve"> personal information through her father.</w:t>
      </w:r>
      <w:r w:rsidR="003D08B9">
        <w:rPr>
          <w:rStyle w:val="af2"/>
          <w:rFonts w:ascii="Calibri" w:hAnsi="Calibri" w:cs="Tahoma"/>
          <w:bCs/>
        </w:rPr>
        <w:footnoteReference w:id="15"/>
      </w:r>
      <w:r w:rsidR="003D08B9">
        <w:rPr>
          <w:rFonts w:ascii="Calibri" w:hAnsi="Calibri" w:cs="Tahoma" w:hint="eastAsia"/>
          <w:bCs/>
        </w:rPr>
        <w:t xml:space="preserve"> </w:t>
      </w:r>
      <w:r w:rsidR="009D6A47" w:rsidRPr="009D6A47">
        <w:rPr>
          <w:rFonts w:ascii="Calibri" w:hAnsi="Calibri" w:cs="Tahoma"/>
          <w:bCs/>
        </w:rPr>
        <w:t>This raises significant ethical concerns:</w:t>
      </w:r>
      <w:r w:rsidR="009D6A47">
        <w:rPr>
          <w:rFonts w:ascii="Calibri" w:hAnsi="Calibri" w:cs="Tahoma" w:hint="eastAsia"/>
          <w:bCs/>
        </w:rPr>
        <w:t xml:space="preserve"> was</w:t>
      </w:r>
      <w:r w:rsidR="004963C0" w:rsidRPr="004963C0">
        <w:rPr>
          <w:rFonts w:ascii="Calibri" w:hAnsi="Calibri" w:cs="Tahoma"/>
          <w:bCs/>
        </w:rPr>
        <w:t xml:space="preserve"> this information exported through the medical system, </w:t>
      </w:r>
      <w:r w:rsidR="006E26AA" w:rsidRPr="006E26AA">
        <w:rPr>
          <w:rFonts w:ascii="Calibri" w:hAnsi="Calibri" w:cs="Tahoma"/>
          <w:bCs/>
        </w:rPr>
        <w:t>and if so, was this a lawful and ethically justifiable action?</w:t>
      </w:r>
      <w:r w:rsidR="004963C0" w:rsidRPr="004963C0">
        <w:rPr>
          <w:rFonts w:ascii="Calibri" w:hAnsi="Calibri" w:cs="Tahoma"/>
          <w:bCs/>
        </w:rPr>
        <w:t xml:space="preserve"> If the information </w:t>
      </w:r>
      <w:r w:rsidR="0082759C">
        <w:rPr>
          <w:rFonts w:ascii="Calibri" w:hAnsi="Calibri" w:cs="Tahoma"/>
          <w:bCs/>
        </w:rPr>
        <w:t xml:space="preserve">is </w:t>
      </w:r>
      <w:r w:rsidR="0082759C" w:rsidRPr="0082759C">
        <w:rPr>
          <w:rFonts w:ascii="Calibri" w:hAnsi="Calibri" w:cs="Tahoma"/>
          <w:bCs/>
        </w:rPr>
        <w:t>based on</w:t>
      </w:r>
      <w:r w:rsidR="004963C0" w:rsidRPr="004963C0">
        <w:rPr>
          <w:rFonts w:ascii="Calibri" w:hAnsi="Calibri" w:cs="Tahoma"/>
          <w:bCs/>
        </w:rPr>
        <w:t xml:space="preserve"> her father</w:t>
      </w:r>
      <w:r w:rsidR="00B8149F">
        <w:rPr>
          <w:rFonts w:ascii="Calibri" w:hAnsi="Calibri" w:cs="Tahoma"/>
          <w:bCs/>
        </w:rPr>
        <w:t>’</w:t>
      </w:r>
      <w:r w:rsidR="004963C0" w:rsidRPr="004963C0">
        <w:rPr>
          <w:rFonts w:ascii="Calibri" w:hAnsi="Calibri" w:cs="Tahoma"/>
          <w:bCs/>
        </w:rPr>
        <w:t xml:space="preserve">s sufficient familiarity with the patient, </w:t>
      </w:r>
      <w:r w:rsidR="00B8149F" w:rsidRPr="00B8149F">
        <w:rPr>
          <w:rFonts w:ascii="Calibri" w:hAnsi="Calibri" w:cs="Tahoma"/>
          <w:bCs/>
        </w:rPr>
        <w:t>does this align with the ethical guidelines concerning confidentiality, voluntariness, and informed consent?</w:t>
      </w:r>
      <w:r w:rsidR="004963C0" w:rsidRPr="004963C0">
        <w:rPr>
          <w:rFonts w:ascii="Calibri" w:hAnsi="Calibri" w:cs="Tahoma"/>
          <w:bCs/>
        </w:rPr>
        <w:t xml:space="preserve"> </w:t>
      </w:r>
      <w:r w:rsidR="00A65A2F" w:rsidRPr="00A65A2F">
        <w:rPr>
          <w:rFonts w:ascii="Calibri" w:hAnsi="Calibri" w:cs="Tahoma"/>
          <w:bCs/>
        </w:rPr>
        <w:t>The lack of clarity on these points suggests</w:t>
      </w:r>
      <w:r w:rsidR="00A65A2F">
        <w:rPr>
          <w:rFonts w:ascii="Calibri" w:hAnsi="Calibri" w:cs="Tahoma" w:hint="eastAsia"/>
          <w:bCs/>
        </w:rPr>
        <w:t xml:space="preserve"> that</w:t>
      </w:r>
      <w:r w:rsidR="00A65A2F" w:rsidRPr="00A65A2F">
        <w:rPr>
          <w:rFonts w:ascii="Calibri" w:hAnsi="Calibri" w:cs="Tahoma"/>
          <w:bCs/>
        </w:rPr>
        <w:t xml:space="preserve"> </w:t>
      </w:r>
      <w:r w:rsidR="00A65A2F" w:rsidRPr="00CA0DEB">
        <w:rPr>
          <w:rFonts w:ascii="Calibri" w:hAnsi="Calibri" w:cs="Tahoma"/>
          <w:bCs/>
        </w:rPr>
        <w:t>Bennett</w:t>
      </w:r>
      <w:r w:rsidR="00A65A2F">
        <w:rPr>
          <w:rFonts w:ascii="Calibri" w:hAnsi="Calibri" w:cs="Tahoma"/>
          <w:bCs/>
        </w:rPr>
        <w:t>’</w:t>
      </w:r>
      <w:r w:rsidR="00A65A2F">
        <w:rPr>
          <w:rFonts w:ascii="Calibri" w:hAnsi="Calibri" w:cs="Tahoma" w:hint="eastAsia"/>
          <w:bCs/>
        </w:rPr>
        <w:t xml:space="preserve">s study </w:t>
      </w:r>
      <w:r w:rsidR="005B0A1B">
        <w:rPr>
          <w:rFonts w:ascii="Calibri" w:hAnsi="Calibri" w:cs="Tahoma"/>
          <w:bCs/>
        </w:rPr>
        <w:t>potentially breaches</w:t>
      </w:r>
      <w:r w:rsidR="00A65A2F" w:rsidRPr="00A65A2F">
        <w:rPr>
          <w:rFonts w:ascii="Calibri" w:hAnsi="Calibri" w:cs="Tahoma"/>
          <w:bCs/>
        </w:rPr>
        <w:t xml:space="preserve"> ethical research standards</w:t>
      </w:r>
      <w:r w:rsidR="00A65A2F">
        <w:rPr>
          <w:rFonts w:ascii="Calibri" w:hAnsi="Calibri" w:cs="Tahoma" w:hint="eastAsia"/>
          <w:bCs/>
        </w:rPr>
        <w:t>.</w:t>
      </w:r>
    </w:p>
    <w:p w14:paraId="4B181413" w14:textId="25EBCCAC" w:rsidR="00CD17EE" w:rsidRDefault="008B15B8" w:rsidP="00AF422A">
      <w:pPr>
        <w:ind w:firstLine="720"/>
        <w:rPr>
          <w:rFonts w:ascii="Calibri" w:hAnsi="Calibri" w:cs="Tahoma"/>
          <w:bCs/>
        </w:rPr>
      </w:pPr>
      <w:r w:rsidRPr="008B15B8">
        <w:rPr>
          <w:rFonts w:ascii="Calibri" w:hAnsi="Calibri" w:cs="Tahoma"/>
          <w:bCs/>
        </w:rPr>
        <w:t>Neither study</w:t>
      </w:r>
      <w:r w:rsidR="0007127C" w:rsidRPr="0007127C">
        <w:rPr>
          <w:rFonts w:ascii="Calibri" w:hAnsi="Calibri" w:cs="Tahoma"/>
          <w:bCs/>
        </w:rPr>
        <w:t xml:space="preserve"> specifically indicated that </w:t>
      </w:r>
      <w:r w:rsidRPr="008B15B8">
        <w:rPr>
          <w:rFonts w:ascii="Calibri" w:hAnsi="Calibri" w:cs="Tahoma"/>
          <w:bCs/>
        </w:rPr>
        <w:t>the research</w:t>
      </w:r>
      <w:r w:rsidR="0007127C" w:rsidRPr="0007127C">
        <w:rPr>
          <w:rFonts w:ascii="Calibri" w:hAnsi="Calibri" w:cs="Tahoma"/>
          <w:bCs/>
        </w:rPr>
        <w:t xml:space="preserve"> was conducted on an anonymous basis.</w:t>
      </w:r>
      <w:r w:rsidR="0007127C">
        <w:rPr>
          <w:rFonts w:ascii="Calibri" w:hAnsi="Calibri" w:cs="Tahoma" w:hint="eastAsia"/>
          <w:bCs/>
        </w:rPr>
        <w:t xml:space="preserve"> </w:t>
      </w:r>
      <w:r w:rsidR="003E6BC6" w:rsidRPr="003E6BC6">
        <w:rPr>
          <w:rFonts w:ascii="Calibri" w:hAnsi="Calibri" w:cs="Tahoma"/>
          <w:bCs/>
        </w:rPr>
        <w:t>However, Walter and Waterhouse, when</w:t>
      </w:r>
      <w:r w:rsidR="001566A1" w:rsidRPr="001566A1">
        <w:rPr>
          <w:rFonts w:ascii="Calibri" w:hAnsi="Calibri" w:cs="Tahoma"/>
          <w:bCs/>
        </w:rPr>
        <w:t xml:space="preserve"> </w:t>
      </w:r>
      <w:r w:rsidR="00AE06B8" w:rsidRPr="00AE06B8">
        <w:rPr>
          <w:rFonts w:ascii="Calibri" w:hAnsi="Calibri" w:cs="Tahoma"/>
          <w:bCs/>
        </w:rPr>
        <w:t>presenting their participants’ narratives</w:t>
      </w:r>
      <w:r w:rsidR="003E6BC6">
        <w:rPr>
          <w:rFonts w:ascii="Calibri" w:hAnsi="Calibri" w:cs="Tahoma"/>
          <w:bCs/>
        </w:rPr>
        <w:t xml:space="preserve">, </w:t>
      </w:r>
      <w:r w:rsidR="001566A1" w:rsidRPr="001566A1">
        <w:rPr>
          <w:rFonts w:ascii="Calibri" w:hAnsi="Calibri" w:cs="Tahoma"/>
          <w:bCs/>
        </w:rPr>
        <w:t xml:space="preserve">uniformly use </w:t>
      </w:r>
      <w:r w:rsidR="00AE06B8" w:rsidRPr="00AE06B8">
        <w:rPr>
          <w:rFonts w:ascii="Calibri" w:hAnsi="Calibri" w:cs="Tahoma"/>
          <w:bCs/>
        </w:rPr>
        <w:t>generic descriptors</w:t>
      </w:r>
      <w:r w:rsidR="003A6FF7">
        <w:rPr>
          <w:rFonts w:ascii="Calibri" w:hAnsi="Calibri" w:cs="Tahoma"/>
          <w:bCs/>
        </w:rPr>
        <w:t>,</w:t>
      </w:r>
      <w:r w:rsidR="001566A1" w:rsidRPr="001566A1">
        <w:rPr>
          <w:rFonts w:ascii="Calibri" w:hAnsi="Calibri" w:cs="Tahoma"/>
          <w:bCs/>
        </w:rPr>
        <w:t xml:space="preserve"> such as one person</w:t>
      </w:r>
      <w:r w:rsidR="003A6FF7">
        <w:rPr>
          <w:rFonts w:ascii="Calibri" w:hAnsi="Calibri" w:cs="Tahoma" w:hint="eastAsia"/>
          <w:bCs/>
        </w:rPr>
        <w:t xml:space="preserve"> or</w:t>
      </w:r>
      <w:r w:rsidR="001566A1" w:rsidRPr="001566A1">
        <w:rPr>
          <w:rFonts w:ascii="Calibri" w:hAnsi="Calibri" w:cs="Tahoma"/>
          <w:bCs/>
        </w:rPr>
        <w:t xml:space="preserve"> one woman</w:t>
      </w:r>
      <w:r w:rsidR="003A6FF7">
        <w:rPr>
          <w:rFonts w:ascii="Calibri" w:hAnsi="Calibri" w:cs="Tahoma" w:hint="eastAsia"/>
          <w:bCs/>
        </w:rPr>
        <w:t>,</w:t>
      </w:r>
      <w:r w:rsidR="001566A1" w:rsidRPr="001566A1">
        <w:rPr>
          <w:rFonts w:ascii="Calibri" w:hAnsi="Calibri" w:cs="Tahoma"/>
          <w:bCs/>
        </w:rPr>
        <w:t xml:space="preserve"> without </w:t>
      </w:r>
      <w:r w:rsidR="003A6FF7">
        <w:rPr>
          <w:rFonts w:ascii="Calibri" w:hAnsi="Calibri" w:cs="Tahoma" w:hint="eastAsia"/>
          <w:bCs/>
        </w:rPr>
        <w:t xml:space="preserve">further </w:t>
      </w:r>
      <w:r w:rsidR="001566A1" w:rsidRPr="001566A1">
        <w:rPr>
          <w:rFonts w:ascii="Calibri" w:hAnsi="Calibri" w:cs="Tahoma"/>
          <w:bCs/>
        </w:rPr>
        <w:t>private information.</w:t>
      </w:r>
      <w:r w:rsidR="001566A1">
        <w:rPr>
          <w:rFonts w:ascii="Calibri" w:hAnsi="Calibri" w:cs="Tahoma" w:hint="eastAsia"/>
          <w:bCs/>
        </w:rPr>
        <w:t xml:space="preserve"> While </w:t>
      </w:r>
      <w:r w:rsidR="00E16B9A" w:rsidRPr="00CA0DEB">
        <w:rPr>
          <w:rFonts w:ascii="Calibri" w:hAnsi="Calibri" w:cs="Tahoma"/>
          <w:bCs/>
        </w:rPr>
        <w:t>Bennett</w:t>
      </w:r>
      <w:r w:rsidR="00E16B9A">
        <w:rPr>
          <w:rFonts w:ascii="Calibri" w:hAnsi="Calibri" w:cs="Tahoma" w:hint="eastAsia"/>
          <w:bCs/>
        </w:rPr>
        <w:t xml:space="preserve"> </w:t>
      </w:r>
      <w:r w:rsidR="00E16B9A" w:rsidRPr="00E16B9A">
        <w:rPr>
          <w:rFonts w:ascii="Calibri" w:hAnsi="Calibri" w:cs="Tahoma"/>
          <w:bCs/>
        </w:rPr>
        <w:t>also uses</w:t>
      </w:r>
      <w:r w:rsidR="009B37A1">
        <w:rPr>
          <w:rFonts w:ascii="Calibri" w:hAnsi="Calibri" w:cs="Tahoma" w:hint="eastAsia"/>
          <w:bCs/>
        </w:rPr>
        <w:t xml:space="preserve"> this kind of</w:t>
      </w:r>
      <w:r w:rsidR="00E16B9A" w:rsidRPr="00E16B9A">
        <w:rPr>
          <w:rFonts w:ascii="Calibri" w:hAnsi="Calibri" w:cs="Tahoma"/>
          <w:bCs/>
        </w:rPr>
        <w:t xml:space="preserve"> linguistic </w:t>
      </w:r>
      <w:r w:rsidR="00902E70" w:rsidRPr="00902E70">
        <w:rPr>
          <w:rFonts w:ascii="Calibri" w:hAnsi="Calibri" w:cs="Tahoma"/>
          <w:bCs/>
        </w:rPr>
        <w:t>strategy</w:t>
      </w:r>
      <w:r w:rsidR="005B0C26">
        <w:rPr>
          <w:rFonts w:ascii="Calibri" w:hAnsi="Calibri" w:cs="Tahoma"/>
          <w:bCs/>
        </w:rPr>
        <w:t xml:space="preserve">, the names appear in </w:t>
      </w:r>
      <w:r w:rsidR="00272F07" w:rsidRPr="00272F07">
        <w:rPr>
          <w:rFonts w:ascii="Calibri" w:hAnsi="Calibri" w:cs="Tahoma"/>
          <w:bCs/>
        </w:rPr>
        <w:t>the later examples of her article</w:t>
      </w:r>
      <w:r w:rsidR="005B0C26">
        <w:rPr>
          <w:rFonts w:ascii="Calibri" w:hAnsi="Calibri" w:cs="Tahoma"/>
          <w:bCs/>
        </w:rPr>
        <w:t xml:space="preserve">, Rose and Alma, </w:t>
      </w:r>
      <w:r w:rsidR="00272F07" w:rsidRPr="00272F07">
        <w:rPr>
          <w:rFonts w:ascii="Calibri" w:hAnsi="Calibri" w:cs="Tahoma"/>
          <w:bCs/>
        </w:rPr>
        <w:t>with no clarification as to whether these are pseudonyms or real names</w:t>
      </w:r>
      <w:r w:rsidR="005B0C26" w:rsidRPr="005B0C26">
        <w:rPr>
          <w:rFonts w:ascii="Calibri" w:hAnsi="Calibri" w:cs="Tahoma"/>
          <w:bCs/>
        </w:rPr>
        <w:t>.</w:t>
      </w:r>
      <w:r w:rsidR="00497E34">
        <w:rPr>
          <w:rStyle w:val="af2"/>
          <w:rFonts w:ascii="Calibri" w:hAnsi="Calibri" w:cs="Tahoma"/>
          <w:bCs/>
        </w:rPr>
        <w:footnoteReference w:id="16"/>
      </w:r>
      <w:r w:rsidR="00A022CE">
        <w:rPr>
          <w:rFonts w:ascii="Calibri" w:hAnsi="Calibri" w:cs="Tahoma" w:hint="eastAsia"/>
          <w:bCs/>
        </w:rPr>
        <w:t xml:space="preserve"> </w:t>
      </w:r>
      <w:r w:rsidR="008A643A" w:rsidRPr="008A643A">
        <w:rPr>
          <w:rFonts w:ascii="Calibri" w:hAnsi="Calibri" w:cs="Tahoma"/>
          <w:bCs/>
        </w:rPr>
        <w:t>Beyond this</w:t>
      </w:r>
      <w:r w:rsidR="00CD17EE" w:rsidRPr="00CD17EE">
        <w:rPr>
          <w:rFonts w:ascii="Calibri" w:hAnsi="Calibri" w:cs="Tahoma"/>
          <w:bCs/>
        </w:rPr>
        <w:t xml:space="preserve">, </w:t>
      </w:r>
      <w:r w:rsidR="00CD17EE" w:rsidRPr="00CA0DEB">
        <w:rPr>
          <w:rFonts w:ascii="Calibri" w:hAnsi="Calibri" w:cs="Tahoma"/>
          <w:bCs/>
        </w:rPr>
        <w:t>Bennett</w:t>
      </w:r>
      <w:r w:rsidR="00CD17EE" w:rsidRPr="00CD17EE">
        <w:rPr>
          <w:rFonts w:ascii="Calibri" w:hAnsi="Calibri" w:cs="Tahoma"/>
          <w:bCs/>
        </w:rPr>
        <w:t xml:space="preserve"> </w:t>
      </w:r>
      <w:r w:rsidR="008A643A" w:rsidRPr="008A643A">
        <w:rPr>
          <w:rFonts w:ascii="Calibri" w:hAnsi="Calibri" w:cs="Tahoma"/>
          <w:bCs/>
        </w:rPr>
        <w:t>provides</w:t>
      </w:r>
      <w:r w:rsidR="00CD17EE" w:rsidRPr="00CD17EE">
        <w:rPr>
          <w:rFonts w:ascii="Calibri" w:hAnsi="Calibri" w:cs="Tahoma"/>
          <w:bCs/>
        </w:rPr>
        <w:t xml:space="preserve"> specific geographic </w:t>
      </w:r>
      <w:r w:rsidR="00775672">
        <w:rPr>
          <w:rFonts w:ascii="Calibri" w:hAnsi="Calibri" w:cs="Tahoma" w:hint="eastAsia"/>
          <w:bCs/>
        </w:rPr>
        <w:t>information</w:t>
      </w:r>
      <w:r w:rsidR="00CD17EE" w:rsidRPr="00CD17EE">
        <w:rPr>
          <w:rFonts w:ascii="Calibri" w:hAnsi="Calibri" w:cs="Tahoma"/>
          <w:bCs/>
        </w:rPr>
        <w:t xml:space="preserve"> (her hometown, a middle-class suburb of a large northern city), the buildings surrounding her father</w:t>
      </w:r>
      <w:r w:rsidR="00725F72">
        <w:rPr>
          <w:rFonts w:ascii="Calibri" w:hAnsi="Calibri" w:cs="Tahoma"/>
          <w:bCs/>
        </w:rPr>
        <w:t>’</w:t>
      </w:r>
      <w:r w:rsidR="00CD17EE" w:rsidRPr="00CD17EE">
        <w:rPr>
          <w:rFonts w:ascii="Calibri" w:hAnsi="Calibri" w:cs="Tahoma"/>
          <w:bCs/>
        </w:rPr>
        <w:t xml:space="preserve">s clinic (Methodist church, shopping </w:t>
      </w:r>
      <w:proofErr w:type="spellStart"/>
      <w:r w:rsidR="00CD17EE" w:rsidRPr="00CD17EE">
        <w:rPr>
          <w:rFonts w:ascii="Calibri" w:hAnsi="Calibri" w:cs="Tahoma"/>
          <w:bCs/>
        </w:rPr>
        <w:t>center</w:t>
      </w:r>
      <w:proofErr w:type="spellEnd"/>
      <w:r w:rsidR="00CD17EE" w:rsidRPr="00CD17EE">
        <w:rPr>
          <w:rFonts w:ascii="Calibri" w:hAnsi="Calibri" w:cs="Tahoma"/>
          <w:bCs/>
        </w:rPr>
        <w:t>)</w:t>
      </w:r>
      <w:r w:rsidR="00B1098C" w:rsidRPr="00B1098C">
        <w:rPr>
          <w:rFonts w:ascii="Calibri" w:hAnsi="Calibri" w:cs="Tahoma"/>
          <w:bCs/>
        </w:rPr>
        <w:t>. She also specifies</w:t>
      </w:r>
      <w:r w:rsidR="00B1098C">
        <w:rPr>
          <w:rFonts w:ascii="Calibri" w:hAnsi="Calibri" w:cs="Tahoma" w:hint="eastAsia"/>
          <w:bCs/>
        </w:rPr>
        <w:t xml:space="preserve"> that</w:t>
      </w:r>
      <w:r w:rsidR="00C1661D">
        <w:rPr>
          <w:rFonts w:ascii="Calibri" w:hAnsi="Calibri" w:cs="Tahoma" w:hint="eastAsia"/>
          <w:bCs/>
        </w:rPr>
        <w:t xml:space="preserve"> a lot of data</w:t>
      </w:r>
      <w:r w:rsidR="008C56FB">
        <w:rPr>
          <w:rFonts w:ascii="Calibri" w:hAnsi="Calibri" w:cs="Tahoma" w:hint="eastAsia"/>
          <w:bCs/>
        </w:rPr>
        <w:t xml:space="preserve"> are</w:t>
      </w:r>
      <w:r w:rsidR="00CD17EE" w:rsidRPr="00CD17EE">
        <w:rPr>
          <w:rFonts w:ascii="Calibri" w:hAnsi="Calibri" w:cs="Tahoma"/>
          <w:bCs/>
        </w:rPr>
        <w:t xml:space="preserve"> older women, and that the interviewees </w:t>
      </w:r>
      <w:r w:rsidR="008853E8" w:rsidRPr="008853E8">
        <w:rPr>
          <w:rFonts w:ascii="Calibri" w:hAnsi="Calibri" w:cs="Tahoma"/>
          <w:bCs/>
        </w:rPr>
        <w:t>belong to the same close-knit community with a limited range of activities</w:t>
      </w:r>
      <w:r w:rsidR="00CD17EE" w:rsidRPr="00CD17EE">
        <w:rPr>
          <w:rFonts w:ascii="Calibri" w:hAnsi="Calibri" w:cs="Tahoma"/>
          <w:bCs/>
        </w:rPr>
        <w:t>.</w:t>
      </w:r>
      <w:r w:rsidR="00CD17EE">
        <w:rPr>
          <w:rStyle w:val="af2"/>
          <w:rFonts w:ascii="Calibri" w:hAnsi="Calibri" w:cs="Tahoma"/>
          <w:bCs/>
        </w:rPr>
        <w:footnoteReference w:id="17"/>
      </w:r>
      <w:r w:rsidR="00CD17EE" w:rsidRPr="00CD17EE">
        <w:rPr>
          <w:rFonts w:ascii="Calibri" w:hAnsi="Calibri" w:cs="Tahoma"/>
          <w:bCs/>
        </w:rPr>
        <w:t xml:space="preserve"> Th</w:t>
      </w:r>
      <w:r w:rsidR="00D8660E">
        <w:rPr>
          <w:rFonts w:ascii="Calibri" w:hAnsi="Calibri" w:cs="Tahoma" w:hint="eastAsia"/>
          <w:bCs/>
        </w:rPr>
        <w:t>ese</w:t>
      </w:r>
      <w:r w:rsidR="00CD17EE" w:rsidRPr="00CD17EE">
        <w:rPr>
          <w:rFonts w:ascii="Calibri" w:hAnsi="Calibri" w:cs="Tahoma"/>
          <w:bCs/>
        </w:rPr>
        <w:t xml:space="preserve"> personalised </w:t>
      </w:r>
      <w:r w:rsidR="00775672" w:rsidRPr="00775672">
        <w:rPr>
          <w:rFonts w:ascii="Calibri" w:hAnsi="Calibri" w:cs="Tahoma"/>
          <w:bCs/>
        </w:rPr>
        <w:t>details</w:t>
      </w:r>
      <w:r w:rsidR="00CD17EE" w:rsidRPr="00CD17EE">
        <w:rPr>
          <w:rFonts w:ascii="Calibri" w:hAnsi="Calibri" w:cs="Tahoma"/>
          <w:bCs/>
        </w:rPr>
        <w:t xml:space="preserve"> make</w:t>
      </w:r>
      <w:r w:rsidR="00D8660E" w:rsidRPr="00D8660E">
        <w:rPr>
          <w:rFonts w:ascii="Calibri" w:hAnsi="Calibri" w:cs="Tahoma"/>
          <w:bCs/>
        </w:rPr>
        <w:t xml:space="preserve"> it relatively easy to determine the exact research location, creating the possibility that locals familiar with the area might be able to identify individual participants based on their stories.</w:t>
      </w:r>
      <w:r w:rsidR="003A2508">
        <w:rPr>
          <w:rFonts w:ascii="Calibri" w:hAnsi="Calibri" w:cs="Tahoma" w:hint="eastAsia"/>
          <w:bCs/>
        </w:rPr>
        <w:t xml:space="preserve"> </w:t>
      </w:r>
      <w:r w:rsidR="00FA649F" w:rsidRPr="00FA649F">
        <w:rPr>
          <w:rFonts w:ascii="Calibri" w:hAnsi="Calibri" w:cs="Tahoma"/>
          <w:bCs/>
        </w:rPr>
        <w:t xml:space="preserve">In contrast, </w:t>
      </w:r>
      <w:r w:rsidR="00CE3A83">
        <w:rPr>
          <w:rFonts w:ascii="Calibri" w:hAnsi="Calibri" w:cs="Tahoma"/>
          <w:bCs/>
        </w:rPr>
        <w:t>Walter and Waterhouse’</w:t>
      </w:r>
      <w:r w:rsidR="00FA649F" w:rsidRPr="00FA649F">
        <w:rPr>
          <w:rFonts w:ascii="Calibri" w:hAnsi="Calibri" w:cs="Tahoma"/>
          <w:bCs/>
        </w:rPr>
        <w:t xml:space="preserve">s ethical controversy </w:t>
      </w:r>
      <w:proofErr w:type="spellStart"/>
      <w:r w:rsidR="00FA649F" w:rsidRPr="00FA649F">
        <w:rPr>
          <w:rFonts w:ascii="Calibri" w:hAnsi="Calibri" w:cs="Tahoma"/>
          <w:bCs/>
        </w:rPr>
        <w:t>centers</w:t>
      </w:r>
      <w:proofErr w:type="spellEnd"/>
      <w:r w:rsidR="00FA649F" w:rsidRPr="00FA649F">
        <w:rPr>
          <w:rFonts w:ascii="Calibri" w:hAnsi="Calibri" w:cs="Tahoma"/>
          <w:bCs/>
        </w:rPr>
        <w:t xml:space="preserve"> on the interviews with the children</w:t>
      </w:r>
      <w:r w:rsidR="00FB247E">
        <w:rPr>
          <w:rFonts w:ascii="Calibri" w:hAnsi="Calibri" w:cs="Tahoma" w:hint="eastAsia"/>
          <w:bCs/>
        </w:rPr>
        <w:t>.</w:t>
      </w:r>
      <w:r w:rsidR="00FA649F" w:rsidRPr="00FA649F">
        <w:rPr>
          <w:rFonts w:ascii="Calibri" w:hAnsi="Calibri" w:cs="Tahoma"/>
          <w:bCs/>
        </w:rPr>
        <w:t xml:space="preserve"> </w:t>
      </w:r>
      <w:r w:rsidR="00FB247E">
        <w:rPr>
          <w:rFonts w:ascii="Calibri" w:hAnsi="Calibri" w:cs="Tahoma" w:hint="eastAsia"/>
          <w:bCs/>
        </w:rPr>
        <w:t>T</w:t>
      </w:r>
      <w:r w:rsidR="00FA649F" w:rsidRPr="00FA649F">
        <w:rPr>
          <w:rFonts w:ascii="Calibri" w:hAnsi="Calibri" w:cs="Tahoma"/>
          <w:bCs/>
        </w:rPr>
        <w:t>hey do not clearly express where and how the children were interviewed, whether the children</w:t>
      </w:r>
      <w:r w:rsidR="00CE3A83">
        <w:rPr>
          <w:rFonts w:ascii="Calibri" w:hAnsi="Calibri" w:cs="Tahoma"/>
          <w:bCs/>
        </w:rPr>
        <w:t>’</w:t>
      </w:r>
      <w:r w:rsidR="00FA649F" w:rsidRPr="00FA649F">
        <w:rPr>
          <w:rFonts w:ascii="Calibri" w:hAnsi="Calibri" w:cs="Tahoma"/>
          <w:bCs/>
        </w:rPr>
        <w:t>s teachers, parents and themselves gave their consent, and whether the children really understood the concept of reincarnation</w:t>
      </w:r>
      <w:r w:rsidR="00576C3E">
        <w:rPr>
          <w:rFonts w:ascii="Calibri" w:hAnsi="Calibri" w:cs="Tahoma" w:hint="eastAsia"/>
          <w:bCs/>
        </w:rPr>
        <w:t>.</w:t>
      </w:r>
      <w:r w:rsidR="00FA649F" w:rsidRPr="00FA649F">
        <w:rPr>
          <w:rFonts w:ascii="Calibri" w:hAnsi="Calibri" w:cs="Tahoma"/>
          <w:bCs/>
        </w:rPr>
        <w:t xml:space="preserve"> </w:t>
      </w:r>
      <w:r w:rsidR="00576C3E">
        <w:rPr>
          <w:rFonts w:ascii="Calibri" w:hAnsi="Calibri" w:cs="Tahoma" w:hint="eastAsia"/>
          <w:bCs/>
        </w:rPr>
        <w:t>All t</w:t>
      </w:r>
      <w:r w:rsidR="00576C3E" w:rsidRPr="00576C3E">
        <w:rPr>
          <w:rFonts w:ascii="Calibri" w:hAnsi="Calibri" w:cs="Tahoma"/>
          <w:bCs/>
        </w:rPr>
        <w:t>hese omissions create ethical uncertainties regarding informed consent and research transparency.</w:t>
      </w:r>
    </w:p>
    <w:p w14:paraId="3C583AF3" w14:textId="5904A8D1" w:rsidR="006736BB" w:rsidRDefault="003129FD" w:rsidP="0064358B">
      <w:pPr>
        <w:ind w:firstLine="720"/>
        <w:rPr>
          <w:rFonts w:ascii="Calibri" w:hAnsi="Calibri" w:cs="Tahoma"/>
          <w:bCs/>
          <w:lang w:val="en-US"/>
        </w:rPr>
      </w:pPr>
      <w:r w:rsidRPr="003129FD">
        <w:rPr>
          <w:rFonts w:ascii="Calibri" w:hAnsi="Calibri" w:cs="Tahoma"/>
          <w:bCs/>
        </w:rPr>
        <w:t xml:space="preserve">There is a degree of similarity in the </w:t>
      </w:r>
      <w:r w:rsidR="0034489F" w:rsidRPr="0034489F">
        <w:rPr>
          <w:rFonts w:ascii="Calibri" w:hAnsi="Calibri" w:cs="Tahoma"/>
          <w:bCs/>
        </w:rPr>
        <w:t>positionality</w:t>
      </w:r>
      <w:r w:rsidRPr="003129FD">
        <w:rPr>
          <w:rFonts w:ascii="Calibri" w:hAnsi="Calibri" w:cs="Tahoma"/>
          <w:bCs/>
        </w:rPr>
        <w:t xml:space="preserve"> of the authors in that they are all researchers in related fields, </w:t>
      </w:r>
      <w:r w:rsidR="00B63187" w:rsidRPr="00B63187">
        <w:rPr>
          <w:rFonts w:ascii="Calibri" w:hAnsi="Calibri" w:cs="Tahoma"/>
          <w:bCs/>
        </w:rPr>
        <w:t>yet they do not position themselves as fully embedded insiders in relation to the specific topics under investigation.</w:t>
      </w:r>
      <w:r>
        <w:rPr>
          <w:rFonts w:ascii="Calibri" w:hAnsi="Calibri" w:cs="Tahoma" w:hint="eastAsia"/>
          <w:bCs/>
        </w:rPr>
        <w:t xml:space="preserve"> </w:t>
      </w:r>
      <w:r w:rsidR="00CE3A83" w:rsidRPr="00CA0DEB">
        <w:rPr>
          <w:rFonts w:ascii="Calibri" w:hAnsi="Calibri" w:cs="Tahoma"/>
          <w:bCs/>
        </w:rPr>
        <w:t>Bennett</w:t>
      </w:r>
      <w:r w:rsidR="00CE3A83" w:rsidRPr="00CE3A83">
        <w:rPr>
          <w:rFonts w:ascii="Calibri" w:hAnsi="Calibri" w:cs="Tahoma"/>
          <w:bCs/>
        </w:rPr>
        <w:t xml:space="preserve"> is a folklorist, does not discuss whether or not she has had precognitive experiences</w:t>
      </w:r>
      <w:r w:rsidR="008C727D" w:rsidRPr="008C727D">
        <w:rPr>
          <w:rFonts w:ascii="Calibri" w:hAnsi="Calibri" w:cs="Tahoma"/>
          <w:bCs/>
        </w:rPr>
        <w:t xml:space="preserve">, just as </w:t>
      </w:r>
      <w:r w:rsidR="00CE3A83">
        <w:rPr>
          <w:rFonts w:ascii="Calibri" w:hAnsi="Calibri" w:cs="Tahoma"/>
          <w:bCs/>
        </w:rPr>
        <w:t>Walter and Waterhouse</w:t>
      </w:r>
      <w:r w:rsidR="008C727D">
        <w:rPr>
          <w:rFonts w:ascii="Calibri" w:hAnsi="Calibri" w:cs="Tahoma" w:hint="eastAsia"/>
          <w:bCs/>
        </w:rPr>
        <w:t>,</w:t>
      </w:r>
      <w:r w:rsidR="00CE3A83" w:rsidRPr="00CE3A83">
        <w:rPr>
          <w:rFonts w:ascii="Calibri" w:hAnsi="Calibri" w:cs="Tahoma"/>
          <w:bCs/>
        </w:rPr>
        <w:t xml:space="preserve"> </w:t>
      </w:r>
      <w:r w:rsidR="00EB1255" w:rsidRPr="00EB1255">
        <w:rPr>
          <w:rFonts w:ascii="Calibri" w:hAnsi="Calibri" w:cs="Tahoma"/>
          <w:bCs/>
        </w:rPr>
        <w:t>specialising in sociology and religious studies respectively, do not reveal whether they hold personal beliefs in reincarnation</w:t>
      </w:r>
      <w:r w:rsidR="00CE3A83" w:rsidRPr="00CE3A83">
        <w:rPr>
          <w:rFonts w:ascii="Calibri" w:hAnsi="Calibri" w:cs="Tahoma"/>
          <w:bCs/>
        </w:rPr>
        <w:t>.</w:t>
      </w:r>
      <w:r w:rsidR="000E7ABD">
        <w:rPr>
          <w:rFonts w:ascii="Calibri" w:hAnsi="Calibri" w:cs="Tahoma" w:hint="eastAsia"/>
          <w:bCs/>
        </w:rPr>
        <w:t xml:space="preserve"> </w:t>
      </w:r>
      <w:r w:rsidR="007742A3" w:rsidRPr="007742A3">
        <w:rPr>
          <w:rFonts w:ascii="Calibri" w:hAnsi="Calibri" w:cs="Tahoma"/>
          <w:bCs/>
        </w:rPr>
        <w:t xml:space="preserve">They are all in the middle of the </w:t>
      </w:r>
      <w:r w:rsidR="007B07F5" w:rsidRPr="007B07F5">
        <w:rPr>
          <w:rFonts w:ascii="Calibri" w:hAnsi="Calibri" w:cs="Tahoma"/>
          <w:bCs/>
        </w:rPr>
        <w:t>research</w:t>
      </w:r>
      <w:r w:rsidR="007742A3" w:rsidRPr="007742A3">
        <w:rPr>
          <w:rFonts w:ascii="Calibri" w:hAnsi="Calibri" w:cs="Tahoma"/>
          <w:bCs/>
        </w:rPr>
        <w:t xml:space="preserve">, having the opportunity to interact with interviewees </w:t>
      </w:r>
      <w:r w:rsidR="008D2B34">
        <w:rPr>
          <w:rFonts w:ascii="Calibri" w:hAnsi="Calibri" w:cs="Tahoma"/>
          <w:bCs/>
        </w:rPr>
        <w:t>closely</w:t>
      </w:r>
      <w:r w:rsidR="007742A3" w:rsidRPr="007742A3">
        <w:rPr>
          <w:rFonts w:ascii="Calibri" w:hAnsi="Calibri" w:cs="Tahoma"/>
          <w:bCs/>
        </w:rPr>
        <w:t xml:space="preserve">, but putting themselves </w:t>
      </w:r>
      <w:r w:rsidR="00357AD8">
        <w:rPr>
          <w:rFonts w:ascii="Calibri" w:hAnsi="Calibri" w:cs="Tahoma" w:hint="eastAsia"/>
          <w:bCs/>
        </w:rPr>
        <w:t>out of</w:t>
      </w:r>
      <w:r w:rsidR="007742A3" w:rsidRPr="007742A3">
        <w:rPr>
          <w:rFonts w:ascii="Calibri" w:hAnsi="Calibri" w:cs="Tahoma"/>
          <w:bCs/>
        </w:rPr>
        <w:t xml:space="preserve"> the spot. </w:t>
      </w:r>
      <w:proofErr w:type="spellStart"/>
      <w:r w:rsidR="00954584" w:rsidRPr="00954584">
        <w:rPr>
          <w:rFonts w:ascii="Calibri" w:hAnsi="Calibri" w:cs="Tahoma"/>
          <w:bCs/>
          <w:lang w:val="en-US"/>
        </w:rPr>
        <w:t>Bukamal</w:t>
      </w:r>
      <w:proofErr w:type="spellEnd"/>
      <w:r w:rsidR="00D11271" w:rsidRPr="00D11271">
        <w:rPr>
          <w:rFonts w:ascii="Calibri" w:hAnsi="Calibri" w:cs="Tahoma"/>
          <w:bCs/>
        </w:rPr>
        <w:t xml:space="preserve"> concluded this </w:t>
      </w:r>
      <w:r w:rsidR="00803A6F" w:rsidRPr="00803A6F">
        <w:rPr>
          <w:rFonts w:ascii="Calibri" w:hAnsi="Calibri" w:cs="Tahoma"/>
          <w:bCs/>
        </w:rPr>
        <w:t>dual positioning</w:t>
      </w:r>
      <w:r w:rsidR="00D11271" w:rsidRPr="00D11271">
        <w:rPr>
          <w:rFonts w:ascii="Calibri" w:hAnsi="Calibri" w:cs="Tahoma"/>
          <w:bCs/>
        </w:rPr>
        <w:t xml:space="preserve"> </w:t>
      </w:r>
      <w:r w:rsidR="00D11271">
        <w:rPr>
          <w:rFonts w:ascii="Calibri" w:hAnsi="Calibri" w:cs="Tahoma" w:hint="eastAsia"/>
          <w:bCs/>
        </w:rPr>
        <w:t>as</w:t>
      </w:r>
      <w:r w:rsidR="00954584">
        <w:rPr>
          <w:rFonts w:ascii="Calibri" w:hAnsi="Calibri" w:cs="Tahoma" w:hint="eastAsia"/>
          <w:bCs/>
        </w:rPr>
        <w:t xml:space="preserve"> </w:t>
      </w:r>
      <w:r w:rsidR="00BE084D">
        <w:rPr>
          <w:rFonts w:ascii="Calibri" w:hAnsi="Calibri" w:cs="Tahoma"/>
          <w:bCs/>
        </w:rPr>
        <w:t xml:space="preserve">an insider </w:t>
      </w:r>
      <w:r w:rsidR="00B56606">
        <w:rPr>
          <w:rFonts w:ascii="Calibri" w:hAnsi="Calibri" w:cs="Tahoma"/>
          <w:bCs/>
        </w:rPr>
        <w:t xml:space="preserve">from a participant's perspective and </w:t>
      </w:r>
      <w:r w:rsidR="00BE084D">
        <w:rPr>
          <w:rFonts w:ascii="Calibri" w:hAnsi="Calibri" w:cs="Tahoma"/>
          <w:bCs/>
        </w:rPr>
        <w:t xml:space="preserve">an </w:t>
      </w:r>
      <w:r w:rsidR="00BE084D" w:rsidRPr="00BE084D">
        <w:rPr>
          <w:rFonts w:ascii="Calibri" w:hAnsi="Calibri" w:cs="Tahoma"/>
          <w:bCs/>
        </w:rPr>
        <w:t xml:space="preserve">outsider in a broader </w:t>
      </w:r>
      <w:r w:rsidR="00BE084D">
        <w:rPr>
          <w:rFonts w:ascii="Calibri" w:hAnsi="Calibri" w:cs="Tahoma" w:hint="eastAsia"/>
          <w:bCs/>
        </w:rPr>
        <w:t xml:space="preserve">study </w:t>
      </w:r>
      <w:r w:rsidR="00BE084D" w:rsidRPr="00BE084D">
        <w:rPr>
          <w:rFonts w:ascii="Calibri" w:hAnsi="Calibri" w:cs="Tahoma"/>
          <w:bCs/>
        </w:rPr>
        <w:t>framework</w:t>
      </w:r>
      <w:r w:rsidR="00D11271" w:rsidRPr="00D11271">
        <w:rPr>
          <w:rFonts w:ascii="Calibri" w:hAnsi="Calibri" w:cs="Tahoma"/>
          <w:bCs/>
        </w:rPr>
        <w:t>.</w:t>
      </w:r>
      <w:r w:rsidR="00D11271">
        <w:rPr>
          <w:rFonts w:ascii="Calibri" w:hAnsi="Calibri" w:cs="Tahoma" w:hint="eastAsia"/>
          <w:bCs/>
        </w:rPr>
        <w:t xml:space="preserve"> </w:t>
      </w:r>
      <w:r w:rsidR="007742A3" w:rsidRPr="007742A3">
        <w:rPr>
          <w:rFonts w:ascii="Calibri" w:hAnsi="Calibri" w:cs="Tahoma"/>
          <w:bCs/>
        </w:rPr>
        <w:t>T</w:t>
      </w:r>
      <w:r w:rsidR="00DE2399" w:rsidRPr="00DE2399">
        <w:rPr>
          <w:rFonts w:ascii="Calibri" w:hAnsi="Calibri" w:cs="Tahoma"/>
          <w:bCs/>
        </w:rPr>
        <w:t>his stance effectively balances the researcher’s role,</w:t>
      </w:r>
      <w:r w:rsidR="007742A3" w:rsidRPr="007742A3">
        <w:rPr>
          <w:rFonts w:ascii="Calibri" w:hAnsi="Calibri" w:cs="Tahoma"/>
          <w:bCs/>
        </w:rPr>
        <w:t xml:space="preserve"> </w:t>
      </w:r>
      <w:r w:rsidR="00B56606" w:rsidRPr="00B56606">
        <w:rPr>
          <w:rFonts w:ascii="Calibri" w:hAnsi="Calibri" w:cs="Tahoma"/>
          <w:bCs/>
        </w:rPr>
        <w:t>allowing them to build trust, security, and rapport with participants while maintaining a critical and objective perspective as an outsider</w:t>
      </w:r>
      <w:r w:rsidR="007742A3" w:rsidRPr="007742A3">
        <w:rPr>
          <w:rFonts w:ascii="Calibri" w:hAnsi="Calibri" w:cs="Tahoma"/>
          <w:bCs/>
        </w:rPr>
        <w:t>.</w:t>
      </w:r>
      <w:r w:rsidR="007B3E15">
        <w:rPr>
          <w:rStyle w:val="af2"/>
          <w:rFonts w:ascii="Calibri" w:hAnsi="Calibri" w:cs="Tahoma"/>
          <w:bCs/>
        </w:rPr>
        <w:footnoteReference w:id="18"/>
      </w:r>
      <w:r w:rsidR="00FA6ADD">
        <w:rPr>
          <w:rFonts w:ascii="Calibri" w:hAnsi="Calibri" w:cs="Tahoma" w:hint="eastAsia"/>
          <w:bCs/>
        </w:rPr>
        <w:t xml:space="preserve"> </w:t>
      </w:r>
      <w:r w:rsidR="003F4199">
        <w:rPr>
          <w:rFonts w:ascii="Calibri" w:hAnsi="Calibri" w:cs="Tahoma"/>
          <w:bCs/>
          <w:lang w:val="en-US"/>
        </w:rPr>
        <w:t>None of the authors speak specifically about reflexive thinking</w:t>
      </w:r>
      <w:r w:rsidR="00CF4733" w:rsidRPr="00CF4733">
        <w:rPr>
          <w:rFonts w:ascii="Calibri" w:hAnsi="Calibri" w:cs="Tahoma"/>
          <w:bCs/>
          <w:lang w:val="en-US"/>
        </w:rPr>
        <w:t xml:space="preserve"> or about their own experiences. </w:t>
      </w:r>
      <w:r w:rsidR="003F4199">
        <w:rPr>
          <w:rFonts w:ascii="Calibri" w:hAnsi="Calibri" w:cs="Tahoma"/>
          <w:bCs/>
          <w:lang w:val="en-US"/>
        </w:rPr>
        <w:t>However,</w:t>
      </w:r>
      <w:r w:rsidR="00CF4733" w:rsidRPr="00CF4733">
        <w:rPr>
          <w:rFonts w:ascii="Calibri" w:hAnsi="Calibri" w:cs="Tahoma"/>
          <w:bCs/>
          <w:lang w:val="en-US"/>
        </w:rPr>
        <w:t xml:space="preserve"> </w:t>
      </w:r>
      <w:r w:rsidR="00DC7641" w:rsidRPr="00DC7641">
        <w:rPr>
          <w:rFonts w:ascii="Calibri" w:hAnsi="Calibri" w:cs="Tahoma"/>
          <w:bCs/>
          <w:lang w:val="en-US"/>
        </w:rPr>
        <w:t>based on</w:t>
      </w:r>
      <w:r w:rsidR="00DC7641">
        <w:rPr>
          <w:rFonts w:ascii="Calibri" w:hAnsi="Calibri" w:cs="Tahoma" w:hint="eastAsia"/>
          <w:bCs/>
          <w:lang w:val="en-US"/>
        </w:rPr>
        <w:t xml:space="preserve"> </w:t>
      </w:r>
      <w:r w:rsidR="00DC7641" w:rsidRPr="00DC7641">
        <w:rPr>
          <w:rFonts w:ascii="Calibri" w:hAnsi="Calibri" w:cs="Tahoma"/>
          <w:bCs/>
          <w:lang w:val="en-US"/>
        </w:rPr>
        <w:t>Bennett</w:t>
      </w:r>
      <w:r w:rsidR="00DC7641">
        <w:rPr>
          <w:rFonts w:ascii="Calibri" w:hAnsi="Calibri" w:cs="Tahoma"/>
          <w:bCs/>
          <w:lang w:val="en-US"/>
        </w:rPr>
        <w:t>’</w:t>
      </w:r>
      <w:r w:rsidR="00DC7641">
        <w:rPr>
          <w:rFonts w:ascii="Calibri" w:hAnsi="Calibri" w:cs="Tahoma" w:hint="eastAsia"/>
          <w:bCs/>
          <w:lang w:val="en-US"/>
        </w:rPr>
        <w:t xml:space="preserve">s personal information </w:t>
      </w:r>
      <w:r w:rsidR="00DC7641">
        <w:rPr>
          <w:rFonts w:ascii="Calibri" w:hAnsi="Calibri" w:cs="Tahoma"/>
          <w:bCs/>
          <w:lang w:val="en-US"/>
        </w:rPr>
        <w:t>shown</w:t>
      </w:r>
      <w:r w:rsidR="00DC7641">
        <w:rPr>
          <w:rFonts w:ascii="Calibri" w:hAnsi="Calibri" w:cs="Tahoma" w:hint="eastAsia"/>
          <w:bCs/>
          <w:lang w:val="en-US"/>
        </w:rPr>
        <w:t xml:space="preserve"> in her paper</w:t>
      </w:r>
      <w:r w:rsidR="00DC7641" w:rsidRPr="00DC7641">
        <w:rPr>
          <w:rFonts w:ascii="Calibri" w:hAnsi="Calibri" w:cs="Tahoma"/>
          <w:bCs/>
          <w:lang w:val="en-US"/>
        </w:rPr>
        <w:t>,</w:t>
      </w:r>
      <w:r w:rsidR="00CF4733" w:rsidRPr="00CF4733">
        <w:rPr>
          <w:rFonts w:ascii="Calibri" w:hAnsi="Calibri" w:cs="Tahoma"/>
          <w:bCs/>
          <w:lang w:val="en-US"/>
        </w:rPr>
        <w:t xml:space="preserve"> she seems to have an </w:t>
      </w:r>
      <w:r w:rsidR="00DC7641">
        <w:rPr>
          <w:rFonts w:ascii="Calibri" w:hAnsi="Calibri" w:cs="Tahoma"/>
          <w:bCs/>
          <w:lang w:val="en-US"/>
        </w:rPr>
        <w:t>implicit</w:t>
      </w:r>
      <w:r w:rsidR="00CF4733" w:rsidRPr="00CF4733">
        <w:rPr>
          <w:rFonts w:ascii="Calibri" w:hAnsi="Calibri" w:cs="Tahoma"/>
          <w:bCs/>
          <w:lang w:val="en-US"/>
        </w:rPr>
        <w:t xml:space="preserve"> in</w:t>
      </w:r>
      <w:r w:rsidR="00DC7641">
        <w:rPr>
          <w:rFonts w:ascii="Calibri" w:hAnsi="Calibri" w:cs="Tahoma" w:hint="eastAsia"/>
          <w:bCs/>
          <w:lang w:val="en-US"/>
        </w:rPr>
        <w:t>sider</w:t>
      </w:r>
      <w:r w:rsidR="00CF4733" w:rsidRPr="00CF4733">
        <w:rPr>
          <w:rFonts w:ascii="Calibri" w:hAnsi="Calibri" w:cs="Tahoma"/>
          <w:bCs/>
          <w:lang w:val="en-US"/>
        </w:rPr>
        <w:t xml:space="preserve"> perspective.</w:t>
      </w:r>
      <w:r w:rsidR="00CF4733">
        <w:rPr>
          <w:rFonts w:ascii="Calibri" w:hAnsi="Calibri" w:cs="Tahoma" w:hint="eastAsia"/>
          <w:bCs/>
          <w:lang w:val="en-US"/>
        </w:rPr>
        <w:t xml:space="preserve"> </w:t>
      </w:r>
      <w:r w:rsidR="00DC1600" w:rsidRPr="00DC1600">
        <w:rPr>
          <w:rFonts w:ascii="Calibri" w:hAnsi="Calibri" w:cs="Tahoma"/>
          <w:bCs/>
          <w:lang w:val="en-US"/>
        </w:rPr>
        <w:t>Firstly, she is a local</w:t>
      </w:r>
      <w:r w:rsidR="003F4199">
        <w:rPr>
          <w:rFonts w:ascii="Calibri" w:hAnsi="Calibri" w:cs="Tahoma"/>
          <w:bCs/>
          <w:lang w:val="en-US"/>
        </w:rPr>
        <w:t>, and secondly,</w:t>
      </w:r>
      <w:r w:rsidR="00DC1600" w:rsidRPr="00DC1600">
        <w:rPr>
          <w:rFonts w:ascii="Calibri" w:hAnsi="Calibri" w:cs="Tahoma"/>
          <w:bCs/>
          <w:lang w:val="en-US"/>
        </w:rPr>
        <w:t xml:space="preserve"> she is a </w:t>
      </w:r>
      <w:r w:rsidR="00DA7309" w:rsidRPr="00DA7309">
        <w:rPr>
          <w:rFonts w:ascii="Calibri" w:hAnsi="Calibri" w:cs="Tahoma"/>
          <w:bCs/>
          <w:lang w:val="en-US"/>
        </w:rPr>
        <w:t>female</w:t>
      </w:r>
      <w:r w:rsidR="00DC1600" w:rsidRPr="00DC1600">
        <w:rPr>
          <w:rFonts w:ascii="Calibri" w:hAnsi="Calibri" w:cs="Tahoma"/>
          <w:bCs/>
          <w:lang w:val="en-US"/>
        </w:rPr>
        <w:t>.</w:t>
      </w:r>
      <w:r w:rsidR="00DC1600">
        <w:rPr>
          <w:rFonts w:ascii="Calibri" w:hAnsi="Calibri" w:cs="Tahoma" w:hint="eastAsia"/>
          <w:bCs/>
          <w:lang w:val="en-US"/>
        </w:rPr>
        <w:t xml:space="preserve"> </w:t>
      </w:r>
      <w:r w:rsidR="009D0A41" w:rsidRPr="009D0A41">
        <w:rPr>
          <w:rFonts w:ascii="Calibri" w:hAnsi="Calibri" w:cs="Tahoma"/>
          <w:bCs/>
          <w:lang w:val="en-US"/>
        </w:rPr>
        <w:t>Some scholars argue that</w:t>
      </w:r>
      <w:r w:rsidR="00E4112F" w:rsidRPr="00E4112F">
        <w:rPr>
          <w:rFonts w:ascii="Calibri" w:hAnsi="Calibri" w:cs="Tahoma"/>
          <w:bCs/>
          <w:lang w:val="en-US"/>
        </w:rPr>
        <w:t xml:space="preserve"> researchers </w:t>
      </w:r>
      <w:r w:rsidR="00D45A5D" w:rsidRPr="00D45A5D">
        <w:rPr>
          <w:rFonts w:ascii="Calibri" w:hAnsi="Calibri" w:cs="Tahoma"/>
          <w:bCs/>
          <w:lang w:val="en-US"/>
        </w:rPr>
        <w:t>conducting studies in their</w:t>
      </w:r>
      <w:r w:rsidR="00D45A5D">
        <w:rPr>
          <w:rFonts w:ascii="Calibri" w:hAnsi="Calibri" w:cs="Tahoma" w:hint="eastAsia"/>
          <w:bCs/>
          <w:lang w:val="en-US"/>
        </w:rPr>
        <w:t xml:space="preserve"> </w:t>
      </w:r>
      <w:r w:rsidR="00E4112F" w:rsidRPr="00E4112F">
        <w:rPr>
          <w:rFonts w:ascii="Calibri" w:hAnsi="Calibri" w:cs="Tahoma"/>
          <w:bCs/>
          <w:lang w:val="en-US"/>
        </w:rPr>
        <w:t>hometowns</w:t>
      </w:r>
      <w:r w:rsidR="00480CEC">
        <w:rPr>
          <w:rFonts w:ascii="Calibri" w:hAnsi="Calibri" w:cs="Tahoma" w:hint="eastAsia"/>
          <w:bCs/>
          <w:lang w:val="en-US"/>
        </w:rPr>
        <w:t xml:space="preserve"> (</w:t>
      </w:r>
      <w:r w:rsidR="00480CEC" w:rsidRPr="00480CEC">
        <w:rPr>
          <w:rFonts w:ascii="Calibri" w:hAnsi="Calibri" w:cs="Tahoma"/>
          <w:bCs/>
          <w:lang w:val="en-US"/>
        </w:rPr>
        <w:t>researcher-at-home</w:t>
      </w:r>
      <w:r w:rsidR="00480CEC">
        <w:rPr>
          <w:rFonts w:ascii="Calibri" w:hAnsi="Calibri" w:cs="Tahoma" w:hint="eastAsia"/>
          <w:bCs/>
          <w:lang w:val="en-US"/>
        </w:rPr>
        <w:t>)</w:t>
      </w:r>
      <w:r w:rsidR="00E4112F" w:rsidRPr="00E4112F">
        <w:rPr>
          <w:rFonts w:ascii="Calibri" w:hAnsi="Calibri" w:cs="Tahoma"/>
          <w:bCs/>
          <w:lang w:val="en-US"/>
        </w:rPr>
        <w:t xml:space="preserve"> become insiders</w:t>
      </w:r>
      <w:r w:rsidR="00B974A0">
        <w:rPr>
          <w:rFonts w:ascii="Calibri" w:hAnsi="Calibri" w:cs="Tahoma" w:hint="eastAsia"/>
          <w:bCs/>
          <w:lang w:val="en-US"/>
        </w:rPr>
        <w:t xml:space="preserve"> </w:t>
      </w:r>
      <w:r w:rsidR="00B974A0" w:rsidRPr="00B974A0">
        <w:rPr>
          <w:rFonts w:ascii="Calibri" w:hAnsi="Calibri" w:cs="Tahoma"/>
          <w:bCs/>
          <w:lang w:val="en-US"/>
        </w:rPr>
        <w:t>naturally</w:t>
      </w:r>
      <w:r w:rsidR="00E4112F" w:rsidRPr="00E4112F">
        <w:rPr>
          <w:rFonts w:ascii="Calibri" w:hAnsi="Calibri" w:cs="Tahoma"/>
          <w:bCs/>
          <w:lang w:val="en-US"/>
        </w:rPr>
        <w:t xml:space="preserve">, </w:t>
      </w:r>
      <w:r w:rsidR="00B974A0" w:rsidRPr="00B974A0">
        <w:rPr>
          <w:rFonts w:ascii="Calibri" w:hAnsi="Calibri" w:cs="Tahoma"/>
          <w:bCs/>
          <w:lang w:val="en-US"/>
        </w:rPr>
        <w:t xml:space="preserve">fostering greater </w:t>
      </w:r>
      <w:r w:rsidR="00B974A0" w:rsidRPr="00B974A0">
        <w:rPr>
          <w:rFonts w:ascii="Calibri" w:hAnsi="Calibri" w:cs="Tahoma"/>
          <w:bCs/>
          <w:lang w:val="en-US"/>
        </w:rPr>
        <w:lastRenderedPageBreak/>
        <w:t>trust and cultural alignment with participants</w:t>
      </w:r>
      <w:r w:rsidR="00E4112F" w:rsidRPr="00E4112F">
        <w:rPr>
          <w:rFonts w:ascii="Calibri" w:hAnsi="Calibri" w:cs="Tahoma"/>
          <w:bCs/>
          <w:lang w:val="en-US"/>
        </w:rPr>
        <w:t>.</w:t>
      </w:r>
      <w:r w:rsidR="00E4112F">
        <w:rPr>
          <w:rStyle w:val="af2"/>
          <w:rFonts w:ascii="Calibri" w:hAnsi="Calibri" w:cs="Tahoma"/>
          <w:bCs/>
          <w:lang w:val="en-US"/>
        </w:rPr>
        <w:footnoteReference w:id="19"/>
      </w:r>
      <w:r w:rsidR="00E4112F">
        <w:rPr>
          <w:rFonts w:ascii="Calibri" w:hAnsi="Calibri" w:cs="Tahoma" w:hint="eastAsia"/>
          <w:bCs/>
          <w:lang w:val="en-US"/>
        </w:rPr>
        <w:t xml:space="preserve"> </w:t>
      </w:r>
      <w:r w:rsidR="00262884" w:rsidRPr="00262884">
        <w:rPr>
          <w:rFonts w:ascii="Calibri" w:hAnsi="Calibri" w:cs="Tahoma"/>
          <w:bCs/>
          <w:lang w:val="en-US"/>
        </w:rPr>
        <w:t xml:space="preserve">This advantage is </w:t>
      </w:r>
      <w:r w:rsidR="00C02481" w:rsidRPr="00C02481">
        <w:rPr>
          <w:rFonts w:ascii="Calibri" w:hAnsi="Calibri" w:cs="Tahoma"/>
          <w:bCs/>
          <w:lang w:val="en-US"/>
        </w:rPr>
        <w:t>particularly valuable</w:t>
      </w:r>
      <w:r w:rsidR="00262884" w:rsidRPr="00262884">
        <w:rPr>
          <w:rFonts w:ascii="Calibri" w:hAnsi="Calibri" w:cs="Tahoma"/>
          <w:bCs/>
          <w:lang w:val="en-US"/>
        </w:rPr>
        <w:t xml:space="preserve"> when collecting personal stories and researching local folklore.</w:t>
      </w:r>
      <w:r w:rsidR="00CD0C09">
        <w:rPr>
          <w:rFonts w:ascii="Calibri" w:hAnsi="Calibri" w:cs="Tahoma" w:hint="eastAsia"/>
          <w:bCs/>
          <w:lang w:val="en-US"/>
        </w:rPr>
        <w:t xml:space="preserve"> </w:t>
      </w:r>
      <w:r w:rsidR="00852386" w:rsidRPr="00852386">
        <w:rPr>
          <w:rFonts w:ascii="Calibri" w:hAnsi="Calibri" w:cs="Tahoma"/>
          <w:bCs/>
          <w:lang w:val="en-US"/>
        </w:rPr>
        <w:t xml:space="preserve">In addition, </w:t>
      </w:r>
      <w:r w:rsidR="00852386" w:rsidRPr="00CA0DEB">
        <w:rPr>
          <w:rFonts w:ascii="Calibri" w:hAnsi="Calibri" w:cs="Tahoma"/>
          <w:bCs/>
        </w:rPr>
        <w:t>Bennett</w:t>
      </w:r>
      <w:r w:rsidR="00852386">
        <w:rPr>
          <w:rFonts w:ascii="Calibri" w:hAnsi="Calibri" w:cs="Tahoma"/>
          <w:bCs/>
          <w:lang w:val="en-US"/>
        </w:rPr>
        <w:t>’</w:t>
      </w:r>
      <w:r w:rsidR="00852386" w:rsidRPr="00852386">
        <w:rPr>
          <w:rFonts w:ascii="Calibri" w:hAnsi="Calibri" w:cs="Tahoma"/>
          <w:bCs/>
          <w:lang w:val="en-US"/>
        </w:rPr>
        <w:t xml:space="preserve">s </w:t>
      </w:r>
      <w:r w:rsidR="00734F2A" w:rsidRPr="00734F2A">
        <w:rPr>
          <w:rFonts w:ascii="Calibri" w:hAnsi="Calibri" w:cs="Tahoma"/>
          <w:bCs/>
          <w:lang w:val="en-US"/>
        </w:rPr>
        <w:t>shared gender identity with her participants likely contributes to</w:t>
      </w:r>
      <w:r w:rsidR="00852386" w:rsidRPr="00852386">
        <w:rPr>
          <w:rFonts w:ascii="Calibri" w:hAnsi="Calibri" w:cs="Tahoma"/>
          <w:bCs/>
          <w:lang w:val="en-US"/>
        </w:rPr>
        <w:t xml:space="preserve"> </w:t>
      </w:r>
      <w:r w:rsidR="00734F2A">
        <w:rPr>
          <w:rFonts w:ascii="Calibri" w:hAnsi="Calibri" w:cs="Tahoma" w:hint="eastAsia"/>
          <w:bCs/>
          <w:lang w:val="en-US"/>
        </w:rPr>
        <w:t>an</w:t>
      </w:r>
      <w:r w:rsidR="00852386" w:rsidRPr="00852386">
        <w:rPr>
          <w:rFonts w:ascii="Calibri" w:hAnsi="Calibri" w:cs="Tahoma"/>
          <w:bCs/>
          <w:lang w:val="en-US"/>
        </w:rPr>
        <w:t xml:space="preserve"> insightful understanding when </w:t>
      </w:r>
      <w:r w:rsidR="002E04EC">
        <w:rPr>
          <w:rFonts w:ascii="Calibri" w:hAnsi="Calibri" w:cs="Tahoma"/>
          <w:bCs/>
          <w:lang w:val="en-US"/>
        </w:rPr>
        <w:t>discussing</w:t>
      </w:r>
      <w:r w:rsidR="00852386" w:rsidRPr="00852386">
        <w:rPr>
          <w:rFonts w:ascii="Calibri" w:hAnsi="Calibri" w:cs="Tahoma"/>
          <w:bCs/>
          <w:lang w:val="en-US"/>
        </w:rPr>
        <w:t xml:space="preserve"> women</w:t>
      </w:r>
      <w:r w:rsidR="00695533">
        <w:rPr>
          <w:rFonts w:ascii="Calibri" w:hAnsi="Calibri" w:cs="Tahoma"/>
          <w:bCs/>
          <w:lang w:val="en-US"/>
        </w:rPr>
        <w:t>’</w:t>
      </w:r>
      <w:r w:rsidR="00852386" w:rsidRPr="00852386">
        <w:rPr>
          <w:rFonts w:ascii="Calibri" w:hAnsi="Calibri" w:cs="Tahoma"/>
          <w:bCs/>
          <w:lang w:val="en-US"/>
        </w:rPr>
        <w:t xml:space="preserve">s familial </w:t>
      </w:r>
      <w:r w:rsidR="00695533" w:rsidRPr="00695533">
        <w:rPr>
          <w:rFonts w:ascii="Calibri" w:hAnsi="Calibri" w:cs="Tahoma"/>
          <w:bCs/>
          <w:lang w:val="en-US"/>
        </w:rPr>
        <w:t>roles</w:t>
      </w:r>
      <w:r w:rsidR="00852386" w:rsidRPr="00852386">
        <w:rPr>
          <w:rFonts w:ascii="Calibri" w:hAnsi="Calibri" w:cs="Tahoma"/>
          <w:bCs/>
          <w:lang w:val="en-US"/>
        </w:rPr>
        <w:t xml:space="preserve">, </w:t>
      </w:r>
      <w:r w:rsidR="00695533" w:rsidRPr="00695533">
        <w:rPr>
          <w:rFonts w:ascii="Calibri" w:hAnsi="Calibri" w:cs="Tahoma"/>
          <w:bCs/>
          <w:lang w:val="en-US"/>
        </w:rPr>
        <w:t>social expectations</w:t>
      </w:r>
      <w:r w:rsidR="00852386" w:rsidRPr="00852386">
        <w:rPr>
          <w:rFonts w:ascii="Calibri" w:hAnsi="Calibri" w:cs="Tahoma"/>
          <w:bCs/>
          <w:lang w:val="en-US"/>
        </w:rPr>
        <w:t xml:space="preserve">, and </w:t>
      </w:r>
      <w:r w:rsidR="002E04EC">
        <w:rPr>
          <w:rFonts w:ascii="Calibri" w:hAnsi="Calibri" w:cs="Tahoma" w:hint="eastAsia"/>
          <w:bCs/>
          <w:lang w:val="en-US"/>
        </w:rPr>
        <w:t xml:space="preserve">other </w:t>
      </w:r>
      <w:r w:rsidR="00852386" w:rsidRPr="00852386">
        <w:rPr>
          <w:rFonts w:ascii="Calibri" w:hAnsi="Calibri" w:cs="Tahoma"/>
          <w:bCs/>
          <w:lang w:val="en-US"/>
        </w:rPr>
        <w:t>gender perceptions.</w:t>
      </w:r>
      <w:r w:rsidR="002E04EC">
        <w:rPr>
          <w:rFonts w:ascii="Calibri" w:hAnsi="Calibri" w:cs="Tahoma" w:hint="eastAsia"/>
          <w:bCs/>
          <w:lang w:val="en-US"/>
        </w:rPr>
        <w:t xml:space="preserve"> </w:t>
      </w:r>
      <w:bookmarkEnd w:id="15"/>
    </w:p>
    <w:p w14:paraId="161ADF45" w14:textId="77777777" w:rsidR="0064358B" w:rsidRPr="00695533" w:rsidRDefault="0064358B" w:rsidP="0064358B">
      <w:pPr>
        <w:ind w:firstLine="720"/>
        <w:rPr>
          <w:rFonts w:ascii="Calibri" w:hAnsi="Calibri" w:cs="Tahoma"/>
          <w:bCs/>
          <w:lang w:val="en-US"/>
        </w:rPr>
      </w:pPr>
    </w:p>
    <w:p w14:paraId="1FDA4F86" w14:textId="3B952439" w:rsidR="006736BB" w:rsidRPr="000B3D4F" w:rsidRDefault="006736BB" w:rsidP="00042146">
      <w:pPr>
        <w:pStyle w:val="a3"/>
        <w:spacing w:before="0" w:beforeAutospacing="0" w:after="0" w:afterAutospacing="0"/>
        <w:rPr>
          <w:rFonts w:ascii="Calibri" w:hAnsi="Calibri" w:cs="Calibri" w:hint="eastAsia"/>
          <w:bCs/>
          <w:sz w:val="24"/>
          <w:szCs w:val="24"/>
        </w:rPr>
      </w:pPr>
      <w:r w:rsidRPr="00DD0387">
        <w:rPr>
          <w:rFonts w:ascii="Calibri" w:hAnsi="Calibri" w:cs="Calibri"/>
          <w:b/>
          <w:sz w:val="24"/>
          <w:szCs w:val="24"/>
        </w:rPr>
        <w:t>Structure</w:t>
      </w:r>
      <w:r w:rsidR="00FC217C">
        <w:rPr>
          <w:rFonts w:ascii="Calibri" w:hAnsi="Calibri" w:cs="Calibri" w:hint="eastAsia"/>
          <w:b/>
          <w:sz w:val="24"/>
          <w:szCs w:val="24"/>
        </w:rPr>
        <w:t xml:space="preserve"> and L</w:t>
      </w:r>
      <w:r w:rsidR="00FC217C" w:rsidRPr="00FC217C">
        <w:rPr>
          <w:rFonts w:ascii="Calibri" w:hAnsi="Calibri" w:cs="Calibri"/>
          <w:b/>
          <w:sz w:val="24"/>
          <w:szCs w:val="24"/>
        </w:rPr>
        <w:t xml:space="preserve">iterature </w:t>
      </w:r>
      <w:r w:rsidR="00FC217C">
        <w:rPr>
          <w:rFonts w:ascii="Calibri" w:hAnsi="Calibri" w:cs="Calibri" w:hint="eastAsia"/>
          <w:b/>
          <w:sz w:val="24"/>
          <w:szCs w:val="24"/>
        </w:rPr>
        <w:t>R</w:t>
      </w:r>
      <w:r w:rsidR="00FC217C" w:rsidRPr="00FC217C">
        <w:rPr>
          <w:rFonts w:ascii="Calibri" w:hAnsi="Calibri" w:cs="Calibri"/>
          <w:b/>
          <w:sz w:val="24"/>
          <w:szCs w:val="24"/>
        </w:rPr>
        <w:t>eview</w:t>
      </w:r>
    </w:p>
    <w:p w14:paraId="4EFDDA0B" w14:textId="77777777" w:rsidR="009F798C" w:rsidRDefault="009F798C" w:rsidP="00725F72">
      <w:pPr>
        <w:rPr>
          <w:rFonts w:ascii="Calibri" w:hAnsi="Calibri" w:cs="Tahoma"/>
          <w:bCs/>
        </w:rPr>
      </w:pPr>
      <w:bookmarkStart w:id="18" w:name="OLE_LINK14"/>
      <w:bookmarkEnd w:id="16"/>
    </w:p>
    <w:p w14:paraId="0AFA490C" w14:textId="76779E67" w:rsidR="009F798C" w:rsidRPr="0079730F" w:rsidRDefault="00FF5922" w:rsidP="00D549BA">
      <w:pPr>
        <w:ind w:firstLine="720"/>
        <w:rPr>
          <w:rFonts w:ascii="Calibri" w:hAnsi="Calibri" w:cs="Tahoma"/>
          <w:bCs/>
        </w:rPr>
      </w:pPr>
      <w:r w:rsidRPr="00FF5922">
        <w:rPr>
          <w:rFonts w:ascii="Calibri" w:hAnsi="Calibri" w:cs="Tahoma"/>
          <w:bCs/>
        </w:rPr>
        <w:t xml:space="preserve">Regarding the structure, both papers </w:t>
      </w:r>
      <w:r w:rsidR="005D3236" w:rsidRPr="005D3236">
        <w:rPr>
          <w:rFonts w:ascii="Calibri" w:hAnsi="Calibri" w:cs="Tahoma"/>
          <w:bCs/>
        </w:rPr>
        <w:t>follow a clear and logical progression, with well-defined introductions, conclusions, and sections covering the context of the study, literature review, research methodology, research process, and data analysis.</w:t>
      </w:r>
      <w:r>
        <w:rPr>
          <w:rFonts w:ascii="Calibri" w:hAnsi="Calibri" w:cs="Tahoma" w:hint="eastAsia"/>
          <w:bCs/>
        </w:rPr>
        <w:t xml:space="preserve"> </w:t>
      </w:r>
      <w:r w:rsidR="00AB2988">
        <w:rPr>
          <w:rFonts w:ascii="Calibri" w:hAnsi="Calibri" w:cs="Tahoma" w:hint="eastAsia"/>
          <w:bCs/>
        </w:rPr>
        <w:t xml:space="preserve">However, </w:t>
      </w:r>
      <w:r w:rsidR="00AB2988">
        <w:rPr>
          <w:rFonts w:ascii="Calibri" w:hAnsi="Calibri" w:cs="Tahoma"/>
          <w:bCs/>
        </w:rPr>
        <w:t>the titles of the two articles are</w:t>
      </w:r>
      <w:r w:rsidR="00AB2988">
        <w:rPr>
          <w:rFonts w:ascii="Calibri" w:hAnsi="Calibri" w:cs="Tahoma" w:hint="eastAsia"/>
          <w:bCs/>
        </w:rPr>
        <w:t xml:space="preserve"> more</w:t>
      </w:r>
      <w:r w:rsidR="00AB2988">
        <w:rPr>
          <w:rFonts w:ascii="Calibri" w:hAnsi="Calibri" w:cs="Tahoma"/>
          <w:bCs/>
        </w:rPr>
        <w:t xml:space="preserve"> notable</w:t>
      </w:r>
      <w:r w:rsidR="0021736D">
        <w:rPr>
          <w:rFonts w:ascii="Calibri" w:hAnsi="Calibri" w:cs="Tahoma" w:hint="eastAsia"/>
          <w:bCs/>
        </w:rPr>
        <w:t>.</w:t>
      </w:r>
      <w:r w:rsidR="0021736D">
        <w:rPr>
          <w:rFonts w:ascii="Calibri" w:hAnsi="Calibri" w:cs="Tahoma"/>
          <w:bCs/>
        </w:rPr>
        <w:t xml:space="preserve"> Bennett uses playful and </w:t>
      </w:r>
      <w:r w:rsidR="00442F90" w:rsidRPr="00442F90">
        <w:rPr>
          <w:rFonts w:ascii="Calibri" w:hAnsi="Calibri" w:cs="Tahoma"/>
          <w:bCs/>
        </w:rPr>
        <w:t>engaging</w:t>
      </w:r>
      <w:r w:rsidR="0021736D">
        <w:rPr>
          <w:rFonts w:ascii="Calibri" w:hAnsi="Calibri" w:cs="Tahoma"/>
          <w:bCs/>
        </w:rPr>
        <w:t xml:space="preserve"> sentences that </w:t>
      </w:r>
      <w:r w:rsidR="00B7150D">
        <w:rPr>
          <w:rFonts w:ascii="Calibri" w:hAnsi="Calibri" w:cs="Tahoma"/>
          <w:bCs/>
        </w:rPr>
        <w:t>resemble</w:t>
      </w:r>
      <w:r w:rsidR="0021736D">
        <w:rPr>
          <w:rFonts w:ascii="Calibri" w:hAnsi="Calibri" w:cs="Tahoma"/>
          <w:bCs/>
        </w:rPr>
        <w:t xml:space="preserve"> everyday dialogue:</w:t>
      </w:r>
      <w:r w:rsidR="00F27FEB">
        <w:rPr>
          <w:rFonts w:ascii="Calibri" w:hAnsi="Calibri" w:cs="Tahoma" w:hint="eastAsia"/>
          <w:bCs/>
        </w:rPr>
        <w:t xml:space="preserve"> </w:t>
      </w:r>
      <w:r w:rsidR="00F27FEB">
        <w:rPr>
          <w:rFonts w:ascii="Calibri" w:hAnsi="Calibri" w:cs="Tahoma"/>
          <w:bCs/>
        </w:rPr>
        <w:t>‘</w:t>
      </w:r>
      <w:r w:rsidR="0021736D" w:rsidRPr="0021736D">
        <w:rPr>
          <w:rFonts w:ascii="Calibri" w:hAnsi="Calibri" w:cs="Tahoma"/>
          <w:bCs/>
        </w:rPr>
        <w:t>If I Knew You Were Coming, I'd Have Baked a Cake</w:t>
      </w:r>
      <w:r w:rsidR="00F27FEB">
        <w:rPr>
          <w:rFonts w:ascii="Calibri" w:hAnsi="Calibri" w:cs="Tahoma"/>
          <w:bCs/>
        </w:rPr>
        <w:t>’</w:t>
      </w:r>
      <w:r w:rsidR="0021736D">
        <w:rPr>
          <w:rFonts w:ascii="Calibri" w:hAnsi="Calibri" w:cs="Tahoma" w:hint="eastAsia"/>
          <w:bCs/>
        </w:rPr>
        <w:t xml:space="preserve"> as her title. </w:t>
      </w:r>
      <w:r w:rsidR="00CF21B5" w:rsidRPr="00CF21B5">
        <w:rPr>
          <w:rFonts w:ascii="Calibri" w:hAnsi="Calibri" w:cs="Tahoma"/>
          <w:bCs/>
        </w:rPr>
        <w:t>It's a great way to grab the reader's attention</w:t>
      </w:r>
      <w:r w:rsidR="00CF21B5">
        <w:rPr>
          <w:rFonts w:ascii="Calibri" w:hAnsi="Calibri" w:cs="Tahoma" w:hint="eastAsia"/>
          <w:bCs/>
        </w:rPr>
        <w:t xml:space="preserve">. </w:t>
      </w:r>
      <w:r w:rsidR="00DB2DB7" w:rsidRPr="00DB2DB7">
        <w:rPr>
          <w:rFonts w:ascii="Calibri" w:hAnsi="Calibri" w:cs="Tahoma"/>
          <w:bCs/>
        </w:rPr>
        <w:t xml:space="preserve">In </w:t>
      </w:r>
      <w:r w:rsidR="00AF0ED4">
        <w:rPr>
          <w:rFonts w:ascii="Calibri" w:hAnsi="Calibri" w:cs="Tahoma" w:hint="eastAsia"/>
          <w:bCs/>
        </w:rPr>
        <w:t>one</w:t>
      </w:r>
      <w:r w:rsidR="00DB2DB7" w:rsidRPr="00DB2DB7">
        <w:rPr>
          <w:rFonts w:ascii="Calibri" w:hAnsi="Calibri" w:cs="Tahoma"/>
          <w:bCs/>
        </w:rPr>
        <w:t xml:space="preserve"> of her articles, a similar appeal </w:t>
      </w:r>
      <w:r w:rsidR="005E017B">
        <w:rPr>
          <w:rFonts w:ascii="Calibri" w:hAnsi="Calibri" w:cs="Tahoma"/>
          <w:bCs/>
        </w:rPr>
        <w:t>also appears in the title</w:t>
      </w:r>
      <w:r w:rsidR="00DB2DB7" w:rsidRPr="00DB2DB7">
        <w:rPr>
          <w:rFonts w:ascii="Calibri" w:hAnsi="Calibri" w:cs="Tahoma"/>
          <w:bCs/>
        </w:rPr>
        <w:t>:</w:t>
      </w:r>
      <w:r w:rsidR="00DB2DB7">
        <w:rPr>
          <w:rFonts w:ascii="Calibri" w:hAnsi="Calibri" w:cs="Tahoma" w:hint="eastAsia"/>
          <w:bCs/>
        </w:rPr>
        <w:t xml:space="preserve"> </w:t>
      </w:r>
      <w:r w:rsidR="00D77A18" w:rsidRPr="007C00B8">
        <w:rPr>
          <w:rFonts w:ascii="Calibri" w:hAnsi="Calibri" w:cs="Calibri"/>
          <w:i/>
          <w:iCs/>
        </w:rPr>
        <w:t>‘Alas, Poor Ghost!’: Traditions of Belief in Story and Discourse</w:t>
      </w:r>
      <w:r w:rsidR="00D77A18" w:rsidRPr="00D77A18">
        <w:rPr>
          <w:rFonts w:ascii="Calibri" w:hAnsi="Calibri" w:cs="Calibri" w:hint="eastAsia"/>
        </w:rPr>
        <w:t>.</w:t>
      </w:r>
      <w:r w:rsidR="00B14760">
        <w:rPr>
          <w:rStyle w:val="af2"/>
          <w:rFonts w:ascii="Calibri" w:hAnsi="Calibri" w:cs="Calibri"/>
        </w:rPr>
        <w:footnoteReference w:id="20"/>
      </w:r>
      <w:r w:rsidR="00D77A18">
        <w:rPr>
          <w:rFonts w:ascii="Calibri" w:hAnsi="Calibri" w:cs="Calibri" w:hint="eastAsia"/>
        </w:rPr>
        <w:t xml:space="preserve"> </w:t>
      </w:r>
      <w:r w:rsidR="00C52061" w:rsidRPr="00C52061">
        <w:rPr>
          <w:rFonts w:ascii="Calibri" w:hAnsi="Calibri" w:cs="Calibri"/>
        </w:rPr>
        <w:t>Such intriguing and informal phrasing reflects her emphasis on narrative, folklore, and oral tradition, making her work more immersive for the reader.</w:t>
      </w:r>
      <w:r w:rsidR="00C52061">
        <w:rPr>
          <w:rFonts w:ascii="Calibri" w:hAnsi="Calibri" w:cs="Calibri" w:hint="eastAsia"/>
        </w:rPr>
        <w:t xml:space="preserve"> </w:t>
      </w:r>
      <w:r w:rsidR="00C0524D" w:rsidRPr="00C0524D">
        <w:rPr>
          <w:rFonts w:ascii="Calibri" w:hAnsi="Calibri" w:cs="Calibri"/>
        </w:rPr>
        <w:t>In contrast, Walter and Waterhouse’s title,</w:t>
      </w:r>
      <w:r w:rsidR="00AF0ED4">
        <w:rPr>
          <w:rFonts w:ascii="Calibri" w:hAnsi="Calibri" w:cs="Calibri" w:hint="eastAsia"/>
        </w:rPr>
        <w:t xml:space="preserve"> </w:t>
      </w:r>
      <w:r w:rsidR="00AF0ED4">
        <w:rPr>
          <w:rFonts w:ascii="Calibri" w:hAnsi="Calibri" w:cs="Calibri"/>
        </w:rPr>
        <w:t>‘</w:t>
      </w:r>
      <w:r w:rsidR="00AF0ED4" w:rsidRPr="00AF0ED4">
        <w:rPr>
          <w:rFonts w:ascii="Calibri" w:hAnsi="Calibri" w:cs="Calibri"/>
        </w:rPr>
        <w:t>A Very Private Belief: Reincarnation in Contemporary England</w:t>
      </w:r>
      <w:r w:rsidR="00AF0ED4">
        <w:rPr>
          <w:rFonts w:ascii="Calibri" w:hAnsi="Calibri" w:cs="Calibri"/>
        </w:rPr>
        <w:t>’</w:t>
      </w:r>
      <w:r w:rsidR="00AF0ED4">
        <w:rPr>
          <w:rFonts w:ascii="Calibri" w:hAnsi="Calibri" w:cs="Calibri" w:hint="eastAsia"/>
        </w:rPr>
        <w:t xml:space="preserve">, </w:t>
      </w:r>
      <w:r w:rsidR="00D549BA" w:rsidRPr="00D549BA">
        <w:rPr>
          <w:rFonts w:ascii="Calibri" w:hAnsi="Calibri" w:cs="Calibri"/>
        </w:rPr>
        <w:t>the key point is not the writing style, but the description of the research objectives.</w:t>
      </w:r>
      <w:r w:rsidR="00D549BA">
        <w:rPr>
          <w:rFonts w:ascii="Calibri" w:hAnsi="Calibri" w:cs="Calibri" w:hint="eastAsia"/>
        </w:rPr>
        <w:t xml:space="preserve"> </w:t>
      </w:r>
      <w:r w:rsidR="009F798C" w:rsidRPr="00773FDE">
        <w:rPr>
          <w:rFonts w:ascii="Calibri" w:hAnsi="Calibri" w:cs="Tahoma"/>
          <w:bCs/>
        </w:rPr>
        <w:t xml:space="preserve">With a sample size of only 30 interviews, </w:t>
      </w:r>
      <w:r w:rsidR="00B14760" w:rsidRPr="005D5A42">
        <w:rPr>
          <w:rFonts w:ascii="Calibri" w:hAnsi="Calibri" w:cs="Tahoma"/>
          <w:bCs/>
        </w:rPr>
        <w:t>it</w:t>
      </w:r>
      <w:r w:rsidR="005D5A42" w:rsidRPr="005D5A42">
        <w:rPr>
          <w:rFonts w:ascii="Calibri" w:hAnsi="Calibri" w:cs="Tahoma"/>
          <w:bCs/>
        </w:rPr>
        <w:t xml:space="preserve"> </w:t>
      </w:r>
      <w:r w:rsidR="00F455BF" w:rsidRPr="00F455BF">
        <w:rPr>
          <w:rFonts w:ascii="Calibri" w:hAnsi="Calibri" w:cs="Tahoma"/>
          <w:bCs/>
        </w:rPr>
        <w:t>may appear overstated, as the study does not necessarily provide a comprehensive representation of the country’s belief landscape.</w:t>
      </w:r>
      <w:r w:rsidR="005D5A42">
        <w:rPr>
          <w:rFonts w:ascii="Calibri" w:hAnsi="Calibri" w:cs="Tahoma" w:hint="eastAsia"/>
          <w:bCs/>
        </w:rPr>
        <w:t xml:space="preserve"> </w:t>
      </w:r>
      <w:r w:rsidR="00330B4A">
        <w:rPr>
          <w:rFonts w:ascii="Calibri" w:hAnsi="Calibri" w:cs="Tahoma"/>
          <w:bCs/>
        </w:rPr>
        <w:t>Probably for the same reason—that is, an inadequate sample—and as a qualitative research method based on interpreting and analysing participant narrative</w:t>
      </w:r>
      <w:r w:rsidR="00330B4A" w:rsidRPr="0079730F">
        <w:rPr>
          <w:rFonts w:ascii="Calibri" w:hAnsi="Calibri" w:cs="Tahoma"/>
          <w:bCs/>
        </w:rPr>
        <w:t>s, there is insufficient vivid storytelling in Walter and Waterhouse’s article.</w:t>
      </w:r>
      <w:r w:rsidR="00B14760" w:rsidRPr="0079730F">
        <w:rPr>
          <w:rFonts w:ascii="Calibri" w:hAnsi="Calibri" w:cs="Tahoma"/>
          <w:bCs/>
        </w:rPr>
        <w:t xml:space="preserve"> </w:t>
      </w:r>
      <w:r w:rsidR="0079730F" w:rsidRPr="0079730F">
        <w:rPr>
          <w:rFonts w:ascii="Calibri" w:hAnsi="Calibri" w:cs="Tahoma"/>
          <w:bCs/>
        </w:rPr>
        <w:t>Equally weak is the data analysis in Walter and Waterhouse’s study, as their conclusions remain vague and lacking in specificity.</w:t>
      </w:r>
      <w:r w:rsidR="008C28E4">
        <w:rPr>
          <w:rStyle w:val="af2"/>
          <w:rFonts w:ascii="Calibri" w:hAnsi="Calibri" w:cs="Tahoma"/>
          <w:bCs/>
        </w:rPr>
        <w:footnoteReference w:id="21"/>
      </w:r>
      <w:r w:rsidR="0079730F" w:rsidRPr="0079730F">
        <w:rPr>
          <w:rFonts w:ascii="Calibri" w:hAnsi="Calibri" w:cs="Tahoma" w:hint="eastAsia"/>
          <w:bCs/>
        </w:rPr>
        <w:t xml:space="preserve"> </w:t>
      </w:r>
      <w:r w:rsidR="00D718BA" w:rsidRPr="0079730F">
        <w:rPr>
          <w:rFonts w:ascii="Calibri" w:hAnsi="Calibri" w:cs="Tahoma"/>
          <w:bCs/>
        </w:rPr>
        <w:t>In contrast, Bennett’s work is much richer in narrative detail,</w:t>
      </w:r>
      <w:r w:rsidR="00B14760" w:rsidRPr="0079730F">
        <w:rPr>
          <w:rFonts w:ascii="Calibri" w:hAnsi="Calibri" w:cs="Tahoma"/>
          <w:bCs/>
        </w:rPr>
        <w:t xml:space="preserve"> with full dialogue texts as well as in-depth conversation analysis and dissection of story details.</w:t>
      </w:r>
    </w:p>
    <w:p w14:paraId="518D9EF6" w14:textId="5F23D8B0" w:rsidR="006C0471" w:rsidRPr="00BD120E" w:rsidRDefault="00464E2C" w:rsidP="00464E2C">
      <w:pPr>
        <w:ind w:firstLine="720"/>
      </w:pPr>
      <w:r w:rsidRPr="004A4C08">
        <w:rPr>
          <w:rFonts w:ascii="Calibri" w:hAnsi="Calibri" w:cs="Tahoma"/>
          <w:bCs/>
        </w:rPr>
        <w:t>In</w:t>
      </w:r>
      <w:r>
        <w:rPr>
          <w:rFonts w:hint="eastAsia"/>
        </w:rPr>
        <w:t xml:space="preserve"> </w:t>
      </w:r>
      <w:r w:rsidR="00426812" w:rsidRPr="00426812">
        <w:rPr>
          <w:rFonts w:ascii="Calibri" w:hAnsi="Calibri" w:cs="Tahoma"/>
          <w:bCs/>
        </w:rPr>
        <w:t>their</w:t>
      </w:r>
      <w:r w:rsidR="004A4C08" w:rsidRPr="004A4C08">
        <w:rPr>
          <w:rFonts w:ascii="Calibri" w:hAnsi="Calibri" w:cs="Tahoma"/>
          <w:bCs/>
        </w:rPr>
        <w:t xml:space="preserve"> literature review</w:t>
      </w:r>
      <w:r w:rsidR="004A4C08">
        <w:rPr>
          <w:rFonts w:ascii="Calibri" w:hAnsi="Calibri" w:cs="Tahoma" w:hint="eastAsia"/>
          <w:bCs/>
        </w:rPr>
        <w:t xml:space="preserve">, </w:t>
      </w:r>
      <w:r>
        <w:rPr>
          <w:rFonts w:ascii="Calibri" w:hAnsi="Calibri" w:cs="Tahoma"/>
          <w:bCs/>
        </w:rPr>
        <w:t>Walter and Waterhouse</w:t>
      </w:r>
      <w:r w:rsidR="0016400E" w:rsidRPr="0016400E">
        <w:rPr>
          <w:rFonts w:ascii="Calibri" w:hAnsi="Calibri" w:cs="Tahoma"/>
          <w:bCs/>
        </w:rPr>
        <w:t xml:space="preserve"> cite two types of literature; one is that, as an Eastern religious concept, there is a growing belief in reincarnation in Western society.</w:t>
      </w:r>
      <w:r>
        <w:rPr>
          <w:rFonts w:ascii="Calibri" w:hAnsi="Calibri" w:cs="Tahoma" w:hint="eastAsia"/>
          <w:bCs/>
        </w:rPr>
        <w:t xml:space="preserve"> The other is that </w:t>
      </w:r>
      <w:r w:rsidR="001F6F85">
        <w:rPr>
          <w:rFonts w:ascii="Calibri" w:hAnsi="Calibri" w:cs="Tahoma"/>
          <w:bCs/>
        </w:rPr>
        <w:t>‘</w:t>
      </w:r>
      <w:r w:rsidR="001F6F85" w:rsidRPr="001F6F85">
        <w:rPr>
          <w:rFonts w:ascii="Calibri" w:hAnsi="Calibri" w:cs="Tahoma"/>
          <w:bCs/>
        </w:rPr>
        <w:t>little belief in reincarnation in a representative sample of congregations belonging to six Protestant denominations</w:t>
      </w:r>
      <w:r w:rsidR="001F6F85">
        <w:rPr>
          <w:rFonts w:ascii="Calibri" w:hAnsi="Calibri" w:cs="Tahoma"/>
          <w:bCs/>
        </w:rPr>
        <w:t>’</w:t>
      </w:r>
      <w:r w:rsidR="001F6F85">
        <w:rPr>
          <w:rFonts w:ascii="Calibri" w:hAnsi="Calibri" w:cs="Tahoma" w:hint="eastAsia"/>
          <w:bCs/>
        </w:rPr>
        <w:t>.</w:t>
      </w:r>
      <w:r w:rsidR="001F6F85">
        <w:rPr>
          <w:rStyle w:val="af2"/>
          <w:rFonts w:ascii="Calibri" w:hAnsi="Calibri" w:cs="Tahoma"/>
          <w:bCs/>
        </w:rPr>
        <w:footnoteReference w:id="22"/>
      </w:r>
      <w:r>
        <w:rPr>
          <w:rFonts w:ascii="Calibri" w:hAnsi="Calibri" w:cs="Tahoma" w:hint="eastAsia"/>
          <w:bCs/>
        </w:rPr>
        <w:t xml:space="preserve"> </w:t>
      </w:r>
      <w:r w:rsidR="009C6386" w:rsidRPr="009C6386">
        <w:rPr>
          <w:rFonts w:ascii="Calibri" w:hAnsi="Calibri" w:cs="Tahoma"/>
          <w:bCs/>
        </w:rPr>
        <w:t>The apparent contradiction between these perspectives serves as a key motivation for their research</w:t>
      </w:r>
      <w:r w:rsidR="00AC401E" w:rsidRPr="00AC401E">
        <w:rPr>
          <w:rFonts w:ascii="Calibri" w:hAnsi="Calibri" w:cs="Tahoma"/>
          <w:bCs/>
        </w:rPr>
        <w:t>.</w:t>
      </w:r>
      <w:r w:rsidR="00AC401E">
        <w:rPr>
          <w:rFonts w:ascii="Calibri" w:hAnsi="Calibri" w:cs="Tahoma" w:hint="eastAsia"/>
          <w:bCs/>
        </w:rPr>
        <w:t xml:space="preserve"> </w:t>
      </w:r>
      <w:r w:rsidR="004B1495">
        <w:rPr>
          <w:rFonts w:ascii="Calibri" w:hAnsi="Calibri" w:cs="Tahoma"/>
          <w:bCs/>
        </w:rPr>
        <w:t>Bennett’</w:t>
      </w:r>
      <w:r w:rsidR="004B1495" w:rsidRPr="004B1495">
        <w:rPr>
          <w:rFonts w:ascii="Calibri" w:hAnsi="Calibri" w:cs="Tahoma"/>
          <w:bCs/>
        </w:rPr>
        <w:t xml:space="preserve">s article </w:t>
      </w:r>
      <w:r w:rsidR="00AA35CB" w:rsidRPr="00AA35CB">
        <w:rPr>
          <w:rFonts w:ascii="Calibri" w:hAnsi="Calibri" w:cs="Tahoma"/>
          <w:bCs/>
        </w:rPr>
        <w:t>presents a substantially more extensive literature review</w:t>
      </w:r>
      <w:r w:rsidR="00AA35CB">
        <w:rPr>
          <w:rFonts w:ascii="Calibri" w:hAnsi="Calibri" w:cs="Tahoma" w:hint="eastAsia"/>
          <w:bCs/>
        </w:rPr>
        <w:t xml:space="preserve">, including </w:t>
      </w:r>
      <w:r w:rsidR="004B1495" w:rsidRPr="004B1495">
        <w:rPr>
          <w:rFonts w:ascii="Calibri" w:hAnsi="Calibri" w:cs="Tahoma"/>
          <w:bCs/>
        </w:rPr>
        <w:t>historical data and literature review</w:t>
      </w:r>
      <w:r w:rsidR="00AA35CB">
        <w:rPr>
          <w:rFonts w:ascii="Calibri" w:hAnsi="Calibri" w:cs="Tahoma" w:hint="eastAsia"/>
          <w:bCs/>
        </w:rPr>
        <w:t>s</w:t>
      </w:r>
      <w:r w:rsidR="004B1495" w:rsidRPr="004B1495">
        <w:rPr>
          <w:rFonts w:ascii="Calibri" w:hAnsi="Calibri" w:cs="Tahoma"/>
          <w:bCs/>
        </w:rPr>
        <w:t>.</w:t>
      </w:r>
      <w:r w:rsidR="004B1495">
        <w:rPr>
          <w:rFonts w:ascii="Calibri" w:hAnsi="Calibri" w:cs="Tahoma" w:hint="eastAsia"/>
          <w:bCs/>
        </w:rPr>
        <w:t xml:space="preserve"> </w:t>
      </w:r>
      <w:r w:rsidR="00B86C3F" w:rsidRPr="00B86C3F">
        <w:rPr>
          <w:rFonts w:ascii="Calibri" w:hAnsi="Calibri" w:cs="Tahoma"/>
          <w:bCs/>
        </w:rPr>
        <w:t>Part of this material relates to the definition of key terms, and part refers to the internalisation of supernatural experiences and the transmission of traditional practices.</w:t>
      </w:r>
      <w:r w:rsidR="00B86C3F">
        <w:rPr>
          <w:rStyle w:val="af2"/>
          <w:rFonts w:ascii="Calibri" w:hAnsi="Calibri" w:cs="Tahoma"/>
          <w:bCs/>
        </w:rPr>
        <w:footnoteReference w:id="23"/>
      </w:r>
      <w:r w:rsidR="00B86C3F">
        <w:rPr>
          <w:rFonts w:ascii="Calibri" w:hAnsi="Calibri" w:cs="Tahoma" w:hint="eastAsia"/>
          <w:bCs/>
        </w:rPr>
        <w:t xml:space="preserve"> </w:t>
      </w:r>
      <w:r w:rsidR="00BD120E" w:rsidRPr="00BD120E">
        <w:rPr>
          <w:rFonts w:ascii="Calibri" w:hAnsi="Calibri" w:cs="Tahoma"/>
          <w:bCs/>
        </w:rPr>
        <w:t xml:space="preserve">Not only is </w:t>
      </w:r>
      <w:r w:rsidR="00BD120E">
        <w:rPr>
          <w:rFonts w:ascii="Calibri" w:hAnsi="Calibri" w:cs="Tahoma"/>
          <w:bCs/>
        </w:rPr>
        <w:t>Bennett</w:t>
      </w:r>
      <w:r w:rsidR="00BD120E">
        <w:rPr>
          <w:rFonts w:ascii="Calibri" w:hAnsi="Calibri" w:cs="Tahoma" w:hint="eastAsia"/>
          <w:bCs/>
        </w:rPr>
        <w:t xml:space="preserve"> </w:t>
      </w:r>
      <w:r w:rsidR="00BD120E" w:rsidRPr="00BD120E">
        <w:rPr>
          <w:rFonts w:ascii="Calibri" w:hAnsi="Calibri" w:cs="Tahoma"/>
          <w:bCs/>
        </w:rPr>
        <w:t>richer in terms of literature research, but after summarising her conclusions, she also looks ahead to the directions of research that the topic leads to, and sets a broader</w:t>
      </w:r>
      <w:r w:rsidR="0034018C">
        <w:rPr>
          <w:rFonts w:ascii="Calibri" w:hAnsi="Calibri" w:cs="Tahoma" w:hint="eastAsia"/>
          <w:bCs/>
        </w:rPr>
        <w:t xml:space="preserve"> </w:t>
      </w:r>
      <w:r w:rsidR="0034018C">
        <w:rPr>
          <w:rFonts w:ascii="Calibri" w:hAnsi="Calibri" w:cs="Tahoma"/>
          <w:bCs/>
        </w:rPr>
        <w:t>meaningful</w:t>
      </w:r>
      <w:r w:rsidR="00BD120E" w:rsidRPr="00BD120E">
        <w:rPr>
          <w:rFonts w:ascii="Calibri" w:hAnsi="Calibri" w:cs="Tahoma"/>
          <w:bCs/>
        </w:rPr>
        <w:t xml:space="preserve"> framework</w:t>
      </w:r>
      <w:r w:rsidR="0034018C">
        <w:rPr>
          <w:rFonts w:ascii="Calibri" w:hAnsi="Calibri" w:cs="Tahoma" w:hint="eastAsia"/>
          <w:bCs/>
        </w:rPr>
        <w:t xml:space="preserve">. She </w:t>
      </w:r>
      <w:r w:rsidR="0034018C">
        <w:rPr>
          <w:rFonts w:ascii="Calibri" w:hAnsi="Calibri" w:cs="Tahoma" w:hint="eastAsia"/>
          <w:bCs/>
        </w:rPr>
        <w:lastRenderedPageBreak/>
        <w:t xml:space="preserve">stated that </w:t>
      </w:r>
      <w:r w:rsidR="0034018C">
        <w:rPr>
          <w:rFonts w:ascii="Calibri" w:hAnsi="Calibri" w:cs="Tahoma"/>
          <w:bCs/>
        </w:rPr>
        <w:t>‘</w:t>
      </w:r>
      <w:r w:rsidR="00DF2B33" w:rsidRPr="00DF2B33">
        <w:rPr>
          <w:rFonts w:ascii="Calibri" w:hAnsi="Calibri" w:cs="Tahoma"/>
          <w:bCs/>
        </w:rPr>
        <w:t>I hope that my own work may at least show what a wealth of folklore there is to be explored in even the most prosaic of everyday surroundings.</w:t>
      </w:r>
      <w:r w:rsidR="0034018C">
        <w:rPr>
          <w:rFonts w:ascii="Calibri" w:hAnsi="Calibri" w:cs="Tahoma"/>
          <w:bCs/>
        </w:rPr>
        <w:t>’</w:t>
      </w:r>
      <w:r w:rsidR="00DF2B33">
        <w:rPr>
          <w:rFonts w:ascii="Calibri" w:hAnsi="Calibri" w:cs="Tahoma" w:hint="eastAsia"/>
          <w:bCs/>
        </w:rPr>
        <w:t>.</w:t>
      </w:r>
      <w:r w:rsidR="006070BB">
        <w:rPr>
          <w:rStyle w:val="af2"/>
          <w:rFonts w:ascii="Calibri" w:hAnsi="Calibri" w:cs="Tahoma"/>
          <w:bCs/>
        </w:rPr>
        <w:footnoteReference w:id="24"/>
      </w:r>
      <w:r w:rsidR="00DF2B33">
        <w:rPr>
          <w:rFonts w:ascii="Calibri" w:hAnsi="Calibri" w:cs="Tahoma" w:hint="eastAsia"/>
          <w:bCs/>
        </w:rPr>
        <w:t xml:space="preserve"> </w:t>
      </w:r>
    </w:p>
    <w:bookmarkEnd w:id="18"/>
    <w:p w14:paraId="55F03666" w14:textId="55B0A6B8" w:rsidR="001263F6" w:rsidRPr="000B3D4F" w:rsidRDefault="001263F6" w:rsidP="00042146">
      <w:pPr>
        <w:pStyle w:val="a3"/>
        <w:spacing w:before="0" w:beforeAutospacing="0" w:after="0" w:afterAutospacing="0"/>
        <w:rPr>
          <w:rFonts w:ascii="Calibri" w:hAnsi="Calibri" w:cs="Calibri"/>
          <w:bCs/>
          <w:sz w:val="24"/>
          <w:szCs w:val="24"/>
        </w:rPr>
      </w:pPr>
    </w:p>
    <w:p w14:paraId="5131C613" w14:textId="726A8997" w:rsidR="00F62605" w:rsidRPr="000B3D4F" w:rsidRDefault="00F62605" w:rsidP="00985EE7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  <w:r w:rsidRPr="000B3D4F">
        <w:rPr>
          <w:rFonts w:ascii="Calibri" w:hAnsi="Calibri" w:cs="Tahoma"/>
          <w:b/>
          <w:sz w:val="24"/>
          <w:szCs w:val="24"/>
        </w:rPr>
        <w:t>Conclusion</w:t>
      </w:r>
      <w:r w:rsidR="007A5B57" w:rsidRPr="000B3D4F">
        <w:rPr>
          <w:rFonts w:ascii="Calibri" w:hAnsi="Calibri" w:cs="Tahoma" w:hint="eastAsia"/>
          <w:b/>
          <w:sz w:val="24"/>
          <w:szCs w:val="24"/>
        </w:rPr>
        <w:t xml:space="preserve"> </w:t>
      </w:r>
    </w:p>
    <w:p w14:paraId="4B56C6F6" w14:textId="77777777" w:rsidR="00985EE7" w:rsidRDefault="00985EE7" w:rsidP="00985EE7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</w:p>
    <w:p w14:paraId="36CFFC9D" w14:textId="0A97B182" w:rsidR="003A3D99" w:rsidRDefault="00B81544" w:rsidP="00BA6FA1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/>
          <w:sz w:val="24"/>
          <w:szCs w:val="24"/>
        </w:rPr>
        <w:tab/>
      </w:r>
      <w:r w:rsidR="00CC6B6D" w:rsidRPr="00CC6B6D">
        <w:rPr>
          <w:rFonts w:ascii="Calibri" w:hAnsi="Calibri" w:cs="Tahoma"/>
          <w:bCs/>
          <w:sz w:val="24"/>
          <w:szCs w:val="24"/>
        </w:rPr>
        <w:t>By</w:t>
      </w:r>
      <w:r w:rsidR="00CC6B6D" w:rsidRPr="00CC6B6D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CC6B6D" w:rsidRPr="00604B7E">
        <w:rPr>
          <w:rFonts w:ascii="Calibri" w:hAnsi="Calibri" w:cs="Tahoma"/>
          <w:bCs/>
          <w:sz w:val="24"/>
          <w:szCs w:val="24"/>
        </w:rPr>
        <w:t>compar</w:t>
      </w:r>
      <w:r w:rsidR="00CC6B6D">
        <w:rPr>
          <w:rFonts w:ascii="Calibri" w:hAnsi="Calibri" w:cs="Tahoma" w:hint="eastAsia"/>
          <w:bCs/>
          <w:sz w:val="24"/>
          <w:szCs w:val="24"/>
        </w:rPr>
        <w:t>ing</w:t>
      </w:r>
      <w:r w:rsidR="00CC6B6D" w:rsidRPr="00604B7E">
        <w:rPr>
          <w:rFonts w:ascii="Calibri" w:hAnsi="Calibri" w:cs="Tahoma"/>
          <w:bCs/>
          <w:sz w:val="24"/>
          <w:szCs w:val="24"/>
        </w:rPr>
        <w:t xml:space="preserve"> and contrast</w:t>
      </w:r>
      <w:r w:rsidR="00CC6B6D">
        <w:rPr>
          <w:rFonts w:ascii="Calibri" w:hAnsi="Calibri" w:cs="Tahoma" w:hint="eastAsia"/>
          <w:bCs/>
          <w:sz w:val="24"/>
          <w:szCs w:val="24"/>
        </w:rPr>
        <w:t xml:space="preserve">ing two </w:t>
      </w:r>
      <w:r w:rsidR="00E60668">
        <w:rPr>
          <w:rFonts w:ascii="Calibri" w:hAnsi="Calibri" w:cs="Tahoma" w:hint="eastAsia"/>
          <w:bCs/>
          <w:sz w:val="24"/>
          <w:szCs w:val="24"/>
        </w:rPr>
        <w:t xml:space="preserve">papers, </w:t>
      </w:r>
      <w:r w:rsidR="00E60668">
        <w:rPr>
          <w:rFonts w:ascii="Calibri" w:hAnsi="Calibri" w:cs="Tahoma"/>
          <w:bCs/>
          <w:sz w:val="24"/>
          <w:szCs w:val="24"/>
        </w:rPr>
        <w:t>‘“</w:t>
      </w:r>
      <w:r w:rsidR="00E60668" w:rsidRPr="00D75BBB">
        <w:rPr>
          <w:rFonts w:ascii="Calibri" w:hAnsi="Calibri" w:cs="Tahoma"/>
          <w:bCs/>
          <w:sz w:val="24"/>
          <w:szCs w:val="24"/>
        </w:rPr>
        <w:t>If I Knew You were Coming I'd Have Baked a Cake</w:t>
      </w:r>
      <w:r w:rsidR="00E60668" w:rsidRPr="00F6724C">
        <w:rPr>
          <w:rFonts w:ascii="Calibri" w:hAnsi="Calibri" w:cs="Tahoma"/>
          <w:bCs/>
          <w:sz w:val="24"/>
          <w:szCs w:val="24"/>
        </w:rPr>
        <w:t xml:space="preserve">”: The Folklore of Foreknowledge in a </w:t>
      </w:r>
      <w:proofErr w:type="spellStart"/>
      <w:r w:rsidR="00E60668" w:rsidRPr="00F6724C">
        <w:rPr>
          <w:rFonts w:ascii="Calibri" w:hAnsi="Calibri" w:cs="Tahoma"/>
          <w:bCs/>
          <w:sz w:val="24"/>
          <w:szCs w:val="24"/>
        </w:rPr>
        <w:t>Neighborhood</w:t>
      </w:r>
      <w:proofErr w:type="spellEnd"/>
      <w:r w:rsidR="00E60668" w:rsidRPr="00F6724C">
        <w:rPr>
          <w:rFonts w:ascii="Calibri" w:hAnsi="Calibri" w:cs="Tahoma"/>
          <w:bCs/>
          <w:sz w:val="24"/>
          <w:szCs w:val="24"/>
        </w:rPr>
        <w:t xml:space="preserve"> Group</w:t>
      </w:r>
      <w:r w:rsidR="00E60668" w:rsidRPr="00F6724C">
        <w:rPr>
          <w:rFonts w:ascii="Calibri" w:hAnsi="Calibri" w:cs="Tahoma" w:hint="eastAsia"/>
          <w:bCs/>
          <w:sz w:val="24"/>
          <w:szCs w:val="24"/>
        </w:rPr>
        <w:t>.</w:t>
      </w:r>
      <w:r w:rsidR="00E60668" w:rsidRPr="00F6724C">
        <w:rPr>
          <w:rFonts w:ascii="Calibri" w:hAnsi="Calibri" w:cs="Tahoma"/>
          <w:bCs/>
          <w:sz w:val="24"/>
          <w:szCs w:val="24"/>
        </w:rPr>
        <w:t>’</w:t>
      </w:r>
      <w:r w:rsidR="00E60668" w:rsidRPr="00F6724C">
        <w:rPr>
          <w:rStyle w:val="af2"/>
          <w:rFonts w:ascii="Calibri" w:hAnsi="Calibri" w:cs="Tahoma"/>
          <w:bCs/>
          <w:sz w:val="24"/>
          <w:szCs w:val="24"/>
        </w:rPr>
        <w:footnoteReference w:id="25"/>
      </w:r>
      <w:r w:rsidR="00E60668" w:rsidRPr="00F6724C">
        <w:rPr>
          <w:rFonts w:ascii="Calibri" w:hAnsi="Calibri" w:cs="Tahoma"/>
          <w:bCs/>
          <w:sz w:val="24"/>
          <w:szCs w:val="24"/>
        </w:rPr>
        <w:t xml:space="preserve"> </w:t>
      </w:r>
      <w:r w:rsidR="00E60668" w:rsidRPr="00F6724C">
        <w:rPr>
          <w:rFonts w:ascii="Calibri" w:hAnsi="Calibri" w:cs="Tahoma" w:hint="eastAsia"/>
          <w:bCs/>
          <w:sz w:val="24"/>
          <w:szCs w:val="24"/>
        </w:rPr>
        <w:t>and</w:t>
      </w:r>
      <w:r w:rsidR="00E60668" w:rsidRPr="00F6724C">
        <w:rPr>
          <w:rFonts w:ascii="Calibri" w:hAnsi="Calibri" w:cs="Tahoma"/>
          <w:bCs/>
          <w:sz w:val="24"/>
          <w:szCs w:val="24"/>
        </w:rPr>
        <w:t xml:space="preserve"> ‘A Very Private Belief: Reincarnation in Contemporary England</w:t>
      </w:r>
      <w:r w:rsidR="00E60668" w:rsidRPr="00F6724C">
        <w:rPr>
          <w:rFonts w:ascii="Calibri" w:hAnsi="Calibri" w:cs="Tahoma" w:hint="eastAsia"/>
          <w:bCs/>
          <w:sz w:val="24"/>
          <w:szCs w:val="24"/>
        </w:rPr>
        <w:t>.</w:t>
      </w:r>
      <w:r w:rsidR="00E60668" w:rsidRPr="00F6724C">
        <w:rPr>
          <w:rFonts w:ascii="Calibri" w:hAnsi="Calibri" w:cs="Tahoma"/>
          <w:bCs/>
          <w:sz w:val="24"/>
          <w:szCs w:val="24"/>
        </w:rPr>
        <w:t>’</w:t>
      </w:r>
      <w:r w:rsidR="00057D80">
        <w:rPr>
          <w:rFonts w:ascii="Calibri" w:hAnsi="Calibri" w:cs="Tahoma" w:hint="eastAsia"/>
          <w:bCs/>
          <w:sz w:val="24"/>
          <w:szCs w:val="24"/>
        </w:rPr>
        <w:t>,</w:t>
      </w:r>
      <w:r w:rsidR="00E60668" w:rsidRPr="00F6724C">
        <w:rPr>
          <w:rStyle w:val="af2"/>
          <w:rFonts w:ascii="Calibri" w:hAnsi="Calibri" w:cs="Tahoma"/>
          <w:bCs/>
          <w:sz w:val="24"/>
          <w:szCs w:val="24"/>
        </w:rPr>
        <w:footnoteReference w:id="26"/>
      </w:r>
      <w:r w:rsidR="009F0AA0" w:rsidRPr="00F6724C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57D80">
        <w:rPr>
          <w:rFonts w:ascii="Calibri" w:hAnsi="Calibri" w:cs="Tahoma" w:hint="eastAsia"/>
          <w:bCs/>
          <w:sz w:val="24"/>
          <w:szCs w:val="24"/>
        </w:rPr>
        <w:t>i</w:t>
      </w:r>
      <w:r w:rsidR="00BD51E7" w:rsidRPr="00F6724C">
        <w:rPr>
          <w:rFonts w:ascii="Calibri" w:hAnsi="Calibri" w:cs="Tahoma"/>
          <w:bCs/>
          <w:sz w:val="24"/>
          <w:szCs w:val="24"/>
        </w:rPr>
        <w:t xml:space="preserve">t can be concluded that both articles are </w:t>
      </w:r>
      <w:r w:rsidR="0063210B">
        <w:rPr>
          <w:rFonts w:ascii="Calibri" w:hAnsi="Calibri" w:cs="Tahoma"/>
          <w:bCs/>
          <w:sz w:val="24"/>
          <w:szCs w:val="24"/>
        </w:rPr>
        <w:t>well-structured</w:t>
      </w:r>
      <w:r w:rsidR="00BD51E7" w:rsidRPr="00F6724C">
        <w:rPr>
          <w:rFonts w:ascii="Calibri" w:hAnsi="Calibri" w:cs="Tahoma"/>
          <w:bCs/>
          <w:sz w:val="24"/>
          <w:szCs w:val="24"/>
        </w:rPr>
        <w:t xml:space="preserve"> and explored in depth.</w:t>
      </w:r>
      <w:r w:rsidR="00BD51E7" w:rsidRPr="00F6724C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6305A" w:rsidRPr="00A6305A">
        <w:rPr>
          <w:rFonts w:ascii="Calibri" w:hAnsi="Calibri" w:cs="Tahoma"/>
          <w:bCs/>
          <w:sz w:val="24"/>
          <w:szCs w:val="24"/>
        </w:rPr>
        <w:t>However, Bennett’s analysis is richer and more nuanced, particularly in her interpretation of narratives, identification of patterns, and detailed examination of personal accounts.</w:t>
      </w:r>
      <w:r w:rsidR="0063210B">
        <w:rPr>
          <w:rFonts w:ascii="Calibri" w:hAnsi="Calibri" w:cs="Tahoma" w:hint="eastAsia"/>
          <w:bCs/>
          <w:sz w:val="24"/>
          <w:szCs w:val="24"/>
        </w:rPr>
        <w:t xml:space="preserve"> </w:t>
      </w:r>
      <w:bookmarkStart w:id="19" w:name="OLE_LINK17"/>
      <w:bookmarkStart w:id="20" w:name="OLE_LINK18"/>
      <w:r w:rsidR="00922F23" w:rsidRPr="00922F23">
        <w:rPr>
          <w:rFonts w:ascii="Calibri" w:hAnsi="Calibri" w:cs="Tahoma"/>
          <w:bCs/>
          <w:sz w:val="24"/>
          <w:szCs w:val="24"/>
        </w:rPr>
        <w:t>When evaluated from a modern perspective ( both articles were published in the 1990s), both studies reveal ethical ambiguities and a lack of transparency in reflexive considerations</w:t>
      </w:r>
      <w:r w:rsidR="00922F23">
        <w:rPr>
          <w:rFonts w:ascii="Calibri" w:hAnsi="Calibri" w:cs="Tahoma" w:hint="eastAsia"/>
          <w:bCs/>
          <w:sz w:val="24"/>
          <w:szCs w:val="24"/>
        </w:rPr>
        <w:t>.</w:t>
      </w:r>
      <w:r w:rsidR="00D4218B">
        <w:rPr>
          <w:rFonts w:ascii="Calibri" w:hAnsi="Calibri" w:cs="Tahoma" w:hint="eastAsia"/>
          <w:bCs/>
          <w:sz w:val="24"/>
          <w:szCs w:val="24"/>
        </w:rPr>
        <w:t xml:space="preserve"> </w:t>
      </w:r>
      <w:bookmarkEnd w:id="7"/>
      <w:bookmarkEnd w:id="19"/>
      <w:bookmarkEnd w:id="20"/>
      <w:r w:rsidR="00D84299" w:rsidRPr="00F6724C">
        <w:rPr>
          <w:rFonts w:ascii="Calibri" w:hAnsi="Calibri" w:cs="Tahoma"/>
          <w:bCs/>
          <w:sz w:val="24"/>
          <w:szCs w:val="24"/>
        </w:rPr>
        <w:t>Bennett</w:t>
      </w:r>
      <w:r w:rsidR="00D84299" w:rsidRPr="00D84299">
        <w:rPr>
          <w:rFonts w:ascii="Calibri" w:hAnsi="Calibri" w:cs="Tahoma"/>
          <w:bCs/>
          <w:sz w:val="24"/>
          <w:szCs w:val="24"/>
        </w:rPr>
        <w:t xml:space="preserve">'s main risk </w:t>
      </w:r>
      <w:r w:rsidR="00594CA9">
        <w:rPr>
          <w:rFonts w:ascii="Calibri" w:hAnsi="Calibri" w:cs="Tahoma" w:hint="eastAsia"/>
          <w:bCs/>
          <w:sz w:val="24"/>
          <w:szCs w:val="24"/>
        </w:rPr>
        <w:t>is</w:t>
      </w:r>
      <w:r w:rsidR="00D84299" w:rsidRPr="00D84299">
        <w:rPr>
          <w:rFonts w:ascii="Calibri" w:hAnsi="Calibri" w:cs="Tahoma"/>
          <w:bCs/>
          <w:sz w:val="24"/>
          <w:szCs w:val="24"/>
        </w:rPr>
        <w:t xml:space="preserve"> in using her father</w:t>
      </w:r>
      <w:r w:rsidR="00594CA9">
        <w:rPr>
          <w:rFonts w:ascii="Calibri" w:hAnsi="Calibri" w:cs="Tahoma"/>
          <w:bCs/>
          <w:sz w:val="24"/>
          <w:szCs w:val="24"/>
        </w:rPr>
        <w:t>’</w:t>
      </w:r>
      <w:r w:rsidR="00D84299" w:rsidRPr="00D84299">
        <w:rPr>
          <w:rFonts w:ascii="Calibri" w:hAnsi="Calibri" w:cs="Tahoma"/>
          <w:bCs/>
          <w:sz w:val="24"/>
          <w:szCs w:val="24"/>
        </w:rPr>
        <w:t xml:space="preserve">s status as a doctor to gather information and recruit interviewees, while </w:t>
      </w:r>
      <w:r w:rsidR="00594CA9">
        <w:rPr>
          <w:rFonts w:ascii="Calibri" w:hAnsi="Calibri" w:cs="Tahoma"/>
          <w:bCs/>
          <w:sz w:val="24"/>
          <w:szCs w:val="24"/>
        </w:rPr>
        <w:t>Walter and Waterhouse’</w:t>
      </w:r>
      <w:r w:rsidR="00D84299" w:rsidRPr="00D84299">
        <w:rPr>
          <w:rFonts w:ascii="Calibri" w:hAnsi="Calibri" w:cs="Tahoma"/>
          <w:bCs/>
          <w:sz w:val="24"/>
          <w:szCs w:val="24"/>
        </w:rPr>
        <w:t xml:space="preserve">s </w:t>
      </w:r>
      <w:r w:rsidR="004E5A3E" w:rsidRPr="004E5A3E">
        <w:rPr>
          <w:rFonts w:ascii="Calibri" w:hAnsi="Calibri" w:cs="Tahoma"/>
          <w:bCs/>
          <w:sz w:val="24"/>
          <w:szCs w:val="24"/>
        </w:rPr>
        <w:t>study</w:t>
      </w:r>
      <w:r w:rsidR="004E5A3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594CA9">
        <w:rPr>
          <w:rFonts w:ascii="Calibri" w:hAnsi="Calibri" w:cs="Tahoma" w:hint="eastAsia"/>
          <w:bCs/>
          <w:sz w:val="24"/>
          <w:szCs w:val="24"/>
        </w:rPr>
        <w:t>is</w:t>
      </w:r>
      <w:r w:rsidR="00D84299" w:rsidRPr="00D84299">
        <w:rPr>
          <w:rFonts w:ascii="Calibri" w:hAnsi="Calibri" w:cs="Tahoma"/>
          <w:bCs/>
          <w:sz w:val="24"/>
          <w:szCs w:val="24"/>
        </w:rPr>
        <w:t xml:space="preserve"> in how to handle </w:t>
      </w:r>
      <w:r w:rsidR="0070348F" w:rsidRPr="0070348F">
        <w:rPr>
          <w:rFonts w:ascii="Calibri" w:hAnsi="Calibri" w:cs="Tahoma"/>
          <w:bCs/>
          <w:sz w:val="24"/>
          <w:szCs w:val="24"/>
        </w:rPr>
        <w:t>ethical challenges related to interviewing minors</w:t>
      </w:r>
      <w:r w:rsidR="00D84299" w:rsidRPr="00D84299">
        <w:rPr>
          <w:rFonts w:ascii="Calibri" w:hAnsi="Calibri" w:cs="Tahoma"/>
          <w:bCs/>
          <w:sz w:val="24"/>
          <w:szCs w:val="24"/>
        </w:rPr>
        <w:t>.</w:t>
      </w:r>
    </w:p>
    <w:p w14:paraId="6122F40E" w14:textId="755788BB" w:rsidR="00406E97" w:rsidRDefault="00406E97" w:rsidP="00BA6FA1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ab/>
      </w:r>
      <w:r w:rsidRPr="00406E97">
        <w:rPr>
          <w:rFonts w:ascii="Calibri" w:hAnsi="Calibri" w:cs="Tahoma"/>
          <w:bCs/>
          <w:sz w:val="24"/>
          <w:szCs w:val="24"/>
        </w:rPr>
        <w:t xml:space="preserve">In terms of research methodology, both parties took into account the sensitivity and individuality of the research topic and adopted a research model based on qualitative research, in-depth interviews, and interpretive inductive methods. </w:t>
      </w:r>
      <w:r w:rsidR="00AE0813" w:rsidRPr="00AE0813">
        <w:rPr>
          <w:rFonts w:ascii="Calibri" w:hAnsi="Calibri" w:cs="Tahoma"/>
          <w:bCs/>
          <w:sz w:val="24"/>
          <w:szCs w:val="24"/>
        </w:rPr>
        <w:t>These methodologies create a supportive environment for collecting subjective, narrative-driven personal experiences</w:t>
      </w:r>
      <w:r w:rsidR="00397A03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397A03" w:rsidRPr="00397A03">
        <w:rPr>
          <w:rFonts w:ascii="Calibri" w:hAnsi="Calibri" w:cs="Tahoma"/>
          <w:bCs/>
          <w:sz w:val="24"/>
          <w:szCs w:val="24"/>
        </w:rPr>
        <w:t xml:space="preserve">where </w:t>
      </w:r>
      <w:r w:rsidR="00397A03" w:rsidRPr="00F6724C">
        <w:rPr>
          <w:rFonts w:ascii="Calibri" w:hAnsi="Calibri" w:cs="Tahoma"/>
          <w:bCs/>
          <w:sz w:val="24"/>
          <w:szCs w:val="24"/>
        </w:rPr>
        <w:t>Bennett</w:t>
      </w:r>
      <w:r w:rsidR="00397A03" w:rsidRPr="00397A03">
        <w:rPr>
          <w:rFonts w:ascii="Calibri" w:hAnsi="Calibri" w:cs="Tahoma"/>
          <w:bCs/>
          <w:sz w:val="24"/>
          <w:szCs w:val="24"/>
        </w:rPr>
        <w:t xml:space="preserve"> prefers ethnographic, participant observation methods</w:t>
      </w:r>
      <w:r w:rsidR="00397A03">
        <w:rPr>
          <w:rFonts w:ascii="Calibri" w:hAnsi="Calibri" w:cs="Tahoma" w:hint="eastAsia"/>
          <w:bCs/>
          <w:sz w:val="24"/>
          <w:szCs w:val="24"/>
        </w:rPr>
        <w:t xml:space="preserve">, and </w:t>
      </w:r>
      <w:r w:rsidR="00397A03">
        <w:rPr>
          <w:rFonts w:ascii="Calibri" w:hAnsi="Calibri" w:cs="Tahoma"/>
          <w:bCs/>
          <w:sz w:val="24"/>
          <w:szCs w:val="24"/>
        </w:rPr>
        <w:t>Walter and Waterhouse</w:t>
      </w:r>
      <w:r w:rsidR="00397A03">
        <w:rPr>
          <w:rFonts w:ascii="Calibri" w:hAnsi="Calibri" w:cs="Tahoma" w:hint="eastAsia"/>
          <w:bCs/>
          <w:sz w:val="24"/>
          <w:szCs w:val="24"/>
        </w:rPr>
        <w:t xml:space="preserve"> employ an unstructured interview. </w:t>
      </w:r>
    </w:p>
    <w:p w14:paraId="3A7BD335" w14:textId="641AE6A7" w:rsidR="00E40920" w:rsidRPr="000B3D4F" w:rsidRDefault="003A3D99" w:rsidP="00BA6FA1">
      <w:pPr>
        <w:pStyle w:val="a3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Tahoma"/>
          <w:bCs/>
          <w:sz w:val="24"/>
          <w:szCs w:val="24"/>
        </w:rPr>
        <w:tab/>
      </w:r>
      <w:r w:rsidR="00E40920" w:rsidRPr="000B3D4F">
        <w:rPr>
          <w:rFonts w:ascii="Calibri" w:hAnsi="Calibri" w:cs="Tahoma"/>
          <w:bCs/>
        </w:rPr>
        <w:br w:type="page"/>
      </w:r>
    </w:p>
    <w:p w14:paraId="34076817" w14:textId="77777777" w:rsidR="00E40920" w:rsidRPr="000B3D4F" w:rsidRDefault="00E40920" w:rsidP="00E40920">
      <w:pPr>
        <w:pStyle w:val="a3"/>
        <w:spacing w:before="0" w:beforeAutospacing="0" w:after="0" w:afterAutospacing="0"/>
        <w:jc w:val="center"/>
        <w:rPr>
          <w:rFonts w:ascii="Calibri" w:hAnsi="Calibri" w:cs="Tahoma"/>
          <w:bCs/>
          <w:sz w:val="24"/>
          <w:szCs w:val="24"/>
        </w:rPr>
      </w:pPr>
    </w:p>
    <w:p w14:paraId="24DF5A0D" w14:textId="278E61B7" w:rsidR="009F70CA" w:rsidRPr="000B3D4F" w:rsidRDefault="00E40920" w:rsidP="009F70CA">
      <w:pPr>
        <w:pStyle w:val="a3"/>
        <w:spacing w:before="0" w:beforeAutospacing="0" w:after="0" w:afterAutospacing="0"/>
        <w:jc w:val="center"/>
        <w:rPr>
          <w:rFonts w:ascii="Calibri" w:hAnsi="Calibri" w:cs="Tahoma"/>
          <w:b/>
          <w:sz w:val="24"/>
          <w:szCs w:val="24"/>
        </w:rPr>
      </w:pPr>
      <w:r w:rsidRPr="000B3D4F">
        <w:rPr>
          <w:rFonts w:ascii="Calibri" w:hAnsi="Calibri" w:cs="Tahoma"/>
          <w:b/>
          <w:sz w:val="24"/>
          <w:szCs w:val="24"/>
        </w:rPr>
        <w:t>References</w:t>
      </w:r>
    </w:p>
    <w:p w14:paraId="20B4FBEB" w14:textId="6DE833E1" w:rsidR="00126D08" w:rsidRPr="00126D08" w:rsidRDefault="00126D08" w:rsidP="009F70CA">
      <w:pPr>
        <w:pStyle w:val="a3"/>
        <w:rPr>
          <w:rFonts w:ascii="Calibri" w:hAnsi="Calibri" w:cs="Tahoma"/>
          <w:b/>
          <w:sz w:val="24"/>
          <w:szCs w:val="24"/>
        </w:rPr>
      </w:pPr>
      <w:r w:rsidRPr="00126D08">
        <w:rPr>
          <w:rFonts w:ascii="Calibri" w:hAnsi="Calibri" w:cs="Tahoma" w:hint="eastAsia"/>
          <w:b/>
          <w:sz w:val="24"/>
          <w:szCs w:val="24"/>
        </w:rPr>
        <w:t>P</w:t>
      </w:r>
      <w:r w:rsidRPr="00126D08">
        <w:rPr>
          <w:rFonts w:ascii="Calibri" w:hAnsi="Calibri" w:cs="Tahoma"/>
          <w:b/>
          <w:sz w:val="24"/>
          <w:szCs w:val="24"/>
        </w:rPr>
        <w:t xml:space="preserve">rimary </w:t>
      </w:r>
      <w:r w:rsidRPr="00126D08">
        <w:rPr>
          <w:rFonts w:ascii="Calibri" w:hAnsi="Calibri" w:cs="Tahoma" w:hint="eastAsia"/>
          <w:b/>
          <w:sz w:val="24"/>
          <w:szCs w:val="24"/>
        </w:rPr>
        <w:t>M</w:t>
      </w:r>
      <w:r w:rsidRPr="00126D08">
        <w:rPr>
          <w:rFonts w:ascii="Calibri" w:hAnsi="Calibri" w:cs="Tahoma"/>
          <w:b/>
          <w:sz w:val="24"/>
          <w:szCs w:val="24"/>
        </w:rPr>
        <w:t>aterial</w:t>
      </w:r>
    </w:p>
    <w:p w14:paraId="3062462F" w14:textId="3721A49D" w:rsidR="007F63BB" w:rsidRDefault="007F63BB" w:rsidP="009F70CA">
      <w:pPr>
        <w:pStyle w:val="a3"/>
        <w:rPr>
          <w:rFonts w:ascii="Calibri" w:hAnsi="Calibri" w:cs="Calibri"/>
          <w:sz w:val="24"/>
          <w:szCs w:val="24"/>
        </w:rPr>
      </w:pPr>
      <w:r w:rsidRPr="00B705A2">
        <w:rPr>
          <w:rFonts w:ascii="Calibri" w:hAnsi="Calibri" w:cs="Tahoma"/>
          <w:bCs/>
          <w:sz w:val="24"/>
          <w:szCs w:val="24"/>
        </w:rPr>
        <w:t>Bennett</w:t>
      </w:r>
      <w:r>
        <w:rPr>
          <w:rFonts w:ascii="Calibri" w:hAnsi="Calibri" w:cs="Tahoma" w:hint="eastAsia"/>
          <w:bCs/>
          <w:sz w:val="24"/>
          <w:szCs w:val="24"/>
        </w:rPr>
        <w:t xml:space="preserve">, </w:t>
      </w:r>
      <w:r w:rsidRPr="005F64C1">
        <w:rPr>
          <w:rFonts w:ascii="Calibri" w:hAnsi="Calibri" w:cs="Tahoma"/>
          <w:bCs/>
          <w:sz w:val="24"/>
          <w:szCs w:val="24"/>
        </w:rPr>
        <w:t>Gillian</w:t>
      </w:r>
      <w:r>
        <w:rPr>
          <w:rFonts w:ascii="Calibri" w:hAnsi="Calibri" w:cs="Tahoma" w:hint="eastAsia"/>
          <w:bCs/>
          <w:sz w:val="24"/>
          <w:szCs w:val="24"/>
        </w:rPr>
        <w:t xml:space="preserve">, </w:t>
      </w:r>
      <w:r>
        <w:rPr>
          <w:rFonts w:ascii="Calibri" w:hAnsi="Calibri" w:cs="Tahoma"/>
          <w:bCs/>
          <w:sz w:val="24"/>
          <w:szCs w:val="24"/>
        </w:rPr>
        <w:t>‘“</w:t>
      </w:r>
      <w:r w:rsidRPr="00D75BBB">
        <w:rPr>
          <w:rFonts w:ascii="Calibri" w:hAnsi="Calibri" w:cs="Tahoma"/>
          <w:bCs/>
          <w:sz w:val="24"/>
          <w:szCs w:val="24"/>
        </w:rPr>
        <w:t>If I Knew You were Coming I'd Have Baked a Cake</w:t>
      </w:r>
      <w:r>
        <w:rPr>
          <w:rFonts w:ascii="Calibri" w:hAnsi="Calibri" w:cs="Tahoma"/>
          <w:bCs/>
          <w:sz w:val="24"/>
          <w:szCs w:val="24"/>
        </w:rPr>
        <w:t>”</w:t>
      </w:r>
      <w:r w:rsidRPr="00D75BBB">
        <w:rPr>
          <w:rFonts w:ascii="Calibri" w:hAnsi="Calibri" w:cs="Tahoma"/>
          <w:bCs/>
          <w:sz w:val="24"/>
          <w:szCs w:val="24"/>
        </w:rPr>
        <w:t xml:space="preserve">: The Folklore of Foreknowledge in a </w:t>
      </w:r>
      <w:proofErr w:type="spellStart"/>
      <w:r w:rsidRPr="00D75BBB">
        <w:rPr>
          <w:rFonts w:ascii="Calibri" w:hAnsi="Calibri" w:cs="Tahoma"/>
          <w:bCs/>
          <w:sz w:val="24"/>
          <w:szCs w:val="24"/>
        </w:rPr>
        <w:t>Neighborhood</w:t>
      </w:r>
      <w:proofErr w:type="spellEnd"/>
      <w:r w:rsidRPr="00D75BBB">
        <w:rPr>
          <w:rFonts w:ascii="Calibri" w:hAnsi="Calibri" w:cs="Tahoma"/>
          <w:bCs/>
          <w:sz w:val="24"/>
          <w:szCs w:val="24"/>
        </w:rPr>
        <w:t xml:space="preserve"> Group</w:t>
      </w:r>
      <w:r>
        <w:rPr>
          <w:rFonts w:ascii="Calibri" w:hAnsi="Calibri" w:cs="Tahoma"/>
          <w:bCs/>
          <w:sz w:val="24"/>
          <w:szCs w:val="24"/>
        </w:rPr>
        <w:t>’</w:t>
      </w:r>
      <w:r>
        <w:rPr>
          <w:rFonts w:ascii="Calibri" w:hAnsi="Calibri" w:cs="Tahoma" w:hint="eastAsia"/>
          <w:bCs/>
          <w:sz w:val="24"/>
          <w:szCs w:val="24"/>
        </w:rPr>
        <w:t>,</w:t>
      </w:r>
      <w:r w:rsidRPr="00604B7E">
        <w:rPr>
          <w:rFonts w:ascii="Calibri" w:hAnsi="Calibri" w:cs="Tahoma"/>
          <w:bCs/>
          <w:sz w:val="24"/>
          <w:szCs w:val="24"/>
        </w:rPr>
        <w:t xml:space="preserve"> </w:t>
      </w:r>
      <w:r w:rsidRPr="003859EB">
        <w:rPr>
          <w:rFonts w:ascii="Calibri" w:hAnsi="Calibri" w:cs="Tahoma"/>
          <w:bCs/>
          <w:i/>
          <w:iCs/>
          <w:sz w:val="24"/>
          <w:szCs w:val="24"/>
        </w:rPr>
        <w:t>Out of the Ordinary: Folklore and the Supernatural</w:t>
      </w:r>
      <w:r>
        <w:rPr>
          <w:rFonts w:ascii="Calibri" w:hAnsi="Calibri" w:cs="Tahoma" w:hint="eastAsia"/>
          <w:bCs/>
          <w:i/>
          <w:iCs/>
          <w:sz w:val="24"/>
          <w:szCs w:val="24"/>
        </w:rPr>
        <w:t xml:space="preserve">, </w:t>
      </w:r>
      <w:r w:rsidRPr="00CD5717">
        <w:rPr>
          <w:rFonts w:ascii="Calibri" w:hAnsi="Calibri" w:cs="Tahoma"/>
          <w:bCs/>
          <w:sz w:val="24"/>
          <w:szCs w:val="24"/>
        </w:rPr>
        <w:t>edited by Barbara Walker,</w:t>
      </w:r>
      <w:r>
        <w:rPr>
          <w:rFonts w:ascii="Calibri" w:hAnsi="Calibri" w:cs="Tahoma" w:hint="eastAsia"/>
          <w:bCs/>
          <w:sz w:val="24"/>
          <w:szCs w:val="24"/>
        </w:rPr>
        <w:t xml:space="preserve"> </w:t>
      </w:r>
      <w:r w:rsidRPr="001B7C99">
        <w:rPr>
          <w:rFonts w:ascii="Calibri" w:hAnsi="Calibri" w:cs="Tahoma"/>
          <w:bCs/>
          <w:sz w:val="24"/>
          <w:szCs w:val="24"/>
        </w:rPr>
        <w:t>(</w:t>
      </w:r>
      <w:r w:rsidR="00E904CE" w:rsidRPr="00E904CE">
        <w:rPr>
          <w:rFonts w:ascii="Calibri" w:hAnsi="Calibri" w:cs="Tahoma"/>
          <w:bCs/>
          <w:sz w:val="24"/>
          <w:szCs w:val="24"/>
        </w:rPr>
        <w:t>Logan,</w:t>
      </w:r>
      <w:r w:rsidR="00E904CE">
        <w:rPr>
          <w:rFonts w:ascii="Calibri" w:hAnsi="Calibri" w:cs="Tahoma" w:hint="eastAsia"/>
          <w:bCs/>
          <w:sz w:val="24"/>
          <w:szCs w:val="24"/>
        </w:rPr>
        <w:t xml:space="preserve"> </w:t>
      </w:r>
      <w:r w:rsidRPr="001B7C99">
        <w:rPr>
          <w:rFonts w:ascii="Calibri" w:hAnsi="Calibri" w:cs="Tahoma"/>
          <w:bCs/>
          <w:sz w:val="24"/>
          <w:szCs w:val="24"/>
        </w:rPr>
        <w:t>Utah</w:t>
      </w:r>
      <w:r>
        <w:rPr>
          <w:rFonts w:ascii="Calibri" w:hAnsi="Calibri" w:cs="Tahoma" w:hint="eastAsia"/>
          <w:bCs/>
          <w:sz w:val="24"/>
          <w:szCs w:val="24"/>
        </w:rPr>
        <w:t>:</w:t>
      </w:r>
      <w:r w:rsidRPr="001B7C99">
        <w:rPr>
          <w:rFonts w:ascii="Calibri" w:hAnsi="Calibri" w:cs="Tahoma"/>
          <w:bCs/>
          <w:sz w:val="24"/>
          <w:szCs w:val="24"/>
        </w:rPr>
        <w:t xml:space="preserve"> Utah</w:t>
      </w:r>
      <w:r>
        <w:rPr>
          <w:rFonts w:ascii="Calibri" w:hAnsi="Calibri" w:cs="Tahoma" w:hint="eastAsia"/>
          <w:bCs/>
          <w:sz w:val="24"/>
          <w:szCs w:val="24"/>
        </w:rPr>
        <w:t xml:space="preserve"> </w:t>
      </w:r>
      <w:r w:rsidRPr="001B7C99">
        <w:rPr>
          <w:rFonts w:ascii="Calibri" w:hAnsi="Calibri" w:cs="Tahoma"/>
          <w:bCs/>
          <w:sz w:val="24"/>
          <w:szCs w:val="24"/>
        </w:rPr>
        <w:t>State University Press, 1995)</w:t>
      </w:r>
      <w:r>
        <w:rPr>
          <w:rFonts w:ascii="Calibri" w:hAnsi="Calibri" w:cs="Tahoma" w:hint="eastAsia"/>
          <w:bCs/>
          <w:sz w:val="24"/>
          <w:szCs w:val="24"/>
        </w:rPr>
        <w:t>,</w:t>
      </w:r>
      <w:r w:rsidRPr="00CD5717">
        <w:rPr>
          <w:rFonts w:ascii="Calibri" w:hAnsi="Calibri" w:cs="Tahoma"/>
          <w:bCs/>
          <w:sz w:val="24"/>
          <w:szCs w:val="24"/>
        </w:rPr>
        <w:t xml:space="preserve"> 122-142</w:t>
      </w:r>
      <w:r>
        <w:rPr>
          <w:rFonts w:ascii="Calibri" w:hAnsi="Calibri" w:cs="Tahoma" w:hint="eastAsia"/>
          <w:bCs/>
          <w:sz w:val="24"/>
          <w:szCs w:val="24"/>
        </w:rPr>
        <w:t xml:space="preserve"> </w:t>
      </w:r>
      <w:r w:rsidRPr="000B3D4F">
        <w:rPr>
          <w:rFonts w:ascii="Calibri" w:hAnsi="Calibri" w:cs="Calibri"/>
          <w:sz w:val="24"/>
          <w:szCs w:val="24"/>
        </w:rPr>
        <w:t xml:space="preserve">[accessed </w:t>
      </w:r>
      <w:r>
        <w:rPr>
          <w:rFonts w:ascii="Calibri" w:hAnsi="Calibri" w:cs="Calibri" w:hint="eastAsia"/>
          <w:sz w:val="24"/>
          <w:szCs w:val="24"/>
        </w:rPr>
        <w:t>13</w:t>
      </w:r>
      <w:r w:rsidRPr="000B3D4F">
        <w:rPr>
          <w:rFonts w:ascii="Calibri" w:hAnsi="Calibri" w:cs="Calibri" w:hint="eastAsia"/>
          <w:sz w:val="24"/>
          <w:szCs w:val="24"/>
        </w:rPr>
        <w:t xml:space="preserve"> </w:t>
      </w:r>
      <w:r>
        <w:rPr>
          <w:rFonts w:ascii="Calibri" w:hAnsi="Calibri" w:cs="Calibri" w:hint="eastAsia"/>
          <w:sz w:val="24"/>
          <w:szCs w:val="24"/>
        </w:rPr>
        <w:t>January</w:t>
      </w:r>
      <w:r w:rsidRPr="000B3D4F">
        <w:rPr>
          <w:rFonts w:ascii="Calibri" w:hAnsi="Calibri" w:cs="Calibri"/>
          <w:sz w:val="24"/>
          <w:szCs w:val="24"/>
        </w:rPr>
        <w:t xml:space="preserve"> 202</w:t>
      </w:r>
      <w:r>
        <w:rPr>
          <w:rFonts w:ascii="Calibri" w:hAnsi="Calibri" w:cs="Calibri" w:hint="eastAsia"/>
          <w:sz w:val="24"/>
          <w:szCs w:val="24"/>
        </w:rPr>
        <w:t>1</w:t>
      </w:r>
      <w:r w:rsidRPr="000B3D4F">
        <w:rPr>
          <w:rFonts w:ascii="Calibri" w:hAnsi="Calibri" w:cs="Calibri"/>
          <w:sz w:val="24"/>
          <w:szCs w:val="24"/>
        </w:rPr>
        <w:t>]</w:t>
      </w:r>
    </w:p>
    <w:p w14:paraId="0368EA3F" w14:textId="48D1B6E5" w:rsidR="005B6FAB" w:rsidRDefault="005B6FAB" w:rsidP="009F70CA">
      <w:pPr>
        <w:pStyle w:val="a3"/>
        <w:rPr>
          <w:rFonts w:ascii="Calibri" w:hAnsi="Calibri" w:cs="Calibri"/>
          <w:sz w:val="24"/>
          <w:szCs w:val="24"/>
        </w:rPr>
      </w:pPr>
      <w:r w:rsidRPr="005B6FAB">
        <w:rPr>
          <w:rFonts w:ascii="Calibri" w:hAnsi="Calibri" w:cs="Tahoma"/>
          <w:bCs/>
          <w:sz w:val="24"/>
          <w:szCs w:val="24"/>
          <w:lang w:val="en-US"/>
        </w:rPr>
        <w:t xml:space="preserve">Walter, Tony, and Helen Waterhouse, ‘A Very Private Belief: Reincarnation in Contemporary England’, </w:t>
      </w:r>
      <w:r w:rsidRPr="005B6FAB">
        <w:rPr>
          <w:rFonts w:ascii="Calibri" w:hAnsi="Calibri" w:cs="Tahoma"/>
          <w:bCs/>
          <w:i/>
          <w:iCs/>
          <w:sz w:val="24"/>
          <w:szCs w:val="24"/>
          <w:lang w:val="en-US"/>
        </w:rPr>
        <w:t>Sociology of Religion</w:t>
      </w:r>
      <w:r w:rsidRPr="005B6FAB">
        <w:rPr>
          <w:rFonts w:ascii="Calibri" w:hAnsi="Calibri" w:cs="Tahoma"/>
          <w:bCs/>
          <w:sz w:val="24"/>
          <w:szCs w:val="24"/>
          <w:lang w:val="en-US"/>
        </w:rPr>
        <w:t xml:space="preserve">, 60.2 (1999), </w:t>
      </w:r>
      <w:r w:rsidR="002B7EE0">
        <w:rPr>
          <w:rFonts w:ascii="Calibri" w:hAnsi="Calibri" w:cs="Tahoma" w:hint="eastAsia"/>
          <w:bCs/>
          <w:sz w:val="24"/>
          <w:szCs w:val="24"/>
          <w:lang w:val="en-US"/>
        </w:rPr>
        <w:t>187-197</w:t>
      </w:r>
      <w:r w:rsidR="00376C33">
        <w:rPr>
          <w:rFonts w:ascii="Calibri" w:hAnsi="Calibri" w:cs="Tahoma" w:hint="eastAsia"/>
          <w:bCs/>
          <w:sz w:val="24"/>
          <w:szCs w:val="24"/>
          <w:lang w:val="en-US"/>
        </w:rPr>
        <w:t xml:space="preserve"> </w:t>
      </w:r>
      <w:r w:rsidR="00376C33" w:rsidRPr="000B3D4F">
        <w:rPr>
          <w:rFonts w:ascii="Calibri" w:hAnsi="Calibri" w:cs="Calibri"/>
          <w:sz w:val="24"/>
          <w:szCs w:val="24"/>
        </w:rPr>
        <w:t xml:space="preserve">&lt;DOI: </w:t>
      </w:r>
      <w:r w:rsidR="00376C33" w:rsidRPr="00376C33">
        <w:rPr>
          <w:rFonts w:ascii="Calibri" w:hAnsi="Calibri" w:cs="Calibri"/>
          <w:sz w:val="24"/>
          <w:szCs w:val="24"/>
        </w:rPr>
        <w:t>10.2307/3711748</w:t>
      </w:r>
      <w:r w:rsidR="00376C33" w:rsidRPr="000B3D4F">
        <w:rPr>
          <w:rFonts w:ascii="Calibri" w:hAnsi="Calibri" w:cs="Calibri"/>
          <w:sz w:val="24"/>
          <w:szCs w:val="24"/>
        </w:rPr>
        <w:t>&gt;</w:t>
      </w:r>
    </w:p>
    <w:p w14:paraId="3828B636" w14:textId="5D3F2B04" w:rsidR="00126D08" w:rsidRPr="00126D08" w:rsidRDefault="002A4E2C" w:rsidP="009F70CA">
      <w:pPr>
        <w:pStyle w:val="a3"/>
        <w:rPr>
          <w:rFonts w:ascii="Calibri" w:hAnsi="Calibri" w:cs="Tahoma"/>
          <w:b/>
          <w:sz w:val="24"/>
          <w:szCs w:val="24"/>
        </w:rPr>
      </w:pPr>
      <w:r w:rsidRPr="002A4E2C">
        <w:rPr>
          <w:rFonts w:ascii="Calibri" w:hAnsi="Calibri" w:cs="Tahoma"/>
          <w:b/>
          <w:sz w:val="24"/>
          <w:szCs w:val="24"/>
        </w:rPr>
        <w:t>Secondary</w:t>
      </w:r>
      <w:r w:rsidR="00126D08" w:rsidRPr="00126D08">
        <w:rPr>
          <w:rFonts w:ascii="Calibri" w:hAnsi="Calibri" w:cs="Tahoma"/>
          <w:b/>
          <w:sz w:val="24"/>
          <w:szCs w:val="24"/>
        </w:rPr>
        <w:t xml:space="preserve"> </w:t>
      </w:r>
      <w:r w:rsidR="00126D08" w:rsidRPr="00126D08">
        <w:rPr>
          <w:rFonts w:ascii="Calibri" w:hAnsi="Calibri" w:cs="Tahoma" w:hint="eastAsia"/>
          <w:b/>
          <w:sz w:val="24"/>
          <w:szCs w:val="24"/>
        </w:rPr>
        <w:t>M</w:t>
      </w:r>
      <w:r w:rsidR="00126D08" w:rsidRPr="00126D08">
        <w:rPr>
          <w:rFonts w:ascii="Calibri" w:hAnsi="Calibri" w:cs="Tahoma"/>
          <w:b/>
          <w:sz w:val="24"/>
          <w:szCs w:val="24"/>
        </w:rPr>
        <w:t>aterial</w:t>
      </w:r>
    </w:p>
    <w:p w14:paraId="73CA422B" w14:textId="7F5ABA95" w:rsidR="00D64F51" w:rsidRDefault="00D64F51" w:rsidP="009F70CA">
      <w:pPr>
        <w:pStyle w:val="a3"/>
        <w:rPr>
          <w:rFonts w:ascii="Calibri" w:hAnsi="Calibri" w:cs="Calibri"/>
          <w:sz w:val="24"/>
          <w:szCs w:val="24"/>
        </w:rPr>
      </w:pPr>
      <w:r w:rsidRPr="00D64F51">
        <w:rPr>
          <w:rFonts w:ascii="Calibri" w:hAnsi="Calibri" w:cs="Calibri"/>
          <w:sz w:val="24"/>
          <w:szCs w:val="24"/>
        </w:rPr>
        <w:t xml:space="preserve">Adu-Ampong, Emmanuel Akwasi, and Ellis Adjei Adams, ‘“But You Are Also Ghanaian, You Should Know”: Negotiating the Insider–Outsider Research Positionality in the Fieldwork Encounter’, </w:t>
      </w:r>
      <w:r w:rsidRPr="00D64F51">
        <w:rPr>
          <w:rFonts w:ascii="Calibri" w:hAnsi="Calibri" w:cs="Calibri"/>
          <w:i/>
          <w:iCs/>
          <w:sz w:val="24"/>
          <w:szCs w:val="24"/>
        </w:rPr>
        <w:t>Qualitative Inquiry</w:t>
      </w:r>
      <w:r w:rsidRPr="00D64F51">
        <w:rPr>
          <w:rFonts w:ascii="Calibri" w:hAnsi="Calibri" w:cs="Calibri"/>
          <w:sz w:val="24"/>
          <w:szCs w:val="24"/>
        </w:rPr>
        <w:t>, 26.6 (2020), 583–92</w:t>
      </w:r>
      <w:r>
        <w:rPr>
          <w:rFonts w:ascii="Calibri" w:hAnsi="Calibri" w:cs="Calibri" w:hint="eastAsia"/>
          <w:sz w:val="24"/>
          <w:szCs w:val="24"/>
        </w:rPr>
        <w:t xml:space="preserve"> </w:t>
      </w:r>
      <w:r w:rsidRPr="00D64F51">
        <w:rPr>
          <w:rFonts w:ascii="Calibri" w:hAnsi="Calibri" w:cs="Calibri"/>
          <w:sz w:val="24"/>
          <w:szCs w:val="24"/>
        </w:rPr>
        <w:t xml:space="preserve">&lt;DOI: </w:t>
      </w:r>
      <w:r w:rsidR="008C4960" w:rsidRPr="008C4960">
        <w:rPr>
          <w:rFonts w:ascii="Calibri" w:hAnsi="Calibri" w:cs="Calibri"/>
          <w:sz w:val="24"/>
          <w:szCs w:val="24"/>
        </w:rPr>
        <w:t>10.1177/1077800419846532</w:t>
      </w:r>
      <w:r w:rsidRPr="00D64F51">
        <w:rPr>
          <w:rFonts w:ascii="Calibri" w:hAnsi="Calibri" w:cs="Calibri"/>
          <w:sz w:val="24"/>
          <w:szCs w:val="24"/>
        </w:rPr>
        <w:t>&gt;</w:t>
      </w:r>
    </w:p>
    <w:p w14:paraId="49E4576F" w14:textId="19CB85F8" w:rsidR="007C00B8" w:rsidRDefault="007C00B8" w:rsidP="009F70CA">
      <w:pPr>
        <w:pStyle w:val="a3"/>
        <w:rPr>
          <w:rFonts w:ascii="Calibri" w:hAnsi="Calibri" w:cs="Calibri"/>
          <w:sz w:val="24"/>
          <w:szCs w:val="24"/>
        </w:rPr>
      </w:pPr>
      <w:r w:rsidRPr="007C00B8">
        <w:rPr>
          <w:rFonts w:ascii="Calibri" w:hAnsi="Calibri" w:cs="Calibri"/>
          <w:sz w:val="24"/>
          <w:szCs w:val="24"/>
        </w:rPr>
        <w:t>Bennett, Gillian, </w:t>
      </w:r>
      <w:r w:rsidRPr="007C00B8">
        <w:rPr>
          <w:rFonts w:ascii="Calibri" w:hAnsi="Calibri" w:cs="Calibri"/>
          <w:i/>
          <w:iCs/>
          <w:sz w:val="24"/>
          <w:szCs w:val="24"/>
        </w:rPr>
        <w:t>‘Alas, Poor Ghost!’: Traditions of Belief in Story and Discourse</w:t>
      </w:r>
      <w:r w:rsidRPr="007C00B8">
        <w:rPr>
          <w:rFonts w:ascii="Calibri" w:hAnsi="Calibri" w:cs="Calibri"/>
          <w:sz w:val="24"/>
          <w:szCs w:val="24"/>
        </w:rPr>
        <w:t>, Revised edition. (Logan: Utah State University Press, 1999)</w:t>
      </w:r>
    </w:p>
    <w:p w14:paraId="6A156B59" w14:textId="508D49F1" w:rsidR="003E466C" w:rsidRPr="003E466C" w:rsidRDefault="003E466C" w:rsidP="003E466C">
      <w:pPr>
        <w:pStyle w:val="a3"/>
        <w:rPr>
          <w:rFonts w:ascii="Calibri" w:hAnsi="Calibri" w:cs="Calibri"/>
          <w:sz w:val="24"/>
          <w:szCs w:val="24"/>
          <w:lang w:val="en-US"/>
        </w:rPr>
      </w:pPr>
      <w:proofErr w:type="spellStart"/>
      <w:r w:rsidRPr="003E466C">
        <w:rPr>
          <w:rFonts w:ascii="Calibri" w:hAnsi="Calibri" w:cs="Calibri"/>
          <w:sz w:val="24"/>
          <w:szCs w:val="24"/>
          <w:lang w:val="en-US"/>
        </w:rPr>
        <w:t>Bukamal</w:t>
      </w:r>
      <w:proofErr w:type="spellEnd"/>
      <w:r w:rsidRPr="003E466C">
        <w:rPr>
          <w:rFonts w:ascii="Calibri" w:hAnsi="Calibri" w:cs="Calibri"/>
          <w:sz w:val="24"/>
          <w:szCs w:val="24"/>
          <w:lang w:val="en-US"/>
        </w:rPr>
        <w:t xml:space="preserve">, Hanin, ‘Deconstructing Insider–Outsider Researcher Positionality’, </w:t>
      </w:r>
      <w:r w:rsidRPr="003E466C">
        <w:rPr>
          <w:rFonts w:ascii="Calibri" w:hAnsi="Calibri" w:cs="Calibri"/>
          <w:i/>
          <w:iCs/>
          <w:sz w:val="24"/>
          <w:szCs w:val="24"/>
          <w:lang w:val="en-US"/>
        </w:rPr>
        <w:t>British Journal of Special Education</w:t>
      </w:r>
      <w:r w:rsidRPr="003E466C">
        <w:rPr>
          <w:rFonts w:ascii="Calibri" w:hAnsi="Calibri" w:cs="Calibri"/>
          <w:sz w:val="24"/>
          <w:szCs w:val="24"/>
          <w:lang w:val="en-US"/>
        </w:rPr>
        <w:t>, 49.3 (2022), 327–49 &lt;https://doi.org/10.1111/1467-8578.12426&gt;</w:t>
      </w:r>
    </w:p>
    <w:p w14:paraId="44387862" w14:textId="103C4907" w:rsidR="00017E5E" w:rsidRDefault="00017E5E" w:rsidP="009F70CA">
      <w:pPr>
        <w:pStyle w:val="a3"/>
        <w:rPr>
          <w:rFonts w:ascii="Calibri" w:hAnsi="Calibri" w:cs="Calibri"/>
          <w:sz w:val="24"/>
          <w:szCs w:val="24"/>
        </w:rPr>
      </w:pPr>
      <w:proofErr w:type="spellStart"/>
      <w:r w:rsidRPr="00017E5E">
        <w:rPr>
          <w:rFonts w:ascii="Calibri" w:hAnsi="Calibri" w:cs="Calibri"/>
          <w:sz w:val="24"/>
          <w:szCs w:val="24"/>
        </w:rPr>
        <w:t>Hennink</w:t>
      </w:r>
      <w:proofErr w:type="spellEnd"/>
      <w:r w:rsidRPr="00017E5E">
        <w:rPr>
          <w:rFonts w:ascii="Calibri" w:hAnsi="Calibri" w:cs="Calibri"/>
          <w:sz w:val="24"/>
          <w:szCs w:val="24"/>
        </w:rPr>
        <w:t xml:space="preserve">, Monique M, Inge Hutter, and Ajay Bailey, </w:t>
      </w:r>
      <w:r w:rsidRPr="00A97E81">
        <w:rPr>
          <w:rFonts w:ascii="Calibri" w:hAnsi="Calibri" w:cs="Calibri"/>
          <w:i/>
          <w:iCs/>
          <w:sz w:val="24"/>
          <w:szCs w:val="24"/>
        </w:rPr>
        <w:t>Qualitative Research Methods</w:t>
      </w:r>
      <w:r w:rsidRPr="00017E5E">
        <w:rPr>
          <w:rFonts w:ascii="Calibri" w:hAnsi="Calibri" w:cs="Calibri"/>
          <w:sz w:val="24"/>
          <w:szCs w:val="24"/>
        </w:rPr>
        <w:t>, Second edition. (Los Angeles: SAGE, 2020)</w:t>
      </w:r>
    </w:p>
    <w:p w14:paraId="295F144E" w14:textId="77777777" w:rsidR="00126D08" w:rsidRPr="007F63BB" w:rsidRDefault="00126D08" w:rsidP="00126D08">
      <w:pPr>
        <w:pStyle w:val="a3"/>
        <w:rPr>
          <w:rFonts w:ascii="Calibri" w:hAnsi="Calibri" w:cs="Tahoma"/>
          <w:bCs/>
          <w:sz w:val="24"/>
          <w:szCs w:val="24"/>
        </w:rPr>
      </w:pPr>
      <w:r w:rsidRPr="008504F7">
        <w:rPr>
          <w:rFonts w:ascii="Calibri" w:hAnsi="Calibri" w:cs="Tahoma"/>
          <w:bCs/>
          <w:sz w:val="24"/>
          <w:szCs w:val="24"/>
        </w:rPr>
        <w:t xml:space="preserve">Malinowski, Bronislaw, </w:t>
      </w:r>
      <w:r w:rsidRPr="00904219">
        <w:rPr>
          <w:rFonts w:ascii="Calibri" w:hAnsi="Calibri" w:cs="Tahoma"/>
          <w:bCs/>
          <w:i/>
          <w:iCs/>
          <w:sz w:val="24"/>
          <w:szCs w:val="24"/>
        </w:rPr>
        <w:t xml:space="preserve">Argonauts of the Western Pacific An Account of Native Enterprise and Adventure in the </w:t>
      </w:r>
      <w:proofErr w:type="spellStart"/>
      <w:r w:rsidRPr="00904219">
        <w:rPr>
          <w:rFonts w:ascii="Calibri" w:hAnsi="Calibri" w:cs="Tahoma"/>
          <w:bCs/>
          <w:i/>
          <w:iCs/>
          <w:sz w:val="24"/>
          <w:szCs w:val="24"/>
        </w:rPr>
        <w:t>Archipelagoes</w:t>
      </w:r>
      <w:proofErr w:type="spellEnd"/>
      <w:r w:rsidRPr="00904219">
        <w:rPr>
          <w:rFonts w:ascii="Calibri" w:hAnsi="Calibri" w:cs="Tahoma"/>
          <w:bCs/>
          <w:i/>
          <w:iCs/>
          <w:sz w:val="24"/>
          <w:szCs w:val="24"/>
        </w:rPr>
        <w:t xml:space="preserve"> of Melanesian New Guinea</w:t>
      </w:r>
      <w:r w:rsidRPr="008504F7">
        <w:rPr>
          <w:rFonts w:ascii="Calibri" w:hAnsi="Calibri" w:cs="Tahoma"/>
          <w:bCs/>
          <w:sz w:val="24"/>
          <w:szCs w:val="24"/>
        </w:rPr>
        <w:t xml:space="preserve"> (</w:t>
      </w:r>
      <w:r>
        <w:rPr>
          <w:rFonts w:ascii="Calibri" w:hAnsi="Calibri" w:cs="Tahoma" w:hint="eastAsia"/>
          <w:bCs/>
          <w:sz w:val="24"/>
          <w:szCs w:val="24"/>
        </w:rPr>
        <w:t>2017</w:t>
      </w:r>
      <w:r w:rsidRPr="008504F7">
        <w:rPr>
          <w:rFonts w:ascii="Calibri" w:hAnsi="Calibri" w:cs="Tahoma"/>
          <w:bCs/>
          <w:sz w:val="24"/>
          <w:szCs w:val="24"/>
        </w:rPr>
        <w:t>)</w:t>
      </w:r>
      <w:r>
        <w:rPr>
          <w:rFonts w:ascii="Calibri" w:hAnsi="Calibri" w:cs="Tahoma" w:hint="eastAsia"/>
          <w:bCs/>
          <w:sz w:val="24"/>
          <w:szCs w:val="24"/>
        </w:rPr>
        <w:t xml:space="preserve"> &lt;</w:t>
      </w:r>
      <w:r w:rsidRPr="002A09C3">
        <w:rPr>
          <w:rFonts w:ascii="Calibri" w:hAnsi="Calibri" w:cs="Tahoma"/>
          <w:bCs/>
          <w:sz w:val="24"/>
          <w:szCs w:val="24"/>
        </w:rPr>
        <w:t>https://www.gutenberg.org/cache/epub/55822/pg55822-images.html</w:t>
      </w:r>
      <w:r>
        <w:rPr>
          <w:rFonts w:ascii="Calibri" w:hAnsi="Calibri" w:cs="Tahoma" w:hint="eastAsia"/>
          <w:bCs/>
          <w:sz w:val="24"/>
          <w:szCs w:val="24"/>
        </w:rPr>
        <w:t xml:space="preserve">&gt; </w:t>
      </w:r>
      <w:r w:rsidRPr="000B3D4F">
        <w:rPr>
          <w:rFonts w:ascii="Calibri" w:hAnsi="Calibri" w:cs="Calibri"/>
          <w:sz w:val="24"/>
          <w:szCs w:val="24"/>
        </w:rPr>
        <w:t xml:space="preserve">[accessed </w:t>
      </w:r>
      <w:r>
        <w:rPr>
          <w:rFonts w:ascii="Calibri" w:hAnsi="Calibri" w:cs="Calibri" w:hint="eastAsia"/>
          <w:sz w:val="24"/>
          <w:szCs w:val="24"/>
        </w:rPr>
        <w:t>23</w:t>
      </w:r>
      <w:r w:rsidRPr="000B3D4F">
        <w:rPr>
          <w:rFonts w:ascii="Calibri" w:hAnsi="Calibri" w:cs="Calibri" w:hint="eastAsia"/>
          <w:sz w:val="24"/>
          <w:szCs w:val="24"/>
        </w:rPr>
        <w:t xml:space="preserve"> </w:t>
      </w:r>
      <w:r w:rsidRPr="00F21B82">
        <w:rPr>
          <w:rFonts w:ascii="Calibri" w:hAnsi="Calibri" w:cs="Calibri"/>
          <w:sz w:val="24"/>
          <w:szCs w:val="24"/>
        </w:rPr>
        <w:t xml:space="preserve">October </w:t>
      </w:r>
      <w:r w:rsidRPr="000B3D4F">
        <w:rPr>
          <w:rFonts w:ascii="Calibri" w:hAnsi="Calibri" w:cs="Calibri"/>
          <w:sz w:val="24"/>
          <w:szCs w:val="24"/>
        </w:rPr>
        <w:t>202</w:t>
      </w:r>
      <w:r>
        <w:rPr>
          <w:rFonts w:ascii="Calibri" w:hAnsi="Calibri" w:cs="Calibri" w:hint="eastAsia"/>
          <w:sz w:val="24"/>
          <w:szCs w:val="24"/>
        </w:rPr>
        <w:t>4</w:t>
      </w:r>
      <w:r w:rsidRPr="000B3D4F">
        <w:rPr>
          <w:rFonts w:ascii="Calibri" w:hAnsi="Calibri" w:cs="Calibri"/>
          <w:sz w:val="24"/>
          <w:szCs w:val="24"/>
        </w:rPr>
        <w:t>]</w:t>
      </w:r>
    </w:p>
    <w:p w14:paraId="0770FD46" w14:textId="4A9662B5" w:rsidR="00E84958" w:rsidRPr="00BF430A" w:rsidRDefault="00C97256">
      <w:pPr>
        <w:pStyle w:val="a3"/>
        <w:rPr>
          <w:rFonts w:ascii="Calibri" w:hAnsi="Calibri" w:cs="Tahoma"/>
          <w:bCs/>
          <w:sz w:val="24"/>
          <w:szCs w:val="24"/>
          <w:lang w:val="en-US"/>
        </w:rPr>
      </w:pPr>
      <w:r w:rsidRPr="00C97256">
        <w:rPr>
          <w:rFonts w:ascii="Calibri" w:hAnsi="Calibri" w:cs="Tahoma"/>
          <w:bCs/>
          <w:sz w:val="24"/>
          <w:szCs w:val="24"/>
        </w:rPr>
        <w:t>Wiles, Rose, </w:t>
      </w:r>
      <w:r w:rsidRPr="00C97256">
        <w:rPr>
          <w:rFonts w:ascii="Calibri" w:hAnsi="Calibri" w:cs="Tahoma"/>
          <w:bCs/>
          <w:i/>
          <w:iCs/>
          <w:sz w:val="24"/>
          <w:szCs w:val="24"/>
        </w:rPr>
        <w:t>What Are Qualitative Research Ethics?</w:t>
      </w:r>
      <w:r w:rsidRPr="00C97256">
        <w:rPr>
          <w:rFonts w:ascii="Calibri" w:hAnsi="Calibri" w:cs="Tahoma"/>
          <w:bCs/>
          <w:sz w:val="24"/>
          <w:szCs w:val="24"/>
        </w:rPr>
        <w:t> (London: Bloomsbury Academic, 2012)</w:t>
      </w:r>
    </w:p>
    <w:sectPr w:rsidR="00E84958" w:rsidRPr="00BF430A" w:rsidSect="000D248E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567" w:right="1797" w:bottom="567" w:left="1797" w:header="567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D2FAE" w14:textId="77777777" w:rsidR="002506E9" w:rsidRDefault="002506E9" w:rsidP="00AD5D5A">
      <w:r>
        <w:separator/>
      </w:r>
    </w:p>
  </w:endnote>
  <w:endnote w:type="continuationSeparator" w:id="0">
    <w:p w14:paraId="6FB1FA31" w14:textId="77777777" w:rsidR="002506E9" w:rsidRDefault="002506E9" w:rsidP="00AD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C8B9F" w14:textId="3240ED96" w:rsidR="009C1A08" w:rsidRPr="00774362" w:rsidRDefault="009C1A08" w:rsidP="00774362">
    <w:pPr>
      <w:pStyle w:val="ad"/>
      <w:jc w:val="center"/>
      <w:rPr>
        <w:rFonts w:ascii="Calibri" w:hAnsi="Calibri" w:cs="Calibri"/>
        <w:lang w:val="zh-C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3344078"/>
      <w:docPartObj>
        <w:docPartGallery w:val="Page Numbers (Bottom of Page)"/>
        <w:docPartUnique/>
      </w:docPartObj>
    </w:sdtPr>
    <w:sdtEndPr/>
    <w:sdtContent>
      <w:p w14:paraId="420AB132" w14:textId="451CE3EB" w:rsidR="00857B27" w:rsidRPr="000D248E" w:rsidRDefault="000D248E" w:rsidP="000D248E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84183" w14:textId="09D5EDBA" w:rsidR="009E18B0" w:rsidRPr="00EB311C" w:rsidRDefault="008E3AD7" w:rsidP="00EB311C">
    <w:pPr>
      <w:pStyle w:val="ad"/>
      <w:jc w:val="center"/>
      <w:rPr>
        <w:rFonts w:ascii="Calibri" w:hAnsi="Calibri" w:cs="Calibri"/>
      </w:rPr>
    </w:pPr>
    <w:r>
      <w:rPr>
        <w:rFonts w:ascii="Calibri" w:hAnsi="Calibri" w:cs="Calibri" w:hint="eastAsia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E7BE9" w14:textId="77777777" w:rsidR="002506E9" w:rsidRDefault="002506E9" w:rsidP="00AD5D5A">
      <w:r>
        <w:separator/>
      </w:r>
    </w:p>
  </w:footnote>
  <w:footnote w:type="continuationSeparator" w:id="0">
    <w:p w14:paraId="6337A1D2" w14:textId="77777777" w:rsidR="002506E9" w:rsidRDefault="002506E9" w:rsidP="00AD5D5A">
      <w:r>
        <w:continuationSeparator/>
      </w:r>
    </w:p>
  </w:footnote>
  <w:footnote w:id="1">
    <w:p w14:paraId="48720F84" w14:textId="3D941751" w:rsidR="005E540E" w:rsidRDefault="005E540E">
      <w:pPr>
        <w:pStyle w:val="af0"/>
      </w:pPr>
      <w:r>
        <w:rPr>
          <w:rStyle w:val="af2"/>
        </w:rPr>
        <w:footnoteRef/>
      </w:r>
      <w:r>
        <w:t xml:space="preserve"> </w:t>
      </w:r>
      <w:r w:rsidR="007F63BB" w:rsidRPr="007F63BB">
        <w:t>Gillian</w:t>
      </w:r>
      <w:r w:rsidR="007F63BB">
        <w:rPr>
          <w:rFonts w:hint="eastAsia"/>
        </w:rPr>
        <w:t xml:space="preserve"> </w:t>
      </w:r>
      <w:r w:rsidR="007F63BB" w:rsidRPr="007F63BB">
        <w:t xml:space="preserve">Bennett, ‘“If I Knew You were Coming I'd Have Baked a Cake”: The Folklore of Foreknowledge in a </w:t>
      </w:r>
      <w:proofErr w:type="spellStart"/>
      <w:r w:rsidR="007F63BB" w:rsidRPr="007F63BB">
        <w:t>Neighborhood</w:t>
      </w:r>
      <w:proofErr w:type="spellEnd"/>
      <w:r w:rsidR="007F63BB" w:rsidRPr="007F63BB">
        <w:t xml:space="preserve"> Group’, </w:t>
      </w:r>
      <w:r w:rsidR="007F63BB" w:rsidRPr="00A97E81">
        <w:rPr>
          <w:i/>
          <w:iCs/>
        </w:rPr>
        <w:t>Out of the Ordinary: Folklore and the Supernatural</w:t>
      </w:r>
      <w:r w:rsidR="007F63BB" w:rsidRPr="007F63BB">
        <w:t>, edited by Barbara Walker, (</w:t>
      </w:r>
      <w:r w:rsidR="00E904CE" w:rsidRPr="00E904CE">
        <w:t xml:space="preserve">Logan, </w:t>
      </w:r>
      <w:r w:rsidR="007F63BB" w:rsidRPr="007F63BB">
        <w:t>Utah: Utah State University Press, 1995), 122-142 [accessed 13 January 2021]</w:t>
      </w:r>
      <w:r w:rsidR="007F63BB">
        <w:rPr>
          <w:rFonts w:hint="eastAsia"/>
        </w:rPr>
        <w:t>.</w:t>
      </w:r>
    </w:p>
  </w:footnote>
  <w:footnote w:id="2">
    <w:p w14:paraId="5F0CDF37" w14:textId="297D4CB0" w:rsidR="005E540E" w:rsidRDefault="005E540E">
      <w:pPr>
        <w:pStyle w:val="af0"/>
      </w:pPr>
      <w:r>
        <w:rPr>
          <w:rStyle w:val="af2"/>
        </w:rPr>
        <w:footnoteRef/>
      </w:r>
      <w:r>
        <w:t xml:space="preserve"> </w:t>
      </w:r>
      <w:r w:rsidR="007F63BB" w:rsidRPr="007F63BB">
        <w:t>Tony</w:t>
      </w:r>
      <w:r w:rsidR="007F63BB">
        <w:rPr>
          <w:rFonts w:hint="eastAsia"/>
        </w:rPr>
        <w:t xml:space="preserve"> </w:t>
      </w:r>
      <w:r w:rsidR="007F63BB" w:rsidRPr="007F63BB">
        <w:t>Walter, and Helen Waterhouse, ‘A Very Private Belief: Reincarnation in Contemporary England’,</w:t>
      </w:r>
      <w:r w:rsidR="007F63BB" w:rsidRPr="00A97E81">
        <w:rPr>
          <w:i/>
          <w:iCs/>
        </w:rPr>
        <w:t xml:space="preserve"> Sociology of Religion</w:t>
      </w:r>
      <w:r w:rsidR="007F63BB" w:rsidRPr="007F63BB">
        <w:t>, 60.2 (1999), 187-197 &lt;DOI: 10.2307/3711748&gt;</w:t>
      </w:r>
      <w:r w:rsidR="007F63BB">
        <w:rPr>
          <w:rFonts w:hint="eastAsia"/>
        </w:rPr>
        <w:t>.</w:t>
      </w:r>
    </w:p>
  </w:footnote>
  <w:footnote w:id="3">
    <w:p w14:paraId="01994460" w14:textId="35B8B2DE" w:rsidR="00F12D98" w:rsidRPr="003237D1" w:rsidRDefault="00F12D98">
      <w:pPr>
        <w:pStyle w:val="af0"/>
      </w:pPr>
      <w:r>
        <w:rPr>
          <w:rStyle w:val="af2"/>
        </w:rPr>
        <w:footnoteRef/>
      </w:r>
      <w:r>
        <w:t xml:space="preserve"> </w:t>
      </w:r>
      <w:r w:rsidR="003237D1" w:rsidRPr="007F63BB">
        <w:t>Gillian</w:t>
      </w:r>
      <w:r w:rsidR="003237D1">
        <w:rPr>
          <w:rFonts w:hint="eastAsia"/>
        </w:rPr>
        <w:t xml:space="preserve"> </w:t>
      </w:r>
      <w:r w:rsidR="003237D1" w:rsidRPr="007F63BB">
        <w:t>Bennett,</w:t>
      </w:r>
      <w:r w:rsidR="003237D1">
        <w:rPr>
          <w:rFonts w:hint="eastAsia"/>
        </w:rPr>
        <w:t xml:space="preserve"> </w:t>
      </w:r>
      <w:r w:rsidR="003237D1">
        <w:t>‘</w:t>
      </w:r>
      <w:r w:rsidR="003237D1" w:rsidRPr="007F63BB">
        <w:t>If I Knew You were Coming I'd Have Baked a Cake</w:t>
      </w:r>
      <w:r w:rsidR="003237D1">
        <w:t>’</w:t>
      </w:r>
      <w:r w:rsidR="00DC2085">
        <w:rPr>
          <w:rFonts w:hint="eastAsia"/>
        </w:rPr>
        <w:t>, p.</w:t>
      </w:r>
      <w:r w:rsidR="00824856">
        <w:rPr>
          <w:rFonts w:hint="eastAsia"/>
        </w:rPr>
        <w:t xml:space="preserve"> 122 and pp. 126-127.</w:t>
      </w:r>
    </w:p>
  </w:footnote>
  <w:footnote w:id="4">
    <w:p w14:paraId="35E8163C" w14:textId="1B9AC398" w:rsidR="003237D1" w:rsidRDefault="003237D1">
      <w:pPr>
        <w:pStyle w:val="af0"/>
      </w:pPr>
      <w:r>
        <w:rPr>
          <w:rStyle w:val="af2"/>
        </w:rPr>
        <w:footnoteRef/>
      </w:r>
      <w:r>
        <w:t xml:space="preserve"> </w:t>
      </w:r>
      <w:r w:rsidR="00F21B82" w:rsidRPr="00F21B82">
        <w:t>Bronislaw</w:t>
      </w:r>
      <w:r w:rsidR="00F21B82">
        <w:rPr>
          <w:rFonts w:hint="eastAsia"/>
        </w:rPr>
        <w:t xml:space="preserve"> </w:t>
      </w:r>
      <w:r w:rsidR="00F21B82" w:rsidRPr="00F21B82">
        <w:t xml:space="preserve">Malinowski, </w:t>
      </w:r>
      <w:r w:rsidR="00F21B82" w:rsidRPr="00A97E81">
        <w:rPr>
          <w:i/>
          <w:iCs/>
        </w:rPr>
        <w:t xml:space="preserve">Argonauts of the Western Pacific An Account of Native Enterprise and Adventure in the </w:t>
      </w:r>
      <w:proofErr w:type="spellStart"/>
      <w:r w:rsidR="00F21B82" w:rsidRPr="00A97E81">
        <w:rPr>
          <w:i/>
          <w:iCs/>
        </w:rPr>
        <w:t>Archipelagoes</w:t>
      </w:r>
      <w:proofErr w:type="spellEnd"/>
      <w:r w:rsidR="00F21B82" w:rsidRPr="00A97E81">
        <w:rPr>
          <w:i/>
          <w:iCs/>
        </w:rPr>
        <w:t xml:space="preserve"> of Melanesian New Guinea</w:t>
      </w:r>
      <w:r w:rsidR="00F21B82" w:rsidRPr="00F21B82">
        <w:t xml:space="preserve"> (2017) &lt;https://www.gutenberg.org/cache/epub/55822/pg55822-images.html&gt; [accessed 23 October 2024]</w:t>
      </w:r>
      <w:r w:rsidR="00F21B82">
        <w:rPr>
          <w:rFonts w:hint="eastAsia"/>
        </w:rPr>
        <w:t>, p. 6.</w:t>
      </w:r>
    </w:p>
  </w:footnote>
  <w:footnote w:id="5">
    <w:p w14:paraId="4ADB2828" w14:textId="58BC211C" w:rsidR="00BB2AB8" w:rsidRDefault="00BB2AB8">
      <w:pPr>
        <w:pStyle w:val="af0"/>
      </w:pPr>
      <w:r>
        <w:rPr>
          <w:rStyle w:val="af2"/>
        </w:rPr>
        <w:footnoteRef/>
      </w:r>
      <w:r>
        <w:t xml:space="preserve"> </w:t>
      </w:r>
      <w:r w:rsidRPr="007F63BB">
        <w:t>Tony</w:t>
      </w:r>
      <w:r>
        <w:rPr>
          <w:rFonts w:hint="eastAsia"/>
        </w:rPr>
        <w:t xml:space="preserve"> </w:t>
      </w:r>
      <w:r w:rsidRPr="007F63BB">
        <w:t>Walter, and Helen Waterhouse, A Very Private Belief</w:t>
      </w:r>
      <w:r>
        <w:rPr>
          <w:rFonts w:hint="eastAsia"/>
        </w:rPr>
        <w:t>, p. 188.</w:t>
      </w:r>
    </w:p>
  </w:footnote>
  <w:footnote w:id="6">
    <w:p w14:paraId="0D05F496" w14:textId="5E4EBEA5" w:rsidR="007E1B8B" w:rsidRDefault="007E1B8B">
      <w:pPr>
        <w:pStyle w:val="af0"/>
      </w:pPr>
      <w:r>
        <w:rPr>
          <w:rStyle w:val="af2"/>
        </w:rPr>
        <w:footnoteRef/>
      </w:r>
      <w:r>
        <w:t xml:space="preserve"> </w:t>
      </w:r>
      <w:r w:rsidR="004E2EDE" w:rsidRPr="007F63BB">
        <w:t>Tony</w:t>
      </w:r>
      <w:r w:rsidR="004E2EDE">
        <w:rPr>
          <w:rFonts w:hint="eastAsia"/>
        </w:rPr>
        <w:t xml:space="preserve"> </w:t>
      </w:r>
      <w:r w:rsidR="004E2EDE" w:rsidRPr="007F63BB">
        <w:t>Walter, and Helen Waterhouse, A Very Private Belief</w:t>
      </w:r>
      <w:r w:rsidR="004E2EDE">
        <w:rPr>
          <w:rFonts w:hint="eastAsia"/>
        </w:rPr>
        <w:t>, pp. 188-189.</w:t>
      </w:r>
    </w:p>
  </w:footnote>
  <w:footnote w:id="7">
    <w:p w14:paraId="1016DC20" w14:textId="6649A6A0" w:rsidR="00EF1697" w:rsidRDefault="00EF1697">
      <w:pPr>
        <w:pStyle w:val="af0"/>
      </w:pPr>
      <w:r>
        <w:rPr>
          <w:rStyle w:val="af2"/>
        </w:rPr>
        <w:footnoteRef/>
      </w:r>
      <w:r>
        <w:t xml:space="preserve"> </w:t>
      </w:r>
      <w:r w:rsidR="00EF7E93" w:rsidRPr="00EF7E93">
        <w:t>Monique M</w:t>
      </w:r>
      <w:r w:rsidR="00EF7E93">
        <w:rPr>
          <w:rFonts w:hint="eastAsia"/>
        </w:rPr>
        <w:t xml:space="preserve"> </w:t>
      </w:r>
      <w:proofErr w:type="spellStart"/>
      <w:r w:rsidR="00EF7E93" w:rsidRPr="00EF7E93">
        <w:t>Hennink</w:t>
      </w:r>
      <w:proofErr w:type="spellEnd"/>
      <w:r w:rsidR="00EF7E93" w:rsidRPr="00EF7E93">
        <w:t xml:space="preserve">, Inge Hutter, and Ajay Bailey, </w:t>
      </w:r>
      <w:r w:rsidR="00EF7E93" w:rsidRPr="00A97E81">
        <w:rPr>
          <w:i/>
          <w:iCs/>
        </w:rPr>
        <w:t>Qualitative Research Methods</w:t>
      </w:r>
      <w:r w:rsidR="00EF7E93" w:rsidRPr="00EF7E93">
        <w:t>, Second edition. (Los Angeles: SAGE, 2020)</w:t>
      </w:r>
      <w:r w:rsidR="00EF7E93">
        <w:rPr>
          <w:rFonts w:hint="eastAsia"/>
        </w:rPr>
        <w:t>, p. 41.</w:t>
      </w:r>
    </w:p>
  </w:footnote>
  <w:footnote w:id="8">
    <w:p w14:paraId="1F3A03BB" w14:textId="45E50F13" w:rsidR="00B61DD1" w:rsidRDefault="00B61DD1">
      <w:pPr>
        <w:pStyle w:val="af0"/>
      </w:pPr>
      <w:r>
        <w:rPr>
          <w:rStyle w:val="af2"/>
        </w:rPr>
        <w:footnoteRef/>
      </w:r>
      <w:r>
        <w:t xml:space="preserve"> </w:t>
      </w:r>
      <w:r w:rsidR="00DD728E" w:rsidRPr="007F63BB">
        <w:t>Gillian</w:t>
      </w:r>
      <w:r w:rsidR="00DD728E">
        <w:rPr>
          <w:rFonts w:hint="eastAsia"/>
        </w:rPr>
        <w:t xml:space="preserve"> </w:t>
      </w:r>
      <w:r w:rsidR="00DD728E" w:rsidRPr="007F63BB">
        <w:t>Bennett,</w:t>
      </w:r>
      <w:r w:rsidR="00DD728E">
        <w:rPr>
          <w:rFonts w:hint="eastAsia"/>
        </w:rPr>
        <w:t xml:space="preserve"> </w:t>
      </w:r>
      <w:r w:rsidR="00DD728E">
        <w:t>‘</w:t>
      </w:r>
      <w:r w:rsidR="00DD728E" w:rsidRPr="007F63BB">
        <w:t>If I Knew You were Coming I'd Have Baked a Cake</w:t>
      </w:r>
      <w:r w:rsidR="00DD728E">
        <w:t>’</w:t>
      </w:r>
      <w:r w:rsidR="00DD728E">
        <w:rPr>
          <w:rFonts w:hint="eastAsia"/>
        </w:rPr>
        <w:t>, p. 127.</w:t>
      </w:r>
    </w:p>
  </w:footnote>
  <w:footnote w:id="9">
    <w:p w14:paraId="1E6396C6" w14:textId="14A56FAF" w:rsidR="00F0658C" w:rsidRDefault="00F0658C">
      <w:pPr>
        <w:pStyle w:val="af0"/>
      </w:pPr>
      <w:r>
        <w:rPr>
          <w:rStyle w:val="af2"/>
        </w:rPr>
        <w:footnoteRef/>
      </w:r>
      <w:r>
        <w:t xml:space="preserve"> </w:t>
      </w:r>
      <w:bookmarkStart w:id="14" w:name="OLE_LINK2"/>
      <w:r w:rsidR="00F6273D" w:rsidRPr="007F63BB">
        <w:t>Tony</w:t>
      </w:r>
      <w:r w:rsidR="00F6273D">
        <w:rPr>
          <w:rFonts w:hint="eastAsia"/>
        </w:rPr>
        <w:t xml:space="preserve"> </w:t>
      </w:r>
      <w:r w:rsidR="00F6273D" w:rsidRPr="007F63BB">
        <w:t>Walter, and Helen Waterhouse, A Very Private Belief</w:t>
      </w:r>
      <w:r w:rsidR="00F6273D">
        <w:rPr>
          <w:rFonts w:hint="eastAsia"/>
        </w:rPr>
        <w:t>, p. 189.</w:t>
      </w:r>
      <w:bookmarkEnd w:id="14"/>
    </w:p>
  </w:footnote>
  <w:footnote w:id="10">
    <w:p w14:paraId="42F472EF" w14:textId="6C335FD1" w:rsidR="003A75C2" w:rsidRDefault="003A75C2">
      <w:pPr>
        <w:pStyle w:val="af0"/>
      </w:pPr>
      <w:r>
        <w:rPr>
          <w:rStyle w:val="af2"/>
        </w:rPr>
        <w:footnoteRef/>
      </w:r>
      <w:r>
        <w:t xml:space="preserve"> </w:t>
      </w:r>
      <w:r w:rsidR="005C1AB4" w:rsidRPr="007F63BB">
        <w:t>Tony</w:t>
      </w:r>
      <w:r w:rsidR="005C1AB4">
        <w:rPr>
          <w:rFonts w:hint="eastAsia"/>
        </w:rPr>
        <w:t xml:space="preserve"> </w:t>
      </w:r>
      <w:r w:rsidR="005C1AB4" w:rsidRPr="007F63BB">
        <w:t>Walter, and Helen Waterhouse, A Very Private Belief</w:t>
      </w:r>
      <w:r w:rsidR="005C1AB4">
        <w:rPr>
          <w:rFonts w:hint="eastAsia"/>
        </w:rPr>
        <w:t>, pp. 188-189.</w:t>
      </w:r>
    </w:p>
  </w:footnote>
  <w:footnote w:id="11">
    <w:p w14:paraId="15849369" w14:textId="04BFD1F4" w:rsidR="001D614E" w:rsidRDefault="001D614E">
      <w:pPr>
        <w:pStyle w:val="af0"/>
      </w:pPr>
      <w:r>
        <w:rPr>
          <w:rStyle w:val="af2"/>
        </w:rPr>
        <w:footnoteRef/>
      </w:r>
      <w:r>
        <w:t xml:space="preserve"> </w:t>
      </w:r>
      <w:r w:rsidRPr="007F63BB">
        <w:t>Tony</w:t>
      </w:r>
      <w:r>
        <w:rPr>
          <w:rFonts w:hint="eastAsia"/>
        </w:rPr>
        <w:t xml:space="preserve"> </w:t>
      </w:r>
      <w:r w:rsidRPr="007F63BB">
        <w:t>Walter, and Helen Waterhouse, A Very Private Belief</w:t>
      </w:r>
      <w:r>
        <w:rPr>
          <w:rFonts w:hint="eastAsia"/>
        </w:rPr>
        <w:t>, p. 191.</w:t>
      </w:r>
    </w:p>
  </w:footnote>
  <w:footnote w:id="12">
    <w:p w14:paraId="6AD37060" w14:textId="06D1667B" w:rsidR="007D17E8" w:rsidRDefault="007D17E8">
      <w:pPr>
        <w:pStyle w:val="af0"/>
      </w:pPr>
      <w:r>
        <w:rPr>
          <w:rStyle w:val="af2"/>
        </w:rPr>
        <w:footnoteRef/>
      </w:r>
      <w:r>
        <w:t xml:space="preserve"> </w:t>
      </w:r>
      <w:r w:rsidR="001F1668" w:rsidRPr="00EF7E93">
        <w:t>Monique M</w:t>
      </w:r>
      <w:r w:rsidR="001F1668">
        <w:rPr>
          <w:rFonts w:hint="eastAsia"/>
        </w:rPr>
        <w:t xml:space="preserve"> </w:t>
      </w:r>
      <w:proofErr w:type="spellStart"/>
      <w:r w:rsidR="001F1668" w:rsidRPr="00EF7E93">
        <w:t>Hennink</w:t>
      </w:r>
      <w:proofErr w:type="spellEnd"/>
      <w:r w:rsidR="001F1668" w:rsidRPr="00EF7E93">
        <w:t xml:space="preserve">, </w:t>
      </w:r>
      <w:r w:rsidR="001F1668" w:rsidRPr="00A97E81">
        <w:rPr>
          <w:i/>
          <w:iCs/>
        </w:rPr>
        <w:t>Qualitative Research Methods</w:t>
      </w:r>
      <w:r w:rsidR="001F1668">
        <w:rPr>
          <w:rFonts w:hint="eastAsia"/>
        </w:rPr>
        <w:t>, pp. 16-17.</w:t>
      </w:r>
    </w:p>
  </w:footnote>
  <w:footnote w:id="13">
    <w:p w14:paraId="7CBB363F" w14:textId="6CC24753" w:rsidR="000363E5" w:rsidRPr="000363E5" w:rsidRDefault="000363E5">
      <w:pPr>
        <w:pStyle w:val="af0"/>
      </w:pPr>
      <w:r>
        <w:rPr>
          <w:rStyle w:val="af2"/>
        </w:rPr>
        <w:footnoteRef/>
      </w:r>
      <w:r>
        <w:t xml:space="preserve"> </w:t>
      </w:r>
      <w:r w:rsidR="00BE2E09" w:rsidRPr="00BE2E09">
        <w:t xml:space="preserve">Wiles, Rose, </w:t>
      </w:r>
      <w:r w:rsidR="00BE2E09" w:rsidRPr="00B14760">
        <w:rPr>
          <w:i/>
          <w:iCs/>
        </w:rPr>
        <w:t>What Are Qualitative Research Ethics?</w:t>
      </w:r>
      <w:r w:rsidR="00BE2E09" w:rsidRPr="00BE2E09">
        <w:t xml:space="preserve"> (London: Bloomsbury Academic, 2012)</w:t>
      </w:r>
      <w:r>
        <w:rPr>
          <w:rFonts w:hint="eastAsia"/>
        </w:rPr>
        <w:t>, p</w:t>
      </w:r>
      <w:r w:rsidR="00BE2E09">
        <w:rPr>
          <w:rFonts w:hint="eastAsia"/>
        </w:rPr>
        <w:t xml:space="preserve">p. </w:t>
      </w:r>
      <w:r w:rsidR="008F3AA2">
        <w:rPr>
          <w:rFonts w:hint="eastAsia"/>
        </w:rPr>
        <w:t xml:space="preserve">11-66. And </w:t>
      </w:r>
      <w:r w:rsidR="008F3AA2" w:rsidRPr="00EF7E93">
        <w:t>Monique M</w:t>
      </w:r>
      <w:r w:rsidR="008F3AA2">
        <w:rPr>
          <w:rFonts w:hint="eastAsia"/>
        </w:rPr>
        <w:t xml:space="preserve"> </w:t>
      </w:r>
      <w:proofErr w:type="spellStart"/>
      <w:r w:rsidR="008F3AA2" w:rsidRPr="00EF7E93">
        <w:t>Hennink</w:t>
      </w:r>
      <w:proofErr w:type="spellEnd"/>
      <w:r w:rsidR="008F3AA2" w:rsidRPr="00EF7E93">
        <w:t xml:space="preserve">, </w:t>
      </w:r>
      <w:r w:rsidR="008F3AA2" w:rsidRPr="00A97E81">
        <w:rPr>
          <w:i/>
          <w:iCs/>
        </w:rPr>
        <w:t>Qualitative Research Methods</w:t>
      </w:r>
      <w:r w:rsidR="008F3AA2">
        <w:rPr>
          <w:rFonts w:hint="eastAsia"/>
        </w:rPr>
        <w:t xml:space="preserve">, pp. </w:t>
      </w:r>
      <w:r w:rsidR="00F57BD4">
        <w:rPr>
          <w:rFonts w:hint="eastAsia"/>
        </w:rPr>
        <w:t>51-64</w:t>
      </w:r>
      <w:r w:rsidR="008F3AA2">
        <w:rPr>
          <w:rFonts w:hint="eastAsia"/>
        </w:rPr>
        <w:t>.</w:t>
      </w:r>
    </w:p>
  </w:footnote>
  <w:footnote w:id="14">
    <w:p w14:paraId="7723B85C" w14:textId="1164FA6C" w:rsidR="00115B26" w:rsidRDefault="00115B26">
      <w:pPr>
        <w:pStyle w:val="af0"/>
      </w:pPr>
      <w:r>
        <w:rPr>
          <w:rStyle w:val="af2"/>
        </w:rPr>
        <w:footnoteRef/>
      </w:r>
      <w:r>
        <w:t xml:space="preserve"> </w:t>
      </w:r>
      <w:r w:rsidRPr="00EF7E93">
        <w:t>Monique M</w:t>
      </w:r>
      <w:r>
        <w:rPr>
          <w:rFonts w:hint="eastAsia"/>
        </w:rPr>
        <w:t xml:space="preserve"> </w:t>
      </w:r>
      <w:proofErr w:type="spellStart"/>
      <w:r w:rsidRPr="00EF7E93">
        <w:t>Hennink</w:t>
      </w:r>
      <w:proofErr w:type="spellEnd"/>
      <w:r w:rsidRPr="00EF7E93">
        <w:t xml:space="preserve">, </w:t>
      </w:r>
      <w:r w:rsidRPr="00A97E81">
        <w:rPr>
          <w:i/>
          <w:iCs/>
        </w:rPr>
        <w:t>Qualitative Research Methods</w:t>
      </w:r>
      <w:r>
        <w:rPr>
          <w:rFonts w:hint="eastAsia"/>
        </w:rPr>
        <w:t>, pp. 80-82.</w:t>
      </w:r>
    </w:p>
  </w:footnote>
  <w:footnote w:id="15">
    <w:p w14:paraId="456B8C6F" w14:textId="40F88DC3" w:rsidR="003D08B9" w:rsidRDefault="003D08B9">
      <w:pPr>
        <w:pStyle w:val="af0"/>
      </w:pPr>
      <w:r>
        <w:rPr>
          <w:rStyle w:val="af2"/>
        </w:rPr>
        <w:footnoteRef/>
      </w:r>
      <w:r>
        <w:t xml:space="preserve"> </w:t>
      </w:r>
      <w:r w:rsidR="00C01EF1" w:rsidRPr="007F63BB">
        <w:t>Gillian</w:t>
      </w:r>
      <w:r w:rsidR="00C01EF1">
        <w:rPr>
          <w:rFonts w:hint="eastAsia"/>
        </w:rPr>
        <w:t xml:space="preserve"> </w:t>
      </w:r>
      <w:r w:rsidR="00C01EF1" w:rsidRPr="007F63BB">
        <w:t>Bennett,</w:t>
      </w:r>
      <w:r w:rsidR="00C01EF1">
        <w:rPr>
          <w:rFonts w:hint="eastAsia"/>
        </w:rPr>
        <w:t xml:space="preserve"> </w:t>
      </w:r>
      <w:r w:rsidR="00C01EF1">
        <w:t>‘</w:t>
      </w:r>
      <w:r w:rsidR="00C01EF1" w:rsidRPr="007F63BB">
        <w:t>If I Knew You were Coming I'd Have Baked a Cake</w:t>
      </w:r>
      <w:r w:rsidR="00C01EF1">
        <w:t>’</w:t>
      </w:r>
      <w:r w:rsidR="00C01EF1">
        <w:rPr>
          <w:rFonts w:hint="eastAsia"/>
        </w:rPr>
        <w:t>, p. 127.</w:t>
      </w:r>
    </w:p>
  </w:footnote>
  <w:footnote w:id="16">
    <w:p w14:paraId="3D1C65D2" w14:textId="6D1040F6" w:rsidR="00497E34" w:rsidRPr="00497E34" w:rsidRDefault="00497E34">
      <w:pPr>
        <w:pStyle w:val="af0"/>
      </w:pPr>
      <w:r>
        <w:rPr>
          <w:rStyle w:val="af2"/>
        </w:rPr>
        <w:footnoteRef/>
      </w:r>
      <w:r>
        <w:t xml:space="preserve"> </w:t>
      </w:r>
      <w:r w:rsidRPr="007F63BB">
        <w:t>Gillian</w:t>
      </w:r>
      <w:r>
        <w:rPr>
          <w:rFonts w:hint="eastAsia"/>
        </w:rPr>
        <w:t xml:space="preserve"> </w:t>
      </w:r>
      <w:r w:rsidRPr="007F63BB">
        <w:t>Bennett,</w:t>
      </w:r>
      <w:r>
        <w:rPr>
          <w:rFonts w:hint="eastAsia"/>
        </w:rPr>
        <w:t xml:space="preserve"> </w:t>
      </w:r>
      <w:r>
        <w:t>‘</w:t>
      </w:r>
      <w:r w:rsidRPr="007F63BB">
        <w:t>If I Knew You were Coming I'd Have Baked a Cake</w:t>
      </w:r>
      <w:r>
        <w:t>’</w:t>
      </w:r>
      <w:r>
        <w:rPr>
          <w:rFonts w:hint="eastAsia"/>
        </w:rPr>
        <w:t>,</w:t>
      </w:r>
      <w:r w:rsidR="00313169">
        <w:rPr>
          <w:rFonts w:hint="eastAsia"/>
        </w:rPr>
        <w:t xml:space="preserve"> </w:t>
      </w:r>
      <w:r>
        <w:rPr>
          <w:rFonts w:hint="eastAsia"/>
        </w:rPr>
        <w:t>pp. 1</w:t>
      </w:r>
      <w:r w:rsidR="00313169">
        <w:rPr>
          <w:rFonts w:hint="eastAsia"/>
        </w:rPr>
        <w:t>37-138</w:t>
      </w:r>
      <w:r>
        <w:rPr>
          <w:rFonts w:hint="eastAsia"/>
        </w:rPr>
        <w:t>.</w:t>
      </w:r>
    </w:p>
  </w:footnote>
  <w:footnote w:id="17">
    <w:p w14:paraId="7F95B44D" w14:textId="413F92D4" w:rsidR="00CD17EE" w:rsidRDefault="00CD17EE">
      <w:pPr>
        <w:pStyle w:val="af0"/>
      </w:pPr>
      <w:r>
        <w:rPr>
          <w:rStyle w:val="af2"/>
        </w:rPr>
        <w:footnoteRef/>
      </w:r>
      <w:r>
        <w:t xml:space="preserve"> </w:t>
      </w:r>
      <w:r w:rsidR="00763D44" w:rsidRPr="007F63BB">
        <w:t>Gillian</w:t>
      </w:r>
      <w:r w:rsidR="00763D44">
        <w:rPr>
          <w:rFonts w:hint="eastAsia"/>
        </w:rPr>
        <w:t xml:space="preserve"> </w:t>
      </w:r>
      <w:r w:rsidR="00763D44" w:rsidRPr="007F63BB">
        <w:t>Bennett,</w:t>
      </w:r>
      <w:r w:rsidR="00763D44">
        <w:rPr>
          <w:rFonts w:hint="eastAsia"/>
        </w:rPr>
        <w:t xml:space="preserve"> </w:t>
      </w:r>
      <w:r w:rsidR="00763D44">
        <w:t>‘</w:t>
      </w:r>
      <w:r w:rsidR="00763D44" w:rsidRPr="007F63BB">
        <w:t>If I Knew You were Coming I'd Have Baked a Cake</w:t>
      </w:r>
      <w:r w:rsidR="00763D44">
        <w:t>’</w:t>
      </w:r>
      <w:r w:rsidR="00763D44">
        <w:rPr>
          <w:rFonts w:hint="eastAsia"/>
        </w:rPr>
        <w:t>, p. 127.</w:t>
      </w:r>
    </w:p>
  </w:footnote>
  <w:footnote w:id="18">
    <w:p w14:paraId="14770AFE" w14:textId="2384DC84" w:rsidR="007B3E15" w:rsidRPr="00FA6ADD" w:rsidRDefault="007B3E15">
      <w:pPr>
        <w:pStyle w:val="af0"/>
      </w:pPr>
      <w:r>
        <w:rPr>
          <w:rStyle w:val="af2"/>
        </w:rPr>
        <w:footnoteRef/>
      </w:r>
      <w:r>
        <w:t xml:space="preserve"> </w:t>
      </w:r>
      <w:r w:rsidR="00FA6ADD" w:rsidRPr="00FA6ADD">
        <w:t>Hanin</w:t>
      </w:r>
      <w:r w:rsidR="00FA6ADD">
        <w:rPr>
          <w:rFonts w:hint="eastAsia"/>
        </w:rPr>
        <w:t xml:space="preserve"> </w:t>
      </w:r>
      <w:proofErr w:type="spellStart"/>
      <w:r w:rsidR="00FA6ADD" w:rsidRPr="00FA6ADD">
        <w:t>Bukamal</w:t>
      </w:r>
      <w:proofErr w:type="spellEnd"/>
      <w:r w:rsidR="00FA6ADD" w:rsidRPr="00FA6ADD">
        <w:t xml:space="preserve">, ‘Deconstructing Insider–Outsider Researcher Positionality’, </w:t>
      </w:r>
      <w:r w:rsidR="00FA6ADD" w:rsidRPr="00B14760">
        <w:rPr>
          <w:i/>
          <w:iCs/>
        </w:rPr>
        <w:t>British Journal of Special Education</w:t>
      </w:r>
      <w:r w:rsidR="00FA6ADD" w:rsidRPr="00FA6ADD">
        <w:t>, 49.3 (2022), 327–49 &lt;https://doi.org/10.1111/1467-8578.12426&gt;</w:t>
      </w:r>
      <w:r w:rsidR="00FA6ADD">
        <w:rPr>
          <w:rFonts w:hint="eastAsia"/>
        </w:rPr>
        <w:t>, pp. 344-346.</w:t>
      </w:r>
    </w:p>
  </w:footnote>
  <w:footnote w:id="19">
    <w:p w14:paraId="1A73A26B" w14:textId="72E7EA83" w:rsidR="00E4112F" w:rsidRDefault="00E4112F">
      <w:pPr>
        <w:pStyle w:val="af0"/>
      </w:pPr>
      <w:r>
        <w:rPr>
          <w:rStyle w:val="af2"/>
        </w:rPr>
        <w:footnoteRef/>
      </w:r>
      <w:r>
        <w:t xml:space="preserve"> </w:t>
      </w:r>
      <w:r w:rsidR="00BE7F09" w:rsidRPr="00BE7F09">
        <w:t xml:space="preserve">Adu-Ampong, Emmanuel Akwasi, and Ellis Adjei Adams, ‘“But You Are Also Ghanaian, You Should Know”: Negotiating the Insider–Outsider Research Positionality in the Fieldwork Encounter’, </w:t>
      </w:r>
      <w:r w:rsidR="00BE7F09" w:rsidRPr="00B14760">
        <w:rPr>
          <w:i/>
          <w:iCs/>
        </w:rPr>
        <w:t>Qualitative Inquiry</w:t>
      </w:r>
      <w:r w:rsidR="00BE7F09" w:rsidRPr="00BE7F09">
        <w:t>, 26.6 (2020), 583–92 &lt;DOI: 10.1177/1077800419846532&gt;</w:t>
      </w:r>
      <w:r w:rsidR="00CD0C09">
        <w:rPr>
          <w:rFonts w:hint="eastAsia"/>
        </w:rPr>
        <w:t>.</w:t>
      </w:r>
    </w:p>
  </w:footnote>
  <w:footnote w:id="20">
    <w:p w14:paraId="5743F6DB" w14:textId="765E822B" w:rsidR="00B14760" w:rsidRDefault="00B14760">
      <w:pPr>
        <w:pStyle w:val="af0"/>
      </w:pPr>
      <w:r>
        <w:rPr>
          <w:rStyle w:val="af2"/>
        </w:rPr>
        <w:footnoteRef/>
      </w:r>
      <w:r>
        <w:t xml:space="preserve"> </w:t>
      </w:r>
      <w:r w:rsidRPr="00B14760">
        <w:t>Gillian</w:t>
      </w:r>
      <w:r>
        <w:rPr>
          <w:rFonts w:hint="eastAsia"/>
        </w:rPr>
        <w:t xml:space="preserve"> </w:t>
      </w:r>
      <w:r w:rsidRPr="00B14760">
        <w:t xml:space="preserve">Bennett, </w:t>
      </w:r>
      <w:r w:rsidRPr="00B14760">
        <w:rPr>
          <w:i/>
          <w:iCs/>
        </w:rPr>
        <w:t>‘Alas, Poor Ghost!’: Traditions of Belief in Story and Discourse, Revised edition</w:t>
      </w:r>
      <w:r w:rsidRPr="00B14760">
        <w:t>. (Logan: Utah State University Press, 1999)</w:t>
      </w:r>
    </w:p>
  </w:footnote>
  <w:footnote w:id="21">
    <w:p w14:paraId="6604D41F" w14:textId="59D3B2E0" w:rsidR="008C28E4" w:rsidRPr="008C28E4" w:rsidRDefault="008C28E4">
      <w:pPr>
        <w:pStyle w:val="af0"/>
      </w:pPr>
      <w:r>
        <w:rPr>
          <w:rStyle w:val="af2"/>
        </w:rPr>
        <w:footnoteRef/>
      </w:r>
      <w:r>
        <w:t xml:space="preserve"> </w:t>
      </w:r>
      <w:r w:rsidRPr="007F63BB">
        <w:t>Tony</w:t>
      </w:r>
      <w:r>
        <w:rPr>
          <w:rFonts w:hint="eastAsia"/>
        </w:rPr>
        <w:t xml:space="preserve"> </w:t>
      </w:r>
      <w:r w:rsidRPr="007F63BB">
        <w:t>Walter, and Helen Waterhouse, A Very Private Belief</w:t>
      </w:r>
      <w:r>
        <w:rPr>
          <w:rFonts w:hint="eastAsia"/>
        </w:rPr>
        <w:t>, pp. 191-194.</w:t>
      </w:r>
    </w:p>
  </w:footnote>
  <w:footnote w:id="22">
    <w:p w14:paraId="3C258EC1" w14:textId="7D3FC57C" w:rsidR="001F6F85" w:rsidRDefault="001F6F85">
      <w:pPr>
        <w:pStyle w:val="af0"/>
      </w:pPr>
      <w:r>
        <w:rPr>
          <w:rStyle w:val="af2"/>
        </w:rPr>
        <w:footnoteRef/>
      </w:r>
      <w:r>
        <w:t xml:space="preserve"> </w:t>
      </w:r>
      <w:r w:rsidRPr="007F63BB">
        <w:t>Tony</w:t>
      </w:r>
      <w:r>
        <w:rPr>
          <w:rFonts w:hint="eastAsia"/>
        </w:rPr>
        <w:t xml:space="preserve"> </w:t>
      </w:r>
      <w:r w:rsidRPr="007F63BB">
        <w:t>Walter, and Helen Waterhouse, A Very Private Belief</w:t>
      </w:r>
      <w:r>
        <w:rPr>
          <w:rFonts w:hint="eastAsia"/>
        </w:rPr>
        <w:t>, p. 188.</w:t>
      </w:r>
    </w:p>
  </w:footnote>
  <w:footnote w:id="23">
    <w:p w14:paraId="0A019368" w14:textId="2299E656" w:rsidR="00B86C3F" w:rsidRDefault="00B86C3F">
      <w:pPr>
        <w:pStyle w:val="af0"/>
      </w:pPr>
      <w:r>
        <w:rPr>
          <w:rStyle w:val="af2"/>
        </w:rPr>
        <w:footnoteRef/>
      </w:r>
      <w:r>
        <w:t xml:space="preserve"> </w:t>
      </w:r>
      <w:r w:rsidRPr="007F63BB">
        <w:t>Gillian</w:t>
      </w:r>
      <w:r>
        <w:rPr>
          <w:rFonts w:hint="eastAsia"/>
        </w:rPr>
        <w:t xml:space="preserve"> </w:t>
      </w:r>
      <w:r w:rsidRPr="007F63BB">
        <w:t>Bennett,</w:t>
      </w:r>
      <w:r>
        <w:rPr>
          <w:rFonts w:hint="eastAsia"/>
        </w:rPr>
        <w:t xml:space="preserve"> </w:t>
      </w:r>
      <w:r>
        <w:t>‘</w:t>
      </w:r>
      <w:r w:rsidRPr="007F63BB">
        <w:t>If I Knew You were Coming I'd Have Baked a Cake</w:t>
      </w:r>
      <w:r>
        <w:t>’</w:t>
      </w:r>
      <w:r>
        <w:rPr>
          <w:rFonts w:hint="eastAsia"/>
        </w:rPr>
        <w:t>, pp. 122-126.</w:t>
      </w:r>
    </w:p>
  </w:footnote>
  <w:footnote w:id="24">
    <w:p w14:paraId="7D3CD2BE" w14:textId="75EBDA0A" w:rsidR="006070BB" w:rsidRDefault="006070BB">
      <w:pPr>
        <w:pStyle w:val="af0"/>
      </w:pPr>
      <w:r>
        <w:rPr>
          <w:rStyle w:val="af2"/>
        </w:rPr>
        <w:footnoteRef/>
      </w:r>
      <w:r>
        <w:t xml:space="preserve"> </w:t>
      </w:r>
      <w:r w:rsidR="000163F0" w:rsidRPr="007F63BB">
        <w:t>Gillian</w:t>
      </w:r>
      <w:r w:rsidR="000163F0">
        <w:rPr>
          <w:rFonts w:hint="eastAsia"/>
        </w:rPr>
        <w:t xml:space="preserve"> </w:t>
      </w:r>
      <w:r w:rsidR="000163F0" w:rsidRPr="007F63BB">
        <w:t>Bennett,</w:t>
      </w:r>
      <w:r w:rsidR="000163F0">
        <w:rPr>
          <w:rFonts w:hint="eastAsia"/>
        </w:rPr>
        <w:t xml:space="preserve"> </w:t>
      </w:r>
      <w:r w:rsidR="000163F0">
        <w:t>‘</w:t>
      </w:r>
      <w:r w:rsidR="000163F0" w:rsidRPr="007F63BB">
        <w:t>If I Knew You were Coming I'd Have Baked a Cake</w:t>
      </w:r>
      <w:r w:rsidR="000163F0">
        <w:t>’</w:t>
      </w:r>
      <w:r w:rsidR="000163F0">
        <w:rPr>
          <w:rFonts w:hint="eastAsia"/>
        </w:rPr>
        <w:t>, p. 141.</w:t>
      </w:r>
    </w:p>
  </w:footnote>
  <w:footnote w:id="25">
    <w:p w14:paraId="06984F64" w14:textId="77777777" w:rsidR="00E60668" w:rsidRDefault="00E60668" w:rsidP="00E60668">
      <w:pPr>
        <w:pStyle w:val="af0"/>
      </w:pPr>
      <w:r>
        <w:rPr>
          <w:rStyle w:val="af2"/>
        </w:rPr>
        <w:footnoteRef/>
      </w:r>
      <w:r>
        <w:t xml:space="preserve"> </w:t>
      </w:r>
      <w:r w:rsidRPr="007F63BB">
        <w:t>Gillian</w:t>
      </w:r>
      <w:r>
        <w:rPr>
          <w:rFonts w:hint="eastAsia"/>
        </w:rPr>
        <w:t xml:space="preserve"> </w:t>
      </w:r>
      <w:r w:rsidRPr="007F63BB">
        <w:t xml:space="preserve">Bennett, ‘“If I Knew You were Coming I'd Have Baked a Cake”: The Folklore of Foreknowledge in a </w:t>
      </w:r>
      <w:proofErr w:type="spellStart"/>
      <w:r w:rsidRPr="007F63BB">
        <w:t>Neighborhood</w:t>
      </w:r>
      <w:proofErr w:type="spellEnd"/>
      <w:r w:rsidRPr="007F63BB">
        <w:t xml:space="preserve"> Group’, </w:t>
      </w:r>
      <w:r w:rsidRPr="00A97E81">
        <w:rPr>
          <w:i/>
          <w:iCs/>
        </w:rPr>
        <w:t>Out of the Ordinary: Folklore and the Supernatural</w:t>
      </w:r>
      <w:r w:rsidRPr="007F63BB">
        <w:t>, edited by Barbara Walker, (</w:t>
      </w:r>
      <w:r w:rsidRPr="00E904CE">
        <w:t xml:space="preserve">Logan, </w:t>
      </w:r>
      <w:r w:rsidRPr="007F63BB">
        <w:t>Utah: Utah State University Press, 1995), 122-142 [accessed 13 January 2021]</w:t>
      </w:r>
      <w:r>
        <w:rPr>
          <w:rFonts w:hint="eastAsia"/>
        </w:rPr>
        <w:t>.</w:t>
      </w:r>
    </w:p>
  </w:footnote>
  <w:footnote w:id="26">
    <w:p w14:paraId="1C2A661A" w14:textId="77777777" w:rsidR="00E60668" w:rsidRDefault="00E60668" w:rsidP="00E60668">
      <w:pPr>
        <w:pStyle w:val="af0"/>
      </w:pPr>
      <w:r>
        <w:rPr>
          <w:rStyle w:val="af2"/>
        </w:rPr>
        <w:footnoteRef/>
      </w:r>
      <w:r>
        <w:t xml:space="preserve"> </w:t>
      </w:r>
      <w:r w:rsidRPr="007F63BB">
        <w:t>Tony</w:t>
      </w:r>
      <w:r>
        <w:rPr>
          <w:rFonts w:hint="eastAsia"/>
        </w:rPr>
        <w:t xml:space="preserve"> </w:t>
      </w:r>
      <w:r w:rsidRPr="007F63BB">
        <w:t>Walter, and Helen Waterhouse, ‘A Very Private Belief: Reincarnation in Contemporary England’,</w:t>
      </w:r>
      <w:r w:rsidRPr="00A97E81">
        <w:rPr>
          <w:i/>
          <w:iCs/>
        </w:rPr>
        <w:t xml:space="preserve"> Sociology of Religion</w:t>
      </w:r>
      <w:r w:rsidRPr="007F63BB">
        <w:t>, 60.2 (1999), 187-197 &lt;DOI: 10.2307/3711748&gt;</w:t>
      </w:r>
      <w:r>
        <w:rPr>
          <w:rFonts w:hint="eastAsi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4E9EC" w14:textId="1FF74987" w:rsidR="00CB6C4E" w:rsidRPr="001E37DB" w:rsidRDefault="00B31E12">
    <w:pPr>
      <w:pStyle w:val="ab"/>
      <w:rPr>
        <w:rFonts w:ascii="Calibri" w:eastAsiaTheme="minorEastAsia" w:hAnsi="Calibri" w:cs="Calibri"/>
        <w:color w:val="FFFFFF" w:themeColor="background1"/>
        <w:lang w:eastAsia="zh-CN"/>
      </w:rPr>
    </w:pPr>
    <w:r w:rsidRPr="001E37DB">
      <w:rPr>
        <w:rFonts w:ascii="Calibri" w:eastAsiaTheme="minorEastAsia" w:hAnsi="Calibri" w:cs="Calibri"/>
        <w:color w:val="FFFFFF" w:themeColor="background1"/>
        <w:lang w:eastAsia="zh-CN"/>
      </w:rPr>
      <w:t>Mengyao Liu</w:t>
    </w:r>
    <w:r w:rsidRPr="001E37DB">
      <w:rPr>
        <w:rFonts w:ascii="Calibri" w:eastAsiaTheme="minorEastAsia" w:hAnsi="Calibri" w:cs="Calibri" w:hint="eastAsia"/>
        <w:color w:val="FFFFFF" w:themeColor="background1"/>
        <w:lang w:eastAsia="zh-CN"/>
      </w:rPr>
      <w:t xml:space="preserve"> 2400507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00137" w14:textId="3A9B4C34" w:rsidR="00CB6C4E" w:rsidRPr="001E37DB" w:rsidRDefault="00B31E12">
    <w:pPr>
      <w:pStyle w:val="ab"/>
      <w:rPr>
        <w:rFonts w:ascii="Calibri" w:eastAsiaTheme="minorEastAsia" w:hAnsi="Calibri" w:cs="Calibri"/>
        <w:color w:val="FFFFFF" w:themeColor="background1"/>
        <w:lang w:eastAsia="zh-CN"/>
      </w:rPr>
    </w:pPr>
    <w:r w:rsidRPr="001E37DB">
      <w:rPr>
        <w:rFonts w:ascii="Calibri" w:eastAsiaTheme="minorEastAsia" w:hAnsi="Calibri" w:cs="Calibri"/>
        <w:color w:val="FFFFFF" w:themeColor="background1"/>
        <w:lang w:eastAsia="zh-CN"/>
      </w:rPr>
      <w:t>Mengyao Liu</w:t>
    </w:r>
    <w:r w:rsidRPr="001E37DB">
      <w:rPr>
        <w:rFonts w:ascii="Calibri" w:eastAsiaTheme="minorEastAsia" w:hAnsi="Calibri" w:cs="Calibri" w:hint="eastAsia"/>
        <w:color w:val="FFFFFF" w:themeColor="background1"/>
        <w:lang w:eastAsia="zh-CN"/>
      </w:rPr>
      <w:t xml:space="preserve"> 2400507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6BE15" w14:textId="77777777" w:rsidR="00B31E12" w:rsidRPr="00B31E12" w:rsidRDefault="00B31E12">
    <w:pPr>
      <w:pStyle w:val="ab"/>
      <w:rPr>
        <w:rFonts w:ascii="Calibri" w:eastAsiaTheme="minorEastAsia" w:hAnsi="Calibri" w:cs="Calibri"/>
        <w:lang w:eastAsia="zh-CN"/>
      </w:rPr>
    </w:pPr>
    <w:r w:rsidRPr="009A0BBF">
      <w:rPr>
        <w:rFonts w:ascii="Calibri" w:eastAsiaTheme="minorEastAsia" w:hAnsi="Calibri" w:cs="Calibri"/>
        <w:lang w:eastAsia="zh-CN"/>
      </w:rPr>
      <w:t>Mengyao Liu</w:t>
    </w:r>
    <w:r>
      <w:rPr>
        <w:rFonts w:ascii="Calibri" w:eastAsiaTheme="minorEastAsia" w:hAnsi="Calibri" w:cs="Calibri" w:hint="eastAsia"/>
        <w:lang w:eastAsia="zh-CN"/>
      </w:rPr>
      <w:t xml:space="preserve"> 2400507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CDE8A" w14:textId="77777777" w:rsidR="00B31E12" w:rsidRPr="009A0BBF" w:rsidRDefault="00B31E12">
    <w:pPr>
      <w:pStyle w:val="ab"/>
      <w:rPr>
        <w:rFonts w:ascii="Calibri" w:eastAsiaTheme="minorEastAsia" w:hAnsi="Calibri" w:cs="Calibri"/>
        <w:lang w:eastAsia="zh-CN"/>
      </w:rPr>
    </w:pPr>
    <w:r w:rsidRPr="009A0BBF">
      <w:rPr>
        <w:rFonts w:ascii="Calibri" w:eastAsiaTheme="minorEastAsia" w:hAnsi="Calibri" w:cs="Calibri"/>
        <w:lang w:eastAsia="zh-CN"/>
      </w:rPr>
      <w:t>Mengyao Liu</w:t>
    </w:r>
    <w:r>
      <w:rPr>
        <w:rFonts w:ascii="Calibri" w:eastAsiaTheme="minorEastAsia" w:hAnsi="Calibri" w:cs="Calibri" w:hint="eastAsia"/>
        <w:lang w:eastAsia="zh-CN"/>
      </w:rPr>
      <w:t xml:space="preserve"> 2400507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3D411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1" w15:restartNumberingAfterBreak="0">
    <w:nsid w:val="45894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2" w15:restartNumberingAfterBreak="0">
    <w:nsid w:val="46F02AE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3" w15:restartNumberingAfterBreak="0">
    <w:nsid w:val="4AC93B2A"/>
    <w:multiLevelType w:val="hybrid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5" w15:restartNumberingAfterBreak="0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7" w15:restartNumberingAfterBreak="0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ascii="Albertus" w:hAnsi="Albertu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1" w15:restartNumberingAfterBreak="0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5690EF0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3" w15:restartNumberingAfterBreak="0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66160478">
    <w:abstractNumId w:val="18"/>
  </w:num>
  <w:num w:numId="2" w16cid:durableId="363987742">
    <w:abstractNumId w:val="20"/>
  </w:num>
  <w:num w:numId="3" w16cid:durableId="1238788857">
    <w:abstractNumId w:val="9"/>
  </w:num>
  <w:num w:numId="4" w16cid:durableId="557939767">
    <w:abstractNumId w:val="6"/>
  </w:num>
  <w:num w:numId="5" w16cid:durableId="589236583">
    <w:abstractNumId w:val="2"/>
  </w:num>
  <w:num w:numId="6" w16cid:durableId="1480611270">
    <w:abstractNumId w:val="4"/>
  </w:num>
  <w:num w:numId="7" w16cid:durableId="1471560206">
    <w:abstractNumId w:val="13"/>
  </w:num>
  <w:num w:numId="8" w16cid:durableId="1991858167">
    <w:abstractNumId w:val="21"/>
  </w:num>
  <w:num w:numId="9" w16cid:durableId="1684740840">
    <w:abstractNumId w:val="23"/>
  </w:num>
  <w:num w:numId="10" w16cid:durableId="1718429172">
    <w:abstractNumId w:val="5"/>
  </w:num>
  <w:num w:numId="11" w16cid:durableId="1105422000">
    <w:abstractNumId w:val="19"/>
  </w:num>
  <w:num w:numId="12" w16cid:durableId="818809479">
    <w:abstractNumId w:val="22"/>
  </w:num>
  <w:num w:numId="13" w16cid:durableId="558519307">
    <w:abstractNumId w:val="11"/>
  </w:num>
  <w:num w:numId="14" w16cid:durableId="2024939840">
    <w:abstractNumId w:val="14"/>
  </w:num>
  <w:num w:numId="15" w16cid:durableId="1472015121">
    <w:abstractNumId w:val="16"/>
  </w:num>
  <w:num w:numId="16" w16cid:durableId="1540895772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7" w16cid:durableId="1304313809">
    <w:abstractNumId w:val="10"/>
  </w:num>
  <w:num w:numId="18" w16cid:durableId="5540064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9" w16cid:durableId="1517959388">
    <w:abstractNumId w:val="12"/>
  </w:num>
  <w:num w:numId="20" w16cid:durableId="178128908">
    <w:abstractNumId w:val="17"/>
  </w:num>
  <w:num w:numId="21" w16cid:durableId="1890917039">
    <w:abstractNumId w:val="3"/>
  </w:num>
  <w:num w:numId="22" w16cid:durableId="1635065632">
    <w:abstractNumId w:val="7"/>
  </w:num>
  <w:num w:numId="23" w16cid:durableId="1462309505">
    <w:abstractNumId w:val="15"/>
  </w:num>
  <w:num w:numId="24" w16cid:durableId="299306192">
    <w:abstractNumId w:val="8"/>
  </w:num>
  <w:num w:numId="25" w16cid:durableId="1270622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85F"/>
    <w:rsid w:val="00001094"/>
    <w:rsid w:val="000016FC"/>
    <w:rsid w:val="000017D1"/>
    <w:rsid w:val="00001C3B"/>
    <w:rsid w:val="00001F18"/>
    <w:rsid w:val="00005D45"/>
    <w:rsid w:val="00005FA6"/>
    <w:rsid w:val="00006506"/>
    <w:rsid w:val="00006735"/>
    <w:rsid w:val="000076BD"/>
    <w:rsid w:val="0000793C"/>
    <w:rsid w:val="00013545"/>
    <w:rsid w:val="000141CE"/>
    <w:rsid w:val="00015B7C"/>
    <w:rsid w:val="00016059"/>
    <w:rsid w:val="000163F0"/>
    <w:rsid w:val="000166A5"/>
    <w:rsid w:val="00016AFD"/>
    <w:rsid w:val="00017E5E"/>
    <w:rsid w:val="00020853"/>
    <w:rsid w:val="0002118A"/>
    <w:rsid w:val="000211AB"/>
    <w:rsid w:val="0002139F"/>
    <w:rsid w:val="00021CFA"/>
    <w:rsid w:val="00021F0D"/>
    <w:rsid w:val="00022345"/>
    <w:rsid w:val="00023728"/>
    <w:rsid w:val="00023AAB"/>
    <w:rsid w:val="00023B83"/>
    <w:rsid w:val="00024762"/>
    <w:rsid w:val="00025F45"/>
    <w:rsid w:val="00026363"/>
    <w:rsid w:val="00026D1E"/>
    <w:rsid w:val="000300EE"/>
    <w:rsid w:val="00030624"/>
    <w:rsid w:val="00031825"/>
    <w:rsid w:val="00031B9F"/>
    <w:rsid w:val="000329D5"/>
    <w:rsid w:val="00033112"/>
    <w:rsid w:val="000340F9"/>
    <w:rsid w:val="00036014"/>
    <w:rsid w:val="000363E5"/>
    <w:rsid w:val="00037A7C"/>
    <w:rsid w:val="00040155"/>
    <w:rsid w:val="000414C0"/>
    <w:rsid w:val="00042146"/>
    <w:rsid w:val="000424B6"/>
    <w:rsid w:val="00042B1F"/>
    <w:rsid w:val="0004304B"/>
    <w:rsid w:val="00043549"/>
    <w:rsid w:val="00044B26"/>
    <w:rsid w:val="0004597B"/>
    <w:rsid w:val="00045D11"/>
    <w:rsid w:val="00046403"/>
    <w:rsid w:val="00046916"/>
    <w:rsid w:val="00046A16"/>
    <w:rsid w:val="00047074"/>
    <w:rsid w:val="0004722B"/>
    <w:rsid w:val="00047D0C"/>
    <w:rsid w:val="0005067C"/>
    <w:rsid w:val="00050DC3"/>
    <w:rsid w:val="00050DDD"/>
    <w:rsid w:val="00051CD4"/>
    <w:rsid w:val="00053D79"/>
    <w:rsid w:val="0005499A"/>
    <w:rsid w:val="0005659A"/>
    <w:rsid w:val="00056C21"/>
    <w:rsid w:val="0005780F"/>
    <w:rsid w:val="00057D80"/>
    <w:rsid w:val="0006060A"/>
    <w:rsid w:val="000615AB"/>
    <w:rsid w:val="0006220F"/>
    <w:rsid w:val="000636AA"/>
    <w:rsid w:val="000641C9"/>
    <w:rsid w:val="00064FAB"/>
    <w:rsid w:val="0006550A"/>
    <w:rsid w:val="00070A4E"/>
    <w:rsid w:val="0007127C"/>
    <w:rsid w:val="00071F65"/>
    <w:rsid w:val="00072388"/>
    <w:rsid w:val="000727B6"/>
    <w:rsid w:val="0007427F"/>
    <w:rsid w:val="00074F46"/>
    <w:rsid w:val="00076A0B"/>
    <w:rsid w:val="00080319"/>
    <w:rsid w:val="000806D2"/>
    <w:rsid w:val="000815D6"/>
    <w:rsid w:val="000818F9"/>
    <w:rsid w:val="00083707"/>
    <w:rsid w:val="000847E5"/>
    <w:rsid w:val="00084979"/>
    <w:rsid w:val="000854DF"/>
    <w:rsid w:val="0009043B"/>
    <w:rsid w:val="00092965"/>
    <w:rsid w:val="00092BF5"/>
    <w:rsid w:val="00093AAB"/>
    <w:rsid w:val="00094B3B"/>
    <w:rsid w:val="00096D31"/>
    <w:rsid w:val="000977AE"/>
    <w:rsid w:val="000A01E6"/>
    <w:rsid w:val="000A0370"/>
    <w:rsid w:val="000A14B2"/>
    <w:rsid w:val="000A524C"/>
    <w:rsid w:val="000A53C1"/>
    <w:rsid w:val="000A5ADF"/>
    <w:rsid w:val="000A6D49"/>
    <w:rsid w:val="000A6E27"/>
    <w:rsid w:val="000A7BA2"/>
    <w:rsid w:val="000A7CEE"/>
    <w:rsid w:val="000B0302"/>
    <w:rsid w:val="000B2EDE"/>
    <w:rsid w:val="000B3D4F"/>
    <w:rsid w:val="000B3E50"/>
    <w:rsid w:val="000B4117"/>
    <w:rsid w:val="000B5EDE"/>
    <w:rsid w:val="000B673E"/>
    <w:rsid w:val="000B6A52"/>
    <w:rsid w:val="000B6E23"/>
    <w:rsid w:val="000B728E"/>
    <w:rsid w:val="000B7AAC"/>
    <w:rsid w:val="000B7B05"/>
    <w:rsid w:val="000C0A24"/>
    <w:rsid w:val="000C0A49"/>
    <w:rsid w:val="000C1104"/>
    <w:rsid w:val="000C1659"/>
    <w:rsid w:val="000C16DC"/>
    <w:rsid w:val="000C25DB"/>
    <w:rsid w:val="000C344B"/>
    <w:rsid w:val="000C3575"/>
    <w:rsid w:val="000C3820"/>
    <w:rsid w:val="000C4FFF"/>
    <w:rsid w:val="000C557B"/>
    <w:rsid w:val="000C6CDB"/>
    <w:rsid w:val="000C73CC"/>
    <w:rsid w:val="000D1850"/>
    <w:rsid w:val="000D248E"/>
    <w:rsid w:val="000D3288"/>
    <w:rsid w:val="000D34E1"/>
    <w:rsid w:val="000D4CDA"/>
    <w:rsid w:val="000D5C49"/>
    <w:rsid w:val="000D7126"/>
    <w:rsid w:val="000D7DF6"/>
    <w:rsid w:val="000E094C"/>
    <w:rsid w:val="000E1BA1"/>
    <w:rsid w:val="000E21AE"/>
    <w:rsid w:val="000E21B7"/>
    <w:rsid w:val="000E2305"/>
    <w:rsid w:val="000E361D"/>
    <w:rsid w:val="000E3682"/>
    <w:rsid w:val="000E3751"/>
    <w:rsid w:val="000E3824"/>
    <w:rsid w:val="000E4392"/>
    <w:rsid w:val="000E7ABD"/>
    <w:rsid w:val="000F1923"/>
    <w:rsid w:val="000F32C2"/>
    <w:rsid w:val="000F5610"/>
    <w:rsid w:val="000F5905"/>
    <w:rsid w:val="000F5C51"/>
    <w:rsid w:val="000F6D71"/>
    <w:rsid w:val="000F7D50"/>
    <w:rsid w:val="000F7E8F"/>
    <w:rsid w:val="0010199D"/>
    <w:rsid w:val="0010258F"/>
    <w:rsid w:val="00103AEC"/>
    <w:rsid w:val="00103EAF"/>
    <w:rsid w:val="001048F2"/>
    <w:rsid w:val="00104D4A"/>
    <w:rsid w:val="001059B8"/>
    <w:rsid w:val="00105C9F"/>
    <w:rsid w:val="00106998"/>
    <w:rsid w:val="001070F2"/>
    <w:rsid w:val="00107DE4"/>
    <w:rsid w:val="001101D2"/>
    <w:rsid w:val="00110872"/>
    <w:rsid w:val="00110BEA"/>
    <w:rsid w:val="00110F32"/>
    <w:rsid w:val="00111131"/>
    <w:rsid w:val="00111283"/>
    <w:rsid w:val="0011161A"/>
    <w:rsid w:val="0011163D"/>
    <w:rsid w:val="00111E6A"/>
    <w:rsid w:val="0011254C"/>
    <w:rsid w:val="0011329F"/>
    <w:rsid w:val="00114390"/>
    <w:rsid w:val="00115B26"/>
    <w:rsid w:val="00116D7F"/>
    <w:rsid w:val="00121684"/>
    <w:rsid w:val="00122128"/>
    <w:rsid w:val="00122738"/>
    <w:rsid w:val="00123E17"/>
    <w:rsid w:val="0012438B"/>
    <w:rsid w:val="00124B5F"/>
    <w:rsid w:val="001263F6"/>
    <w:rsid w:val="0012689A"/>
    <w:rsid w:val="00126D08"/>
    <w:rsid w:val="0012727F"/>
    <w:rsid w:val="00130C58"/>
    <w:rsid w:val="001319E1"/>
    <w:rsid w:val="001328FF"/>
    <w:rsid w:val="00133528"/>
    <w:rsid w:val="00134808"/>
    <w:rsid w:val="00134CC1"/>
    <w:rsid w:val="0013555C"/>
    <w:rsid w:val="00135883"/>
    <w:rsid w:val="00136E4B"/>
    <w:rsid w:val="00137E7C"/>
    <w:rsid w:val="00137ECF"/>
    <w:rsid w:val="00140CDA"/>
    <w:rsid w:val="0014260F"/>
    <w:rsid w:val="001432E9"/>
    <w:rsid w:val="001447A3"/>
    <w:rsid w:val="00145378"/>
    <w:rsid w:val="00145635"/>
    <w:rsid w:val="001468F9"/>
    <w:rsid w:val="00146A96"/>
    <w:rsid w:val="00146BC2"/>
    <w:rsid w:val="001473EF"/>
    <w:rsid w:val="00150B30"/>
    <w:rsid w:val="00150E7B"/>
    <w:rsid w:val="00151542"/>
    <w:rsid w:val="00152B91"/>
    <w:rsid w:val="00152F0C"/>
    <w:rsid w:val="00153603"/>
    <w:rsid w:val="0015453C"/>
    <w:rsid w:val="001548F6"/>
    <w:rsid w:val="00154947"/>
    <w:rsid w:val="00155652"/>
    <w:rsid w:val="00155B57"/>
    <w:rsid w:val="00156291"/>
    <w:rsid w:val="001566A1"/>
    <w:rsid w:val="00161C2A"/>
    <w:rsid w:val="0016208F"/>
    <w:rsid w:val="00162167"/>
    <w:rsid w:val="00162501"/>
    <w:rsid w:val="00163615"/>
    <w:rsid w:val="0016400E"/>
    <w:rsid w:val="00164B8C"/>
    <w:rsid w:val="00165047"/>
    <w:rsid w:val="0016655B"/>
    <w:rsid w:val="0017038B"/>
    <w:rsid w:val="00170601"/>
    <w:rsid w:val="00170E7C"/>
    <w:rsid w:val="001714C7"/>
    <w:rsid w:val="00172497"/>
    <w:rsid w:val="0017300E"/>
    <w:rsid w:val="001731FB"/>
    <w:rsid w:val="00173947"/>
    <w:rsid w:val="00173DB0"/>
    <w:rsid w:val="0017507F"/>
    <w:rsid w:val="00176732"/>
    <w:rsid w:val="00176CA1"/>
    <w:rsid w:val="0017715A"/>
    <w:rsid w:val="00180170"/>
    <w:rsid w:val="001818AC"/>
    <w:rsid w:val="0018385B"/>
    <w:rsid w:val="0018407B"/>
    <w:rsid w:val="0018488E"/>
    <w:rsid w:val="00184945"/>
    <w:rsid w:val="00185A89"/>
    <w:rsid w:val="00186D18"/>
    <w:rsid w:val="00187086"/>
    <w:rsid w:val="00187445"/>
    <w:rsid w:val="00190AA9"/>
    <w:rsid w:val="00190B42"/>
    <w:rsid w:val="00193A42"/>
    <w:rsid w:val="001952AE"/>
    <w:rsid w:val="00196207"/>
    <w:rsid w:val="00196E38"/>
    <w:rsid w:val="00197170"/>
    <w:rsid w:val="0019737C"/>
    <w:rsid w:val="001A0CD6"/>
    <w:rsid w:val="001A117E"/>
    <w:rsid w:val="001A2382"/>
    <w:rsid w:val="001A258C"/>
    <w:rsid w:val="001A4097"/>
    <w:rsid w:val="001A571C"/>
    <w:rsid w:val="001B05C3"/>
    <w:rsid w:val="001B0AA5"/>
    <w:rsid w:val="001B2262"/>
    <w:rsid w:val="001B2798"/>
    <w:rsid w:val="001B3E43"/>
    <w:rsid w:val="001B4326"/>
    <w:rsid w:val="001B4AF7"/>
    <w:rsid w:val="001B54BB"/>
    <w:rsid w:val="001B556B"/>
    <w:rsid w:val="001B564F"/>
    <w:rsid w:val="001B5EF2"/>
    <w:rsid w:val="001B72AF"/>
    <w:rsid w:val="001B7680"/>
    <w:rsid w:val="001B7C99"/>
    <w:rsid w:val="001C0B52"/>
    <w:rsid w:val="001C285C"/>
    <w:rsid w:val="001C4543"/>
    <w:rsid w:val="001C4B2D"/>
    <w:rsid w:val="001C64F3"/>
    <w:rsid w:val="001C6FAF"/>
    <w:rsid w:val="001D08D0"/>
    <w:rsid w:val="001D146B"/>
    <w:rsid w:val="001D1E0E"/>
    <w:rsid w:val="001D2928"/>
    <w:rsid w:val="001D2DBA"/>
    <w:rsid w:val="001D3A8E"/>
    <w:rsid w:val="001D484D"/>
    <w:rsid w:val="001D4E8B"/>
    <w:rsid w:val="001D614E"/>
    <w:rsid w:val="001D6CC3"/>
    <w:rsid w:val="001D72A8"/>
    <w:rsid w:val="001E026B"/>
    <w:rsid w:val="001E0525"/>
    <w:rsid w:val="001E0905"/>
    <w:rsid w:val="001E0C4B"/>
    <w:rsid w:val="001E0E06"/>
    <w:rsid w:val="001E1151"/>
    <w:rsid w:val="001E1D20"/>
    <w:rsid w:val="001E37DB"/>
    <w:rsid w:val="001E53C0"/>
    <w:rsid w:val="001E6053"/>
    <w:rsid w:val="001E614E"/>
    <w:rsid w:val="001E786A"/>
    <w:rsid w:val="001E7F8C"/>
    <w:rsid w:val="001F022A"/>
    <w:rsid w:val="001F157F"/>
    <w:rsid w:val="001F1668"/>
    <w:rsid w:val="001F286B"/>
    <w:rsid w:val="001F2EA6"/>
    <w:rsid w:val="001F49B4"/>
    <w:rsid w:val="001F4CE1"/>
    <w:rsid w:val="001F4D92"/>
    <w:rsid w:val="001F6107"/>
    <w:rsid w:val="001F691A"/>
    <w:rsid w:val="001F6F85"/>
    <w:rsid w:val="002016FA"/>
    <w:rsid w:val="002024F8"/>
    <w:rsid w:val="0020289B"/>
    <w:rsid w:val="0020379F"/>
    <w:rsid w:val="00203E56"/>
    <w:rsid w:val="002047C0"/>
    <w:rsid w:val="0020517F"/>
    <w:rsid w:val="0020551D"/>
    <w:rsid w:val="0020663A"/>
    <w:rsid w:val="00207A97"/>
    <w:rsid w:val="00207EB7"/>
    <w:rsid w:val="00211556"/>
    <w:rsid w:val="00211A92"/>
    <w:rsid w:val="0021218F"/>
    <w:rsid w:val="0021232E"/>
    <w:rsid w:val="0021305A"/>
    <w:rsid w:val="002132DC"/>
    <w:rsid w:val="00213B7B"/>
    <w:rsid w:val="002141AD"/>
    <w:rsid w:val="0021464C"/>
    <w:rsid w:val="00215792"/>
    <w:rsid w:val="00216211"/>
    <w:rsid w:val="00216C37"/>
    <w:rsid w:val="00216E97"/>
    <w:rsid w:val="0021736D"/>
    <w:rsid w:val="0022001E"/>
    <w:rsid w:val="00220CC7"/>
    <w:rsid w:val="00221467"/>
    <w:rsid w:val="00221D77"/>
    <w:rsid w:val="00224B95"/>
    <w:rsid w:val="0022583A"/>
    <w:rsid w:val="0022775F"/>
    <w:rsid w:val="002301D3"/>
    <w:rsid w:val="00230F35"/>
    <w:rsid w:val="00232FEC"/>
    <w:rsid w:val="00233EA7"/>
    <w:rsid w:val="00234574"/>
    <w:rsid w:val="00234629"/>
    <w:rsid w:val="002375FC"/>
    <w:rsid w:val="00240C76"/>
    <w:rsid w:val="00240DF7"/>
    <w:rsid w:val="00241775"/>
    <w:rsid w:val="00241950"/>
    <w:rsid w:val="00242AE9"/>
    <w:rsid w:val="00242EB3"/>
    <w:rsid w:val="00244A5D"/>
    <w:rsid w:val="0024501B"/>
    <w:rsid w:val="00245D80"/>
    <w:rsid w:val="00247168"/>
    <w:rsid w:val="002502FA"/>
    <w:rsid w:val="002506E9"/>
    <w:rsid w:val="00250D69"/>
    <w:rsid w:val="002519CD"/>
    <w:rsid w:val="00253E3E"/>
    <w:rsid w:val="0025530E"/>
    <w:rsid w:val="00255555"/>
    <w:rsid w:val="00261432"/>
    <w:rsid w:val="00261AD4"/>
    <w:rsid w:val="00262884"/>
    <w:rsid w:val="0026530D"/>
    <w:rsid w:val="0026574E"/>
    <w:rsid w:val="002662FC"/>
    <w:rsid w:val="00266474"/>
    <w:rsid w:val="0026685F"/>
    <w:rsid w:val="002670C8"/>
    <w:rsid w:val="0026738E"/>
    <w:rsid w:val="00270755"/>
    <w:rsid w:val="00271430"/>
    <w:rsid w:val="002715FA"/>
    <w:rsid w:val="002723BE"/>
    <w:rsid w:val="00272B7F"/>
    <w:rsid w:val="00272D19"/>
    <w:rsid w:val="00272F07"/>
    <w:rsid w:val="0027514F"/>
    <w:rsid w:val="002753E4"/>
    <w:rsid w:val="00276002"/>
    <w:rsid w:val="00277421"/>
    <w:rsid w:val="00280351"/>
    <w:rsid w:val="00280733"/>
    <w:rsid w:val="00281315"/>
    <w:rsid w:val="002822C8"/>
    <w:rsid w:val="00283907"/>
    <w:rsid w:val="002850D7"/>
    <w:rsid w:val="00285444"/>
    <w:rsid w:val="0028565A"/>
    <w:rsid w:val="00286A52"/>
    <w:rsid w:val="00286F54"/>
    <w:rsid w:val="00287153"/>
    <w:rsid w:val="0028759E"/>
    <w:rsid w:val="00287718"/>
    <w:rsid w:val="00287DFA"/>
    <w:rsid w:val="00290783"/>
    <w:rsid w:val="002912F9"/>
    <w:rsid w:val="0029179D"/>
    <w:rsid w:val="00292967"/>
    <w:rsid w:val="002943C4"/>
    <w:rsid w:val="002966C5"/>
    <w:rsid w:val="00297729"/>
    <w:rsid w:val="002A09C3"/>
    <w:rsid w:val="002A1932"/>
    <w:rsid w:val="002A1A97"/>
    <w:rsid w:val="002A1B4B"/>
    <w:rsid w:val="002A1B8F"/>
    <w:rsid w:val="002A1E57"/>
    <w:rsid w:val="002A2DB8"/>
    <w:rsid w:val="002A4954"/>
    <w:rsid w:val="002A49BF"/>
    <w:rsid w:val="002A4E2C"/>
    <w:rsid w:val="002A60A7"/>
    <w:rsid w:val="002A64CA"/>
    <w:rsid w:val="002A670C"/>
    <w:rsid w:val="002B2771"/>
    <w:rsid w:val="002B3A23"/>
    <w:rsid w:val="002B435D"/>
    <w:rsid w:val="002B4544"/>
    <w:rsid w:val="002B7EE0"/>
    <w:rsid w:val="002C0CB2"/>
    <w:rsid w:val="002C1109"/>
    <w:rsid w:val="002C4037"/>
    <w:rsid w:val="002C52C5"/>
    <w:rsid w:val="002C5C7F"/>
    <w:rsid w:val="002C6622"/>
    <w:rsid w:val="002C6A62"/>
    <w:rsid w:val="002C6CC0"/>
    <w:rsid w:val="002D01A1"/>
    <w:rsid w:val="002D12D7"/>
    <w:rsid w:val="002D2A04"/>
    <w:rsid w:val="002D337A"/>
    <w:rsid w:val="002D48B8"/>
    <w:rsid w:val="002D4948"/>
    <w:rsid w:val="002D5FB9"/>
    <w:rsid w:val="002D7846"/>
    <w:rsid w:val="002D7E95"/>
    <w:rsid w:val="002E04EC"/>
    <w:rsid w:val="002E2BA0"/>
    <w:rsid w:val="002E3A61"/>
    <w:rsid w:val="002E485D"/>
    <w:rsid w:val="002E56C1"/>
    <w:rsid w:val="002E67CE"/>
    <w:rsid w:val="002E6D56"/>
    <w:rsid w:val="002F03E2"/>
    <w:rsid w:val="002F0713"/>
    <w:rsid w:val="002F1475"/>
    <w:rsid w:val="002F19DC"/>
    <w:rsid w:val="002F265F"/>
    <w:rsid w:val="002F306E"/>
    <w:rsid w:val="002F3693"/>
    <w:rsid w:val="002F3839"/>
    <w:rsid w:val="002F38B9"/>
    <w:rsid w:val="002F39F2"/>
    <w:rsid w:val="002F4542"/>
    <w:rsid w:val="002F467C"/>
    <w:rsid w:val="002F647D"/>
    <w:rsid w:val="002F69EE"/>
    <w:rsid w:val="002F726D"/>
    <w:rsid w:val="002F7FAF"/>
    <w:rsid w:val="003002BA"/>
    <w:rsid w:val="00304126"/>
    <w:rsid w:val="003049CE"/>
    <w:rsid w:val="0030503B"/>
    <w:rsid w:val="00305175"/>
    <w:rsid w:val="00305185"/>
    <w:rsid w:val="003058B5"/>
    <w:rsid w:val="00306221"/>
    <w:rsid w:val="00306B10"/>
    <w:rsid w:val="00307648"/>
    <w:rsid w:val="00307B22"/>
    <w:rsid w:val="003129FD"/>
    <w:rsid w:val="00313169"/>
    <w:rsid w:val="003177F8"/>
    <w:rsid w:val="00317E48"/>
    <w:rsid w:val="00321593"/>
    <w:rsid w:val="0032221E"/>
    <w:rsid w:val="003237D1"/>
    <w:rsid w:val="00323EF5"/>
    <w:rsid w:val="00323F7F"/>
    <w:rsid w:val="0032493C"/>
    <w:rsid w:val="00324A7B"/>
    <w:rsid w:val="00324CC2"/>
    <w:rsid w:val="00324F93"/>
    <w:rsid w:val="00325EBC"/>
    <w:rsid w:val="00326631"/>
    <w:rsid w:val="00326F77"/>
    <w:rsid w:val="00327E27"/>
    <w:rsid w:val="00327F96"/>
    <w:rsid w:val="00330A73"/>
    <w:rsid w:val="00330B4A"/>
    <w:rsid w:val="00331B4F"/>
    <w:rsid w:val="00334545"/>
    <w:rsid w:val="0033585C"/>
    <w:rsid w:val="0033601A"/>
    <w:rsid w:val="003375DB"/>
    <w:rsid w:val="00337A70"/>
    <w:rsid w:val="0034018C"/>
    <w:rsid w:val="0034029A"/>
    <w:rsid w:val="0034095A"/>
    <w:rsid w:val="00341D2F"/>
    <w:rsid w:val="003434D0"/>
    <w:rsid w:val="00344456"/>
    <w:rsid w:val="0034489F"/>
    <w:rsid w:val="00345603"/>
    <w:rsid w:val="0035082F"/>
    <w:rsid w:val="00351F4B"/>
    <w:rsid w:val="00353BF7"/>
    <w:rsid w:val="00353F51"/>
    <w:rsid w:val="003543A3"/>
    <w:rsid w:val="003543E7"/>
    <w:rsid w:val="0035509F"/>
    <w:rsid w:val="0035537A"/>
    <w:rsid w:val="0035598B"/>
    <w:rsid w:val="003566FA"/>
    <w:rsid w:val="00357AD8"/>
    <w:rsid w:val="00357CC3"/>
    <w:rsid w:val="00357D47"/>
    <w:rsid w:val="00360F06"/>
    <w:rsid w:val="00361A31"/>
    <w:rsid w:val="00364A1D"/>
    <w:rsid w:val="00365C6D"/>
    <w:rsid w:val="0036768A"/>
    <w:rsid w:val="00370206"/>
    <w:rsid w:val="00370388"/>
    <w:rsid w:val="00370BEF"/>
    <w:rsid w:val="00371036"/>
    <w:rsid w:val="00372A17"/>
    <w:rsid w:val="00372E4E"/>
    <w:rsid w:val="00373A6C"/>
    <w:rsid w:val="003742B7"/>
    <w:rsid w:val="003747E1"/>
    <w:rsid w:val="00374B85"/>
    <w:rsid w:val="00375E3D"/>
    <w:rsid w:val="00376C33"/>
    <w:rsid w:val="00380E3F"/>
    <w:rsid w:val="00381C12"/>
    <w:rsid w:val="0038257E"/>
    <w:rsid w:val="00382BBC"/>
    <w:rsid w:val="0038342D"/>
    <w:rsid w:val="003859EB"/>
    <w:rsid w:val="00386DF7"/>
    <w:rsid w:val="00390DA1"/>
    <w:rsid w:val="0039233E"/>
    <w:rsid w:val="003948EE"/>
    <w:rsid w:val="00395302"/>
    <w:rsid w:val="0039605F"/>
    <w:rsid w:val="00397A03"/>
    <w:rsid w:val="003A0925"/>
    <w:rsid w:val="003A0C08"/>
    <w:rsid w:val="003A2322"/>
    <w:rsid w:val="003A240A"/>
    <w:rsid w:val="003A2508"/>
    <w:rsid w:val="003A38F9"/>
    <w:rsid w:val="003A3D99"/>
    <w:rsid w:val="003A4370"/>
    <w:rsid w:val="003A4600"/>
    <w:rsid w:val="003A4C32"/>
    <w:rsid w:val="003A56D9"/>
    <w:rsid w:val="003A6013"/>
    <w:rsid w:val="003A61C3"/>
    <w:rsid w:val="003A6880"/>
    <w:rsid w:val="003A6FF7"/>
    <w:rsid w:val="003A75C2"/>
    <w:rsid w:val="003B0FA2"/>
    <w:rsid w:val="003B12CB"/>
    <w:rsid w:val="003B3455"/>
    <w:rsid w:val="003B4B21"/>
    <w:rsid w:val="003B52DA"/>
    <w:rsid w:val="003B5922"/>
    <w:rsid w:val="003B5EF7"/>
    <w:rsid w:val="003B625A"/>
    <w:rsid w:val="003B6B2E"/>
    <w:rsid w:val="003B6F90"/>
    <w:rsid w:val="003B7808"/>
    <w:rsid w:val="003B794E"/>
    <w:rsid w:val="003C088E"/>
    <w:rsid w:val="003C11D4"/>
    <w:rsid w:val="003C13D6"/>
    <w:rsid w:val="003C21AC"/>
    <w:rsid w:val="003C2B5C"/>
    <w:rsid w:val="003C3F4F"/>
    <w:rsid w:val="003C3FA5"/>
    <w:rsid w:val="003C5DB1"/>
    <w:rsid w:val="003C5EE5"/>
    <w:rsid w:val="003C609D"/>
    <w:rsid w:val="003C6653"/>
    <w:rsid w:val="003C7260"/>
    <w:rsid w:val="003C755D"/>
    <w:rsid w:val="003C7BA1"/>
    <w:rsid w:val="003C7F6F"/>
    <w:rsid w:val="003D08B9"/>
    <w:rsid w:val="003D0BB9"/>
    <w:rsid w:val="003D2E2B"/>
    <w:rsid w:val="003D5425"/>
    <w:rsid w:val="003D5D29"/>
    <w:rsid w:val="003D5D2D"/>
    <w:rsid w:val="003D6255"/>
    <w:rsid w:val="003E00F4"/>
    <w:rsid w:val="003E05B3"/>
    <w:rsid w:val="003E08F3"/>
    <w:rsid w:val="003E180A"/>
    <w:rsid w:val="003E1E31"/>
    <w:rsid w:val="003E2046"/>
    <w:rsid w:val="003E2302"/>
    <w:rsid w:val="003E34D2"/>
    <w:rsid w:val="003E3FEF"/>
    <w:rsid w:val="003E466C"/>
    <w:rsid w:val="003E6BC6"/>
    <w:rsid w:val="003F0AD2"/>
    <w:rsid w:val="003F111F"/>
    <w:rsid w:val="003F3734"/>
    <w:rsid w:val="003F3C1E"/>
    <w:rsid w:val="003F4199"/>
    <w:rsid w:val="003F43AD"/>
    <w:rsid w:val="003F66F4"/>
    <w:rsid w:val="003F69D2"/>
    <w:rsid w:val="003F737B"/>
    <w:rsid w:val="003F7C54"/>
    <w:rsid w:val="00400B53"/>
    <w:rsid w:val="00400CDF"/>
    <w:rsid w:val="00402DB0"/>
    <w:rsid w:val="004034FD"/>
    <w:rsid w:val="0040352F"/>
    <w:rsid w:val="00403A35"/>
    <w:rsid w:val="00406886"/>
    <w:rsid w:val="00406E97"/>
    <w:rsid w:val="0040732D"/>
    <w:rsid w:val="00407B39"/>
    <w:rsid w:val="00410373"/>
    <w:rsid w:val="00410F49"/>
    <w:rsid w:val="00411615"/>
    <w:rsid w:val="00414B20"/>
    <w:rsid w:val="00414B31"/>
    <w:rsid w:val="004152AC"/>
    <w:rsid w:val="00415723"/>
    <w:rsid w:val="00415C9B"/>
    <w:rsid w:val="00417687"/>
    <w:rsid w:val="004202B9"/>
    <w:rsid w:val="00420F9C"/>
    <w:rsid w:val="004228F8"/>
    <w:rsid w:val="00424258"/>
    <w:rsid w:val="004246F1"/>
    <w:rsid w:val="004250DD"/>
    <w:rsid w:val="00425C3F"/>
    <w:rsid w:val="00425F66"/>
    <w:rsid w:val="004262E8"/>
    <w:rsid w:val="00426812"/>
    <w:rsid w:val="00426C26"/>
    <w:rsid w:val="0042757B"/>
    <w:rsid w:val="00430C6D"/>
    <w:rsid w:val="00430DAE"/>
    <w:rsid w:val="00431705"/>
    <w:rsid w:val="004336FF"/>
    <w:rsid w:val="00433847"/>
    <w:rsid w:val="004340C0"/>
    <w:rsid w:val="0043419E"/>
    <w:rsid w:val="0043478C"/>
    <w:rsid w:val="00435CA3"/>
    <w:rsid w:val="00436FB2"/>
    <w:rsid w:val="0043758C"/>
    <w:rsid w:val="00437CA9"/>
    <w:rsid w:val="00437E3D"/>
    <w:rsid w:val="00440311"/>
    <w:rsid w:val="004405A3"/>
    <w:rsid w:val="0044129B"/>
    <w:rsid w:val="004415A6"/>
    <w:rsid w:val="004425EC"/>
    <w:rsid w:val="00442BA9"/>
    <w:rsid w:val="00442D02"/>
    <w:rsid w:val="00442DEE"/>
    <w:rsid w:val="00442F90"/>
    <w:rsid w:val="004458FF"/>
    <w:rsid w:val="00445A2C"/>
    <w:rsid w:val="00445C0F"/>
    <w:rsid w:val="00447497"/>
    <w:rsid w:val="00450824"/>
    <w:rsid w:val="004508F6"/>
    <w:rsid w:val="0045094C"/>
    <w:rsid w:val="00451A47"/>
    <w:rsid w:val="00452CBD"/>
    <w:rsid w:val="00453DF1"/>
    <w:rsid w:val="0045486E"/>
    <w:rsid w:val="00454CF5"/>
    <w:rsid w:val="00455F81"/>
    <w:rsid w:val="00456CC0"/>
    <w:rsid w:val="004608FE"/>
    <w:rsid w:val="00460A5C"/>
    <w:rsid w:val="004626A4"/>
    <w:rsid w:val="004627BA"/>
    <w:rsid w:val="004630C6"/>
    <w:rsid w:val="004631FC"/>
    <w:rsid w:val="004637C0"/>
    <w:rsid w:val="00464ADB"/>
    <w:rsid w:val="00464E2C"/>
    <w:rsid w:val="00467971"/>
    <w:rsid w:val="0047163B"/>
    <w:rsid w:val="0047199B"/>
    <w:rsid w:val="004724D6"/>
    <w:rsid w:val="00473907"/>
    <w:rsid w:val="00474A72"/>
    <w:rsid w:val="00475660"/>
    <w:rsid w:val="00475C78"/>
    <w:rsid w:val="00475DFD"/>
    <w:rsid w:val="00476318"/>
    <w:rsid w:val="00476E81"/>
    <w:rsid w:val="00480CEC"/>
    <w:rsid w:val="00480F69"/>
    <w:rsid w:val="004818D3"/>
    <w:rsid w:val="004831A4"/>
    <w:rsid w:val="004839FF"/>
    <w:rsid w:val="00487484"/>
    <w:rsid w:val="004875A8"/>
    <w:rsid w:val="0049302E"/>
    <w:rsid w:val="00493875"/>
    <w:rsid w:val="00495467"/>
    <w:rsid w:val="00495743"/>
    <w:rsid w:val="004958BB"/>
    <w:rsid w:val="00495994"/>
    <w:rsid w:val="004963C0"/>
    <w:rsid w:val="00496878"/>
    <w:rsid w:val="0049714B"/>
    <w:rsid w:val="00497AB4"/>
    <w:rsid w:val="00497B9C"/>
    <w:rsid w:val="00497E34"/>
    <w:rsid w:val="00497ED9"/>
    <w:rsid w:val="004A00C7"/>
    <w:rsid w:val="004A024B"/>
    <w:rsid w:val="004A0547"/>
    <w:rsid w:val="004A1B2F"/>
    <w:rsid w:val="004A2B09"/>
    <w:rsid w:val="004A34AE"/>
    <w:rsid w:val="004A3D9D"/>
    <w:rsid w:val="004A418B"/>
    <w:rsid w:val="004A4C08"/>
    <w:rsid w:val="004A5059"/>
    <w:rsid w:val="004A5494"/>
    <w:rsid w:val="004A6750"/>
    <w:rsid w:val="004A7173"/>
    <w:rsid w:val="004B01BC"/>
    <w:rsid w:val="004B1495"/>
    <w:rsid w:val="004B199B"/>
    <w:rsid w:val="004B19F8"/>
    <w:rsid w:val="004B1A90"/>
    <w:rsid w:val="004B1CA1"/>
    <w:rsid w:val="004B1CC0"/>
    <w:rsid w:val="004B23DA"/>
    <w:rsid w:val="004B2F5C"/>
    <w:rsid w:val="004B620F"/>
    <w:rsid w:val="004B665E"/>
    <w:rsid w:val="004B73BA"/>
    <w:rsid w:val="004B77F9"/>
    <w:rsid w:val="004C0C0C"/>
    <w:rsid w:val="004C12AA"/>
    <w:rsid w:val="004C24E5"/>
    <w:rsid w:val="004C2C1D"/>
    <w:rsid w:val="004C5315"/>
    <w:rsid w:val="004C5FDE"/>
    <w:rsid w:val="004C5FE3"/>
    <w:rsid w:val="004C62E2"/>
    <w:rsid w:val="004C6E7E"/>
    <w:rsid w:val="004C777D"/>
    <w:rsid w:val="004C79CE"/>
    <w:rsid w:val="004D1865"/>
    <w:rsid w:val="004D19AD"/>
    <w:rsid w:val="004D19B1"/>
    <w:rsid w:val="004D2D61"/>
    <w:rsid w:val="004D3268"/>
    <w:rsid w:val="004D3A12"/>
    <w:rsid w:val="004D4D39"/>
    <w:rsid w:val="004D4FF2"/>
    <w:rsid w:val="004D575C"/>
    <w:rsid w:val="004D6ABD"/>
    <w:rsid w:val="004E0A2F"/>
    <w:rsid w:val="004E1FC1"/>
    <w:rsid w:val="004E1FC9"/>
    <w:rsid w:val="004E26B3"/>
    <w:rsid w:val="004E2EDE"/>
    <w:rsid w:val="004E3620"/>
    <w:rsid w:val="004E3711"/>
    <w:rsid w:val="004E4856"/>
    <w:rsid w:val="004E5A3E"/>
    <w:rsid w:val="004E6EDC"/>
    <w:rsid w:val="004E70BC"/>
    <w:rsid w:val="004F125B"/>
    <w:rsid w:val="004F1A5D"/>
    <w:rsid w:val="004F1DC6"/>
    <w:rsid w:val="004F2546"/>
    <w:rsid w:val="004F26E1"/>
    <w:rsid w:val="004F2B31"/>
    <w:rsid w:val="004F2D9B"/>
    <w:rsid w:val="004F2FD7"/>
    <w:rsid w:val="004F395B"/>
    <w:rsid w:val="004F4B77"/>
    <w:rsid w:val="004F4ECB"/>
    <w:rsid w:val="004F5014"/>
    <w:rsid w:val="004F5034"/>
    <w:rsid w:val="004F5747"/>
    <w:rsid w:val="004F588B"/>
    <w:rsid w:val="0050102A"/>
    <w:rsid w:val="00503147"/>
    <w:rsid w:val="0050383F"/>
    <w:rsid w:val="00504088"/>
    <w:rsid w:val="00504A87"/>
    <w:rsid w:val="00505E1A"/>
    <w:rsid w:val="00505F9C"/>
    <w:rsid w:val="00511BB7"/>
    <w:rsid w:val="00513991"/>
    <w:rsid w:val="00514102"/>
    <w:rsid w:val="005152D2"/>
    <w:rsid w:val="005156CC"/>
    <w:rsid w:val="005159AA"/>
    <w:rsid w:val="005165FD"/>
    <w:rsid w:val="0051799A"/>
    <w:rsid w:val="00520064"/>
    <w:rsid w:val="00521C61"/>
    <w:rsid w:val="00521E0F"/>
    <w:rsid w:val="005222E7"/>
    <w:rsid w:val="00522528"/>
    <w:rsid w:val="0052279A"/>
    <w:rsid w:val="00524365"/>
    <w:rsid w:val="00524B09"/>
    <w:rsid w:val="00525EC6"/>
    <w:rsid w:val="0052636F"/>
    <w:rsid w:val="00527591"/>
    <w:rsid w:val="00531109"/>
    <w:rsid w:val="00531245"/>
    <w:rsid w:val="00531F65"/>
    <w:rsid w:val="00533473"/>
    <w:rsid w:val="005343F5"/>
    <w:rsid w:val="0053520A"/>
    <w:rsid w:val="00536038"/>
    <w:rsid w:val="005364B7"/>
    <w:rsid w:val="00536A06"/>
    <w:rsid w:val="00537B4C"/>
    <w:rsid w:val="00540316"/>
    <w:rsid w:val="00541BEF"/>
    <w:rsid w:val="00542062"/>
    <w:rsid w:val="005420D5"/>
    <w:rsid w:val="0054219D"/>
    <w:rsid w:val="005429EF"/>
    <w:rsid w:val="005435FA"/>
    <w:rsid w:val="00543724"/>
    <w:rsid w:val="0054436C"/>
    <w:rsid w:val="005443E5"/>
    <w:rsid w:val="005447BE"/>
    <w:rsid w:val="0054492E"/>
    <w:rsid w:val="00545649"/>
    <w:rsid w:val="005458DE"/>
    <w:rsid w:val="005458F0"/>
    <w:rsid w:val="00546491"/>
    <w:rsid w:val="005479EE"/>
    <w:rsid w:val="0055233F"/>
    <w:rsid w:val="005532F4"/>
    <w:rsid w:val="00553B48"/>
    <w:rsid w:val="00553C48"/>
    <w:rsid w:val="00554754"/>
    <w:rsid w:val="00554EB9"/>
    <w:rsid w:val="00560765"/>
    <w:rsid w:val="0056080E"/>
    <w:rsid w:val="00561436"/>
    <w:rsid w:val="005627D4"/>
    <w:rsid w:val="00562C0A"/>
    <w:rsid w:val="00563661"/>
    <w:rsid w:val="005653EE"/>
    <w:rsid w:val="005672F5"/>
    <w:rsid w:val="00567DCA"/>
    <w:rsid w:val="005705CD"/>
    <w:rsid w:val="00572BC2"/>
    <w:rsid w:val="0057354A"/>
    <w:rsid w:val="005738BD"/>
    <w:rsid w:val="00573BED"/>
    <w:rsid w:val="00573D71"/>
    <w:rsid w:val="00574D5A"/>
    <w:rsid w:val="005751EA"/>
    <w:rsid w:val="00576C3E"/>
    <w:rsid w:val="00581A09"/>
    <w:rsid w:val="005823D2"/>
    <w:rsid w:val="00585C11"/>
    <w:rsid w:val="00586EE2"/>
    <w:rsid w:val="00587147"/>
    <w:rsid w:val="0058726A"/>
    <w:rsid w:val="005879B9"/>
    <w:rsid w:val="00590295"/>
    <w:rsid w:val="005904E6"/>
    <w:rsid w:val="00590E9A"/>
    <w:rsid w:val="005915BF"/>
    <w:rsid w:val="005942E9"/>
    <w:rsid w:val="00594CA9"/>
    <w:rsid w:val="005976EA"/>
    <w:rsid w:val="005A0515"/>
    <w:rsid w:val="005A0B03"/>
    <w:rsid w:val="005A0D25"/>
    <w:rsid w:val="005A2383"/>
    <w:rsid w:val="005A446B"/>
    <w:rsid w:val="005A461B"/>
    <w:rsid w:val="005A47EB"/>
    <w:rsid w:val="005A6230"/>
    <w:rsid w:val="005A64DB"/>
    <w:rsid w:val="005A6CC3"/>
    <w:rsid w:val="005B08BA"/>
    <w:rsid w:val="005B0A1B"/>
    <w:rsid w:val="005B0C26"/>
    <w:rsid w:val="005B0DE9"/>
    <w:rsid w:val="005B11AE"/>
    <w:rsid w:val="005B1B5D"/>
    <w:rsid w:val="005B223B"/>
    <w:rsid w:val="005B22BC"/>
    <w:rsid w:val="005B3017"/>
    <w:rsid w:val="005B4E13"/>
    <w:rsid w:val="005B5C9B"/>
    <w:rsid w:val="005B6FAB"/>
    <w:rsid w:val="005C004D"/>
    <w:rsid w:val="005C0218"/>
    <w:rsid w:val="005C0AE8"/>
    <w:rsid w:val="005C13AE"/>
    <w:rsid w:val="005C1579"/>
    <w:rsid w:val="005C16DA"/>
    <w:rsid w:val="005C1AB4"/>
    <w:rsid w:val="005C24E1"/>
    <w:rsid w:val="005C399B"/>
    <w:rsid w:val="005C4024"/>
    <w:rsid w:val="005C53B1"/>
    <w:rsid w:val="005C5FDA"/>
    <w:rsid w:val="005C6560"/>
    <w:rsid w:val="005C6A4B"/>
    <w:rsid w:val="005C6EDE"/>
    <w:rsid w:val="005D05DB"/>
    <w:rsid w:val="005D07FB"/>
    <w:rsid w:val="005D169F"/>
    <w:rsid w:val="005D16DD"/>
    <w:rsid w:val="005D3236"/>
    <w:rsid w:val="005D40AF"/>
    <w:rsid w:val="005D4374"/>
    <w:rsid w:val="005D5A42"/>
    <w:rsid w:val="005E017B"/>
    <w:rsid w:val="005E03DA"/>
    <w:rsid w:val="005E0876"/>
    <w:rsid w:val="005E2F1A"/>
    <w:rsid w:val="005E3202"/>
    <w:rsid w:val="005E40BF"/>
    <w:rsid w:val="005E540E"/>
    <w:rsid w:val="005E704F"/>
    <w:rsid w:val="005F0792"/>
    <w:rsid w:val="005F1671"/>
    <w:rsid w:val="005F19DD"/>
    <w:rsid w:val="005F27F7"/>
    <w:rsid w:val="005F360F"/>
    <w:rsid w:val="005F4583"/>
    <w:rsid w:val="005F492F"/>
    <w:rsid w:val="005F4C81"/>
    <w:rsid w:val="005F5468"/>
    <w:rsid w:val="005F5FF7"/>
    <w:rsid w:val="005F64C1"/>
    <w:rsid w:val="005F6F4A"/>
    <w:rsid w:val="006006F3"/>
    <w:rsid w:val="00600C91"/>
    <w:rsid w:val="00601C1A"/>
    <w:rsid w:val="0060331F"/>
    <w:rsid w:val="00603439"/>
    <w:rsid w:val="00604747"/>
    <w:rsid w:val="0060494F"/>
    <w:rsid w:val="00604B7E"/>
    <w:rsid w:val="00605063"/>
    <w:rsid w:val="00605D82"/>
    <w:rsid w:val="00605ED8"/>
    <w:rsid w:val="006070BB"/>
    <w:rsid w:val="006075D7"/>
    <w:rsid w:val="00610318"/>
    <w:rsid w:val="0061109F"/>
    <w:rsid w:val="00611F1E"/>
    <w:rsid w:val="00612E5F"/>
    <w:rsid w:val="006137FD"/>
    <w:rsid w:val="00614930"/>
    <w:rsid w:val="00614CE8"/>
    <w:rsid w:val="00615B05"/>
    <w:rsid w:val="00617248"/>
    <w:rsid w:val="006175C7"/>
    <w:rsid w:val="00617731"/>
    <w:rsid w:val="00617966"/>
    <w:rsid w:val="00622AB8"/>
    <w:rsid w:val="00624B51"/>
    <w:rsid w:val="006273C5"/>
    <w:rsid w:val="00630147"/>
    <w:rsid w:val="00630273"/>
    <w:rsid w:val="00630930"/>
    <w:rsid w:val="006310D0"/>
    <w:rsid w:val="0063210B"/>
    <w:rsid w:val="00632937"/>
    <w:rsid w:val="00632DE6"/>
    <w:rsid w:val="00634633"/>
    <w:rsid w:val="006352AD"/>
    <w:rsid w:val="0063629B"/>
    <w:rsid w:val="0063747F"/>
    <w:rsid w:val="00637774"/>
    <w:rsid w:val="00640BE8"/>
    <w:rsid w:val="00642535"/>
    <w:rsid w:val="0064358B"/>
    <w:rsid w:val="00644424"/>
    <w:rsid w:val="00644ABF"/>
    <w:rsid w:val="00645F3C"/>
    <w:rsid w:val="00646099"/>
    <w:rsid w:val="00646D16"/>
    <w:rsid w:val="00647FC4"/>
    <w:rsid w:val="0065080F"/>
    <w:rsid w:val="006515BC"/>
    <w:rsid w:val="006515F2"/>
    <w:rsid w:val="0065243F"/>
    <w:rsid w:val="00652652"/>
    <w:rsid w:val="00652FF9"/>
    <w:rsid w:val="0065387A"/>
    <w:rsid w:val="00655B7C"/>
    <w:rsid w:val="006561A1"/>
    <w:rsid w:val="0065654E"/>
    <w:rsid w:val="0065669D"/>
    <w:rsid w:val="006578C0"/>
    <w:rsid w:val="00660528"/>
    <w:rsid w:val="006605A0"/>
    <w:rsid w:val="00662A40"/>
    <w:rsid w:val="00667071"/>
    <w:rsid w:val="00667B61"/>
    <w:rsid w:val="006702F8"/>
    <w:rsid w:val="00670349"/>
    <w:rsid w:val="00670A19"/>
    <w:rsid w:val="006715D8"/>
    <w:rsid w:val="006719BC"/>
    <w:rsid w:val="00672481"/>
    <w:rsid w:val="006726A4"/>
    <w:rsid w:val="006726AB"/>
    <w:rsid w:val="006736BB"/>
    <w:rsid w:val="00673F7F"/>
    <w:rsid w:val="0067456D"/>
    <w:rsid w:val="00676ABD"/>
    <w:rsid w:val="00676C75"/>
    <w:rsid w:val="0067720A"/>
    <w:rsid w:val="006805EC"/>
    <w:rsid w:val="00681287"/>
    <w:rsid w:val="006814E1"/>
    <w:rsid w:val="00681656"/>
    <w:rsid w:val="00681BC0"/>
    <w:rsid w:val="00682599"/>
    <w:rsid w:val="0068289B"/>
    <w:rsid w:val="00682C24"/>
    <w:rsid w:val="00684813"/>
    <w:rsid w:val="00686C40"/>
    <w:rsid w:val="0068741D"/>
    <w:rsid w:val="00690085"/>
    <w:rsid w:val="006903F3"/>
    <w:rsid w:val="00690DF1"/>
    <w:rsid w:val="00691819"/>
    <w:rsid w:val="00692FDC"/>
    <w:rsid w:val="00693C4D"/>
    <w:rsid w:val="00695533"/>
    <w:rsid w:val="00697373"/>
    <w:rsid w:val="00697D4E"/>
    <w:rsid w:val="006A07CA"/>
    <w:rsid w:val="006A205D"/>
    <w:rsid w:val="006A4045"/>
    <w:rsid w:val="006A411D"/>
    <w:rsid w:val="006A4262"/>
    <w:rsid w:val="006A4785"/>
    <w:rsid w:val="006A4FA5"/>
    <w:rsid w:val="006A626F"/>
    <w:rsid w:val="006A65E9"/>
    <w:rsid w:val="006A696A"/>
    <w:rsid w:val="006B0822"/>
    <w:rsid w:val="006B11E3"/>
    <w:rsid w:val="006B1690"/>
    <w:rsid w:val="006B1CF9"/>
    <w:rsid w:val="006B1E1D"/>
    <w:rsid w:val="006B2C1F"/>
    <w:rsid w:val="006B4EFA"/>
    <w:rsid w:val="006B4F14"/>
    <w:rsid w:val="006B5A80"/>
    <w:rsid w:val="006B5AF8"/>
    <w:rsid w:val="006B5E78"/>
    <w:rsid w:val="006B64DA"/>
    <w:rsid w:val="006B67C5"/>
    <w:rsid w:val="006B6B60"/>
    <w:rsid w:val="006B7B20"/>
    <w:rsid w:val="006C0471"/>
    <w:rsid w:val="006C0A3A"/>
    <w:rsid w:val="006C0D00"/>
    <w:rsid w:val="006C130A"/>
    <w:rsid w:val="006C1A7C"/>
    <w:rsid w:val="006C2DA1"/>
    <w:rsid w:val="006C5E7C"/>
    <w:rsid w:val="006C5E96"/>
    <w:rsid w:val="006C6E3A"/>
    <w:rsid w:val="006C7A1E"/>
    <w:rsid w:val="006D2164"/>
    <w:rsid w:val="006D25F3"/>
    <w:rsid w:val="006D2CE9"/>
    <w:rsid w:val="006D3BBF"/>
    <w:rsid w:val="006D4818"/>
    <w:rsid w:val="006D50A3"/>
    <w:rsid w:val="006D5D71"/>
    <w:rsid w:val="006D5DE7"/>
    <w:rsid w:val="006D6071"/>
    <w:rsid w:val="006D60F4"/>
    <w:rsid w:val="006D620E"/>
    <w:rsid w:val="006D7E44"/>
    <w:rsid w:val="006E0BB7"/>
    <w:rsid w:val="006E26AA"/>
    <w:rsid w:val="006E2B6C"/>
    <w:rsid w:val="006E2C65"/>
    <w:rsid w:val="006E2CFE"/>
    <w:rsid w:val="006E3779"/>
    <w:rsid w:val="006E3813"/>
    <w:rsid w:val="006E3B65"/>
    <w:rsid w:val="006E4556"/>
    <w:rsid w:val="006E4608"/>
    <w:rsid w:val="006E4AFA"/>
    <w:rsid w:val="006E4CFF"/>
    <w:rsid w:val="006E4F24"/>
    <w:rsid w:val="006E7117"/>
    <w:rsid w:val="006E7290"/>
    <w:rsid w:val="006F0135"/>
    <w:rsid w:val="006F0FEA"/>
    <w:rsid w:val="006F185A"/>
    <w:rsid w:val="006F2E52"/>
    <w:rsid w:val="006F3F49"/>
    <w:rsid w:val="006F49F6"/>
    <w:rsid w:val="006F4D0B"/>
    <w:rsid w:val="006F52ED"/>
    <w:rsid w:val="006F57EB"/>
    <w:rsid w:val="00701884"/>
    <w:rsid w:val="007018AE"/>
    <w:rsid w:val="00702565"/>
    <w:rsid w:val="0070270B"/>
    <w:rsid w:val="0070308F"/>
    <w:rsid w:val="007032CF"/>
    <w:rsid w:val="0070348F"/>
    <w:rsid w:val="00705813"/>
    <w:rsid w:val="00705E9C"/>
    <w:rsid w:val="00706207"/>
    <w:rsid w:val="007147CB"/>
    <w:rsid w:val="00715D46"/>
    <w:rsid w:val="00717112"/>
    <w:rsid w:val="007204C5"/>
    <w:rsid w:val="00720C0E"/>
    <w:rsid w:val="00722101"/>
    <w:rsid w:val="00724507"/>
    <w:rsid w:val="00724BC3"/>
    <w:rsid w:val="007252DE"/>
    <w:rsid w:val="00725603"/>
    <w:rsid w:val="00725F72"/>
    <w:rsid w:val="007263F4"/>
    <w:rsid w:val="007275DC"/>
    <w:rsid w:val="00730454"/>
    <w:rsid w:val="007314A2"/>
    <w:rsid w:val="00731962"/>
    <w:rsid w:val="00731BD7"/>
    <w:rsid w:val="007323E2"/>
    <w:rsid w:val="00733915"/>
    <w:rsid w:val="00734F2A"/>
    <w:rsid w:val="00735032"/>
    <w:rsid w:val="007360C6"/>
    <w:rsid w:val="00740DBF"/>
    <w:rsid w:val="00741E30"/>
    <w:rsid w:val="007431E1"/>
    <w:rsid w:val="00744523"/>
    <w:rsid w:val="00745013"/>
    <w:rsid w:val="00746275"/>
    <w:rsid w:val="00746631"/>
    <w:rsid w:val="00746D44"/>
    <w:rsid w:val="0074732C"/>
    <w:rsid w:val="00747BCC"/>
    <w:rsid w:val="0075107B"/>
    <w:rsid w:val="00751BE2"/>
    <w:rsid w:val="00752892"/>
    <w:rsid w:val="00752E3B"/>
    <w:rsid w:val="00753F18"/>
    <w:rsid w:val="00754C23"/>
    <w:rsid w:val="00755281"/>
    <w:rsid w:val="007569CE"/>
    <w:rsid w:val="00756C38"/>
    <w:rsid w:val="00756EA1"/>
    <w:rsid w:val="00757022"/>
    <w:rsid w:val="00757AEB"/>
    <w:rsid w:val="00757F0F"/>
    <w:rsid w:val="00757F2C"/>
    <w:rsid w:val="00757F6E"/>
    <w:rsid w:val="00762D16"/>
    <w:rsid w:val="0076354D"/>
    <w:rsid w:val="00763988"/>
    <w:rsid w:val="00763D44"/>
    <w:rsid w:val="00765417"/>
    <w:rsid w:val="0076559A"/>
    <w:rsid w:val="00765910"/>
    <w:rsid w:val="00766352"/>
    <w:rsid w:val="00767315"/>
    <w:rsid w:val="007676FB"/>
    <w:rsid w:val="00770733"/>
    <w:rsid w:val="00770959"/>
    <w:rsid w:val="00770CFF"/>
    <w:rsid w:val="00770F4C"/>
    <w:rsid w:val="00771B3F"/>
    <w:rsid w:val="00771C09"/>
    <w:rsid w:val="00772E9B"/>
    <w:rsid w:val="00772E9C"/>
    <w:rsid w:val="0077361C"/>
    <w:rsid w:val="00773B6A"/>
    <w:rsid w:val="00773D0E"/>
    <w:rsid w:val="00773F84"/>
    <w:rsid w:val="00773FDE"/>
    <w:rsid w:val="007742A3"/>
    <w:rsid w:val="00774362"/>
    <w:rsid w:val="00774503"/>
    <w:rsid w:val="00775561"/>
    <w:rsid w:val="00775672"/>
    <w:rsid w:val="007767C6"/>
    <w:rsid w:val="00777327"/>
    <w:rsid w:val="0078170F"/>
    <w:rsid w:val="007824BE"/>
    <w:rsid w:val="00782B38"/>
    <w:rsid w:val="00782DA2"/>
    <w:rsid w:val="0078367E"/>
    <w:rsid w:val="00783B61"/>
    <w:rsid w:val="0078495D"/>
    <w:rsid w:val="00785A41"/>
    <w:rsid w:val="0079091E"/>
    <w:rsid w:val="00790E2F"/>
    <w:rsid w:val="00792983"/>
    <w:rsid w:val="00792E24"/>
    <w:rsid w:val="007947B0"/>
    <w:rsid w:val="007967C6"/>
    <w:rsid w:val="0079730F"/>
    <w:rsid w:val="007A1800"/>
    <w:rsid w:val="007A2174"/>
    <w:rsid w:val="007A31B7"/>
    <w:rsid w:val="007A3ADB"/>
    <w:rsid w:val="007A45A6"/>
    <w:rsid w:val="007A47F3"/>
    <w:rsid w:val="007A5B57"/>
    <w:rsid w:val="007A5BA8"/>
    <w:rsid w:val="007A5D30"/>
    <w:rsid w:val="007A62E0"/>
    <w:rsid w:val="007A6373"/>
    <w:rsid w:val="007B0748"/>
    <w:rsid w:val="007B07F5"/>
    <w:rsid w:val="007B12E4"/>
    <w:rsid w:val="007B18FE"/>
    <w:rsid w:val="007B289C"/>
    <w:rsid w:val="007B2F0C"/>
    <w:rsid w:val="007B3318"/>
    <w:rsid w:val="007B35C1"/>
    <w:rsid w:val="007B3E15"/>
    <w:rsid w:val="007B4590"/>
    <w:rsid w:val="007B4E8B"/>
    <w:rsid w:val="007B57BF"/>
    <w:rsid w:val="007B64C5"/>
    <w:rsid w:val="007B6749"/>
    <w:rsid w:val="007B721A"/>
    <w:rsid w:val="007B7908"/>
    <w:rsid w:val="007B7B2A"/>
    <w:rsid w:val="007C00B8"/>
    <w:rsid w:val="007C098A"/>
    <w:rsid w:val="007C14D2"/>
    <w:rsid w:val="007C26B8"/>
    <w:rsid w:val="007C2A6F"/>
    <w:rsid w:val="007C322D"/>
    <w:rsid w:val="007C3F3D"/>
    <w:rsid w:val="007C61F0"/>
    <w:rsid w:val="007C6BA9"/>
    <w:rsid w:val="007C6BB5"/>
    <w:rsid w:val="007C6F33"/>
    <w:rsid w:val="007D0934"/>
    <w:rsid w:val="007D0F6A"/>
    <w:rsid w:val="007D1118"/>
    <w:rsid w:val="007D13A2"/>
    <w:rsid w:val="007D17E8"/>
    <w:rsid w:val="007D19A2"/>
    <w:rsid w:val="007D231C"/>
    <w:rsid w:val="007D3BFD"/>
    <w:rsid w:val="007D67F2"/>
    <w:rsid w:val="007D6EED"/>
    <w:rsid w:val="007D7715"/>
    <w:rsid w:val="007E0886"/>
    <w:rsid w:val="007E1B8B"/>
    <w:rsid w:val="007E2901"/>
    <w:rsid w:val="007E383E"/>
    <w:rsid w:val="007E4ACD"/>
    <w:rsid w:val="007E5A99"/>
    <w:rsid w:val="007E5F5C"/>
    <w:rsid w:val="007E691F"/>
    <w:rsid w:val="007F0333"/>
    <w:rsid w:val="007F0860"/>
    <w:rsid w:val="007F0A1A"/>
    <w:rsid w:val="007F3679"/>
    <w:rsid w:val="007F46E9"/>
    <w:rsid w:val="007F63BB"/>
    <w:rsid w:val="007F6B66"/>
    <w:rsid w:val="0080119C"/>
    <w:rsid w:val="008013AF"/>
    <w:rsid w:val="00803A6F"/>
    <w:rsid w:val="00803D01"/>
    <w:rsid w:val="0080410A"/>
    <w:rsid w:val="00804D2E"/>
    <w:rsid w:val="00805959"/>
    <w:rsid w:val="00806542"/>
    <w:rsid w:val="00806860"/>
    <w:rsid w:val="00807199"/>
    <w:rsid w:val="00807BDF"/>
    <w:rsid w:val="00815014"/>
    <w:rsid w:val="008151F5"/>
    <w:rsid w:val="008169B7"/>
    <w:rsid w:val="00817831"/>
    <w:rsid w:val="00817963"/>
    <w:rsid w:val="00820AAA"/>
    <w:rsid w:val="00822FAA"/>
    <w:rsid w:val="00823895"/>
    <w:rsid w:val="008241F5"/>
    <w:rsid w:val="0082438A"/>
    <w:rsid w:val="00824856"/>
    <w:rsid w:val="008257E0"/>
    <w:rsid w:val="00826C58"/>
    <w:rsid w:val="008274E9"/>
    <w:rsid w:val="0082759C"/>
    <w:rsid w:val="00827E77"/>
    <w:rsid w:val="00831047"/>
    <w:rsid w:val="00831F66"/>
    <w:rsid w:val="00832695"/>
    <w:rsid w:val="0083442E"/>
    <w:rsid w:val="00837A2C"/>
    <w:rsid w:val="00837CFE"/>
    <w:rsid w:val="00837EC5"/>
    <w:rsid w:val="008401E1"/>
    <w:rsid w:val="0084049B"/>
    <w:rsid w:val="00840B95"/>
    <w:rsid w:val="0084136A"/>
    <w:rsid w:val="0084272E"/>
    <w:rsid w:val="00842CCF"/>
    <w:rsid w:val="0084384E"/>
    <w:rsid w:val="00843DE9"/>
    <w:rsid w:val="00844E1F"/>
    <w:rsid w:val="00845B45"/>
    <w:rsid w:val="00845F9C"/>
    <w:rsid w:val="00846C9F"/>
    <w:rsid w:val="008504F7"/>
    <w:rsid w:val="00850E4E"/>
    <w:rsid w:val="00851952"/>
    <w:rsid w:val="008520C8"/>
    <w:rsid w:val="00852386"/>
    <w:rsid w:val="00852ABC"/>
    <w:rsid w:val="00852E98"/>
    <w:rsid w:val="0085331A"/>
    <w:rsid w:val="00853FD9"/>
    <w:rsid w:val="008542F3"/>
    <w:rsid w:val="00854CB5"/>
    <w:rsid w:val="00855E31"/>
    <w:rsid w:val="00856D66"/>
    <w:rsid w:val="008574E0"/>
    <w:rsid w:val="00857B27"/>
    <w:rsid w:val="00857B51"/>
    <w:rsid w:val="00860591"/>
    <w:rsid w:val="00860711"/>
    <w:rsid w:val="008617B9"/>
    <w:rsid w:val="00861FC9"/>
    <w:rsid w:val="00864D94"/>
    <w:rsid w:val="008650E4"/>
    <w:rsid w:val="0086605E"/>
    <w:rsid w:val="00866173"/>
    <w:rsid w:val="00866AB3"/>
    <w:rsid w:val="008672C6"/>
    <w:rsid w:val="0087087C"/>
    <w:rsid w:val="0087147B"/>
    <w:rsid w:val="00871995"/>
    <w:rsid w:val="008722B8"/>
    <w:rsid w:val="00873605"/>
    <w:rsid w:val="00873A57"/>
    <w:rsid w:val="008745D6"/>
    <w:rsid w:val="00874B01"/>
    <w:rsid w:val="00875778"/>
    <w:rsid w:val="00875EAC"/>
    <w:rsid w:val="008773BE"/>
    <w:rsid w:val="008779E5"/>
    <w:rsid w:val="0088185B"/>
    <w:rsid w:val="0088218A"/>
    <w:rsid w:val="008823A7"/>
    <w:rsid w:val="00883259"/>
    <w:rsid w:val="00883BA0"/>
    <w:rsid w:val="00883EC1"/>
    <w:rsid w:val="00885171"/>
    <w:rsid w:val="008853E8"/>
    <w:rsid w:val="00886B21"/>
    <w:rsid w:val="008871CF"/>
    <w:rsid w:val="008874B0"/>
    <w:rsid w:val="00891331"/>
    <w:rsid w:val="00891F07"/>
    <w:rsid w:val="0089447F"/>
    <w:rsid w:val="00894688"/>
    <w:rsid w:val="00894BD8"/>
    <w:rsid w:val="00894E61"/>
    <w:rsid w:val="00895117"/>
    <w:rsid w:val="008957C9"/>
    <w:rsid w:val="008977BF"/>
    <w:rsid w:val="008A121D"/>
    <w:rsid w:val="008A1A64"/>
    <w:rsid w:val="008A26CB"/>
    <w:rsid w:val="008A3913"/>
    <w:rsid w:val="008A39A5"/>
    <w:rsid w:val="008A3EEE"/>
    <w:rsid w:val="008A4DCC"/>
    <w:rsid w:val="008A643A"/>
    <w:rsid w:val="008A70BB"/>
    <w:rsid w:val="008B02A2"/>
    <w:rsid w:val="008B15B8"/>
    <w:rsid w:val="008B34EB"/>
    <w:rsid w:val="008B3A48"/>
    <w:rsid w:val="008B3A97"/>
    <w:rsid w:val="008B429E"/>
    <w:rsid w:val="008B5108"/>
    <w:rsid w:val="008B58A8"/>
    <w:rsid w:val="008B70EB"/>
    <w:rsid w:val="008C28E4"/>
    <w:rsid w:val="008C4503"/>
    <w:rsid w:val="008C4681"/>
    <w:rsid w:val="008C4960"/>
    <w:rsid w:val="008C56FB"/>
    <w:rsid w:val="008C5D9B"/>
    <w:rsid w:val="008C6773"/>
    <w:rsid w:val="008C6B94"/>
    <w:rsid w:val="008C727D"/>
    <w:rsid w:val="008D03F0"/>
    <w:rsid w:val="008D0461"/>
    <w:rsid w:val="008D1699"/>
    <w:rsid w:val="008D1BFA"/>
    <w:rsid w:val="008D1E11"/>
    <w:rsid w:val="008D2877"/>
    <w:rsid w:val="008D2B34"/>
    <w:rsid w:val="008D47DE"/>
    <w:rsid w:val="008D59C5"/>
    <w:rsid w:val="008D61F6"/>
    <w:rsid w:val="008D674F"/>
    <w:rsid w:val="008D71CE"/>
    <w:rsid w:val="008D76A5"/>
    <w:rsid w:val="008E0BFB"/>
    <w:rsid w:val="008E284F"/>
    <w:rsid w:val="008E35B1"/>
    <w:rsid w:val="008E3906"/>
    <w:rsid w:val="008E3AD7"/>
    <w:rsid w:val="008E3F13"/>
    <w:rsid w:val="008E4AD9"/>
    <w:rsid w:val="008E4E71"/>
    <w:rsid w:val="008E525C"/>
    <w:rsid w:val="008E57D5"/>
    <w:rsid w:val="008E6D3F"/>
    <w:rsid w:val="008E775C"/>
    <w:rsid w:val="008F0141"/>
    <w:rsid w:val="008F03FA"/>
    <w:rsid w:val="008F12B6"/>
    <w:rsid w:val="008F2CBB"/>
    <w:rsid w:val="008F3AA2"/>
    <w:rsid w:val="008F3E27"/>
    <w:rsid w:val="008F585D"/>
    <w:rsid w:val="008F6C40"/>
    <w:rsid w:val="008F7C57"/>
    <w:rsid w:val="00900A35"/>
    <w:rsid w:val="0090101E"/>
    <w:rsid w:val="00901157"/>
    <w:rsid w:val="009012F9"/>
    <w:rsid w:val="00901EAA"/>
    <w:rsid w:val="00902791"/>
    <w:rsid w:val="00902E70"/>
    <w:rsid w:val="009036B7"/>
    <w:rsid w:val="00903D22"/>
    <w:rsid w:val="00904219"/>
    <w:rsid w:val="00904251"/>
    <w:rsid w:val="0090766B"/>
    <w:rsid w:val="009079CC"/>
    <w:rsid w:val="00910BEA"/>
    <w:rsid w:val="00911E0E"/>
    <w:rsid w:val="009131B9"/>
    <w:rsid w:val="009132BA"/>
    <w:rsid w:val="009135FF"/>
    <w:rsid w:val="00914769"/>
    <w:rsid w:val="009147AD"/>
    <w:rsid w:val="00916B60"/>
    <w:rsid w:val="00916F99"/>
    <w:rsid w:val="009177A4"/>
    <w:rsid w:val="0092062B"/>
    <w:rsid w:val="00920E49"/>
    <w:rsid w:val="00921549"/>
    <w:rsid w:val="00921780"/>
    <w:rsid w:val="00922F23"/>
    <w:rsid w:val="00923D18"/>
    <w:rsid w:val="00923E55"/>
    <w:rsid w:val="00923EC1"/>
    <w:rsid w:val="00924821"/>
    <w:rsid w:val="009259A0"/>
    <w:rsid w:val="009274E2"/>
    <w:rsid w:val="0092795A"/>
    <w:rsid w:val="009304B5"/>
    <w:rsid w:val="00935063"/>
    <w:rsid w:val="00935AAA"/>
    <w:rsid w:val="00941BF5"/>
    <w:rsid w:val="009446AF"/>
    <w:rsid w:val="00945D33"/>
    <w:rsid w:val="00946100"/>
    <w:rsid w:val="009507E9"/>
    <w:rsid w:val="00950E1D"/>
    <w:rsid w:val="009526CA"/>
    <w:rsid w:val="00953142"/>
    <w:rsid w:val="009539DA"/>
    <w:rsid w:val="00953EA2"/>
    <w:rsid w:val="009541C0"/>
    <w:rsid w:val="00954584"/>
    <w:rsid w:val="0095493B"/>
    <w:rsid w:val="009551D3"/>
    <w:rsid w:val="00955F6D"/>
    <w:rsid w:val="00956CBA"/>
    <w:rsid w:val="0095727D"/>
    <w:rsid w:val="0095741D"/>
    <w:rsid w:val="0096089E"/>
    <w:rsid w:val="00962590"/>
    <w:rsid w:val="00964869"/>
    <w:rsid w:val="009648F2"/>
    <w:rsid w:val="00965822"/>
    <w:rsid w:val="00965CBF"/>
    <w:rsid w:val="00967322"/>
    <w:rsid w:val="00967A80"/>
    <w:rsid w:val="00967AE2"/>
    <w:rsid w:val="00967FC6"/>
    <w:rsid w:val="0097046D"/>
    <w:rsid w:val="009707B4"/>
    <w:rsid w:val="0097132D"/>
    <w:rsid w:val="00971DED"/>
    <w:rsid w:val="00973B44"/>
    <w:rsid w:val="009767CA"/>
    <w:rsid w:val="00976C5F"/>
    <w:rsid w:val="00976DE5"/>
    <w:rsid w:val="009775EF"/>
    <w:rsid w:val="00977835"/>
    <w:rsid w:val="00977ADB"/>
    <w:rsid w:val="009801D3"/>
    <w:rsid w:val="0098033C"/>
    <w:rsid w:val="0098038A"/>
    <w:rsid w:val="00981249"/>
    <w:rsid w:val="009843AF"/>
    <w:rsid w:val="00985248"/>
    <w:rsid w:val="0098538C"/>
    <w:rsid w:val="00985EE7"/>
    <w:rsid w:val="00986047"/>
    <w:rsid w:val="0098613B"/>
    <w:rsid w:val="009871D3"/>
    <w:rsid w:val="009900CF"/>
    <w:rsid w:val="00990E44"/>
    <w:rsid w:val="00990F89"/>
    <w:rsid w:val="00991093"/>
    <w:rsid w:val="00992FE5"/>
    <w:rsid w:val="009936A4"/>
    <w:rsid w:val="00993C81"/>
    <w:rsid w:val="00994D97"/>
    <w:rsid w:val="00994EB0"/>
    <w:rsid w:val="009955E4"/>
    <w:rsid w:val="00995897"/>
    <w:rsid w:val="00995D3C"/>
    <w:rsid w:val="00997792"/>
    <w:rsid w:val="009A0204"/>
    <w:rsid w:val="009A0BBF"/>
    <w:rsid w:val="009A12CB"/>
    <w:rsid w:val="009A158F"/>
    <w:rsid w:val="009A1760"/>
    <w:rsid w:val="009A2CDD"/>
    <w:rsid w:val="009A2D08"/>
    <w:rsid w:val="009A39C2"/>
    <w:rsid w:val="009A3D0A"/>
    <w:rsid w:val="009A511A"/>
    <w:rsid w:val="009A5D30"/>
    <w:rsid w:val="009A63F3"/>
    <w:rsid w:val="009A704E"/>
    <w:rsid w:val="009B2D10"/>
    <w:rsid w:val="009B37A1"/>
    <w:rsid w:val="009B38D5"/>
    <w:rsid w:val="009B452D"/>
    <w:rsid w:val="009B4575"/>
    <w:rsid w:val="009B5B34"/>
    <w:rsid w:val="009C01A3"/>
    <w:rsid w:val="009C0291"/>
    <w:rsid w:val="009C03F2"/>
    <w:rsid w:val="009C1A08"/>
    <w:rsid w:val="009C1EF7"/>
    <w:rsid w:val="009C20AD"/>
    <w:rsid w:val="009C2505"/>
    <w:rsid w:val="009C261E"/>
    <w:rsid w:val="009C396A"/>
    <w:rsid w:val="009C4C2E"/>
    <w:rsid w:val="009C5EE7"/>
    <w:rsid w:val="009C61B4"/>
    <w:rsid w:val="009C61DF"/>
    <w:rsid w:val="009C6386"/>
    <w:rsid w:val="009D0A41"/>
    <w:rsid w:val="009D13CB"/>
    <w:rsid w:val="009D13E9"/>
    <w:rsid w:val="009D29F8"/>
    <w:rsid w:val="009D3837"/>
    <w:rsid w:val="009D5218"/>
    <w:rsid w:val="009D5CE1"/>
    <w:rsid w:val="009D6A47"/>
    <w:rsid w:val="009D6C58"/>
    <w:rsid w:val="009E02A3"/>
    <w:rsid w:val="009E096A"/>
    <w:rsid w:val="009E105D"/>
    <w:rsid w:val="009E128F"/>
    <w:rsid w:val="009E18B0"/>
    <w:rsid w:val="009E1DD9"/>
    <w:rsid w:val="009E1E62"/>
    <w:rsid w:val="009E60EB"/>
    <w:rsid w:val="009E6432"/>
    <w:rsid w:val="009E672F"/>
    <w:rsid w:val="009E6776"/>
    <w:rsid w:val="009E6B4F"/>
    <w:rsid w:val="009E6E83"/>
    <w:rsid w:val="009F0032"/>
    <w:rsid w:val="009F0AA0"/>
    <w:rsid w:val="009F0BB0"/>
    <w:rsid w:val="009F1087"/>
    <w:rsid w:val="009F114C"/>
    <w:rsid w:val="009F2623"/>
    <w:rsid w:val="009F307F"/>
    <w:rsid w:val="009F41BB"/>
    <w:rsid w:val="009F46B6"/>
    <w:rsid w:val="009F59AD"/>
    <w:rsid w:val="009F70CA"/>
    <w:rsid w:val="009F798C"/>
    <w:rsid w:val="00A00577"/>
    <w:rsid w:val="00A01D23"/>
    <w:rsid w:val="00A022CE"/>
    <w:rsid w:val="00A02C62"/>
    <w:rsid w:val="00A035FD"/>
    <w:rsid w:val="00A06400"/>
    <w:rsid w:val="00A06B94"/>
    <w:rsid w:val="00A072A7"/>
    <w:rsid w:val="00A079C5"/>
    <w:rsid w:val="00A07D9B"/>
    <w:rsid w:val="00A104F3"/>
    <w:rsid w:val="00A10A23"/>
    <w:rsid w:val="00A1133B"/>
    <w:rsid w:val="00A11CFE"/>
    <w:rsid w:val="00A126C1"/>
    <w:rsid w:val="00A128DA"/>
    <w:rsid w:val="00A137B8"/>
    <w:rsid w:val="00A168BB"/>
    <w:rsid w:val="00A17D4F"/>
    <w:rsid w:val="00A2073F"/>
    <w:rsid w:val="00A2245E"/>
    <w:rsid w:val="00A22478"/>
    <w:rsid w:val="00A227B4"/>
    <w:rsid w:val="00A244C7"/>
    <w:rsid w:val="00A266AC"/>
    <w:rsid w:val="00A26CD9"/>
    <w:rsid w:val="00A2792F"/>
    <w:rsid w:val="00A303E8"/>
    <w:rsid w:val="00A303FE"/>
    <w:rsid w:val="00A31435"/>
    <w:rsid w:val="00A3181D"/>
    <w:rsid w:val="00A31AE0"/>
    <w:rsid w:val="00A321AD"/>
    <w:rsid w:val="00A324E8"/>
    <w:rsid w:val="00A32E1B"/>
    <w:rsid w:val="00A33266"/>
    <w:rsid w:val="00A3471E"/>
    <w:rsid w:val="00A34DB5"/>
    <w:rsid w:val="00A37956"/>
    <w:rsid w:val="00A40526"/>
    <w:rsid w:val="00A41032"/>
    <w:rsid w:val="00A41979"/>
    <w:rsid w:val="00A41AF9"/>
    <w:rsid w:val="00A42428"/>
    <w:rsid w:val="00A43266"/>
    <w:rsid w:val="00A43B4C"/>
    <w:rsid w:val="00A44203"/>
    <w:rsid w:val="00A453F2"/>
    <w:rsid w:val="00A46EB6"/>
    <w:rsid w:val="00A4706F"/>
    <w:rsid w:val="00A505CE"/>
    <w:rsid w:val="00A507E4"/>
    <w:rsid w:val="00A50A8E"/>
    <w:rsid w:val="00A50AC2"/>
    <w:rsid w:val="00A5111B"/>
    <w:rsid w:val="00A5296E"/>
    <w:rsid w:val="00A535B4"/>
    <w:rsid w:val="00A535C0"/>
    <w:rsid w:val="00A53BE6"/>
    <w:rsid w:val="00A54058"/>
    <w:rsid w:val="00A54313"/>
    <w:rsid w:val="00A5497C"/>
    <w:rsid w:val="00A549A7"/>
    <w:rsid w:val="00A54A7C"/>
    <w:rsid w:val="00A607FC"/>
    <w:rsid w:val="00A60C67"/>
    <w:rsid w:val="00A623E8"/>
    <w:rsid w:val="00A626BB"/>
    <w:rsid w:val="00A62E68"/>
    <w:rsid w:val="00A6305A"/>
    <w:rsid w:val="00A637FA"/>
    <w:rsid w:val="00A64036"/>
    <w:rsid w:val="00A640FD"/>
    <w:rsid w:val="00A65A2F"/>
    <w:rsid w:val="00A668C3"/>
    <w:rsid w:val="00A7371F"/>
    <w:rsid w:val="00A737F2"/>
    <w:rsid w:val="00A73FE5"/>
    <w:rsid w:val="00A745B6"/>
    <w:rsid w:val="00A74630"/>
    <w:rsid w:val="00A746B1"/>
    <w:rsid w:val="00A758B3"/>
    <w:rsid w:val="00A76C82"/>
    <w:rsid w:val="00A775E7"/>
    <w:rsid w:val="00A81381"/>
    <w:rsid w:val="00A82292"/>
    <w:rsid w:val="00A83671"/>
    <w:rsid w:val="00A850AA"/>
    <w:rsid w:val="00A85236"/>
    <w:rsid w:val="00A86C82"/>
    <w:rsid w:val="00A90438"/>
    <w:rsid w:val="00A90C18"/>
    <w:rsid w:val="00A923A5"/>
    <w:rsid w:val="00A9406F"/>
    <w:rsid w:val="00A9480D"/>
    <w:rsid w:val="00A94B11"/>
    <w:rsid w:val="00A950D8"/>
    <w:rsid w:val="00A95FBF"/>
    <w:rsid w:val="00A969A9"/>
    <w:rsid w:val="00A96F0F"/>
    <w:rsid w:val="00A972E4"/>
    <w:rsid w:val="00A9744A"/>
    <w:rsid w:val="00A97DAB"/>
    <w:rsid w:val="00A97DB8"/>
    <w:rsid w:val="00A97E81"/>
    <w:rsid w:val="00AA0156"/>
    <w:rsid w:val="00AA1029"/>
    <w:rsid w:val="00AA11FB"/>
    <w:rsid w:val="00AA15FB"/>
    <w:rsid w:val="00AA2DA3"/>
    <w:rsid w:val="00AA303C"/>
    <w:rsid w:val="00AA35CB"/>
    <w:rsid w:val="00AA3952"/>
    <w:rsid w:val="00AA5C5E"/>
    <w:rsid w:val="00AA5CB6"/>
    <w:rsid w:val="00AA62DD"/>
    <w:rsid w:val="00AB05D1"/>
    <w:rsid w:val="00AB2988"/>
    <w:rsid w:val="00AB2D65"/>
    <w:rsid w:val="00AB4E8A"/>
    <w:rsid w:val="00AB7D9A"/>
    <w:rsid w:val="00AC0041"/>
    <w:rsid w:val="00AC00CD"/>
    <w:rsid w:val="00AC0232"/>
    <w:rsid w:val="00AC1501"/>
    <w:rsid w:val="00AC226D"/>
    <w:rsid w:val="00AC300D"/>
    <w:rsid w:val="00AC3630"/>
    <w:rsid w:val="00AC36E3"/>
    <w:rsid w:val="00AC401E"/>
    <w:rsid w:val="00AC510B"/>
    <w:rsid w:val="00AC5205"/>
    <w:rsid w:val="00AC6213"/>
    <w:rsid w:val="00AC79FC"/>
    <w:rsid w:val="00AC7E81"/>
    <w:rsid w:val="00AD0230"/>
    <w:rsid w:val="00AD096D"/>
    <w:rsid w:val="00AD2B7D"/>
    <w:rsid w:val="00AD408E"/>
    <w:rsid w:val="00AD44FE"/>
    <w:rsid w:val="00AD456B"/>
    <w:rsid w:val="00AD4744"/>
    <w:rsid w:val="00AD49B5"/>
    <w:rsid w:val="00AD5D5A"/>
    <w:rsid w:val="00AD60E6"/>
    <w:rsid w:val="00AD643B"/>
    <w:rsid w:val="00AD6F87"/>
    <w:rsid w:val="00AD73EA"/>
    <w:rsid w:val="00AD7928"/>
    <w:rsid w:val="00AD7FFA"/>
    <w:rsid w:val="00AE06B8"/>
    <w:rsid w:val="00AE0813"/>
    <w:rsid w:val="00AE1C20"/>
    <w:rsid w:val="00AE3217"/>
    <w:rsid w:val="00AE439A"/>
    <w:rsid w:val="00AE4D22"/>
    <w:rsid w:val="00AE4EB8"/>
    <w:rsid w:val="00AE6597"/>
    <w:rsid w:val="00AE7016"/>
    <w:rsid w:val="00AF0BBF"/>
    <w:rsid w:val="00AF0ED4"/>
    <w:rsid w:val="00AF15CC"/>
    <w:rsid w:val="00AF2EC2"/>
    <w:rsid w:val="00AF31C3"/>
    <w:rsid w:val="00AF422A"/>
    <w:rsid w:val="00AF49BD"/>
    <w:rsid w:val="00AF5F4B"/>
    <w:rsid w:val="00AF6075"/>
    <w:rsid w:val="00AF719A"/>
    <w:rsid w:val="00AF79A3"/>
    <w:rsid w:val="00AF7BF5"/>
    <w:rsid w:val="00AF7EFB"/>
    <w:rsid w:val="00B00448"/>
    <w:rsid w:val="00B03C5F"/>
    <w:rsid w:val="00B073B4"/>
    <w:rsid w:val="00B07C0C"/>
    <w:rsid w:val="00B107B0"/>
    <w:rsid w:val="00B1098C"/>
    <w:rsid w:val="00B118A4"/>
    <w:rsid w:val="00B11B26"/>
    <w:rsid w:val="00B11E29"/>
    <w:rsid w:val="00B12A80"/>
    <w:rsid w:val="00B12EE9"/>
    <w:rsid w:val="00B13538"/>
    <w:rsid w:val="00B146F3"/>
    <w:rsid w:val="00B14760"/>
    <w:rsid w:val="00B14FD1"/>
    <w:rsid w:val="00B15047"/>
    <w:rsid w:val="00B16273"/>
    <w:rsid w:val="00B21221"/>
    <w:rsid w:val="00B21922"/>
    <w:rsid w:val="00B2370A"/>
    <w:rsid w:val="00B23849"/>
    <w:rsid w:val="00B24408"/>
    <w:rsid w:val="00B247D6"/>
    <w:rsid w:val="00B2496E"/>
    <w:rsid w:val="00B26A95"/>
    <w:rsid w:val="00B276DB"/>
    <w:rsid w:val="00B302E1"/>
    <w:rsid w:val="00B30745"/>
    <w:rsid w:val="00B31E12"/>
    <w:rsid w:val="00B31E70"/>
    <w:rsid w:val="00B31EE2"/>
    <w:rsid w:val="00B330EC"/>
    <w:rsid w:val="00B333CB"/>
    <w:rsid w:val="00B34964"/>
    <w:rsid w:val="00B35CDD"/>
    <w:rsid w:val="00B36F4A"/>
    <w:rsid w:val="00B3728A"/>
    <w:rsid w:val="00B375BF"/>
    <w:rsid w:val="00B40B2C"/>
    <w:rsid w:val="00B4227F"/>
    <w:rsid w:val="00B42501"/>
    <w:rsid w:val="00B44210"/>
    <w:rsid w:val="00B44A98"/>
    <w:rsid w:val="00B451E6"/>
    <w:rsid w:val="00B45FEF"/>
    <w:rsid w:val="00B462B1"/>
    <w:rsid w:val="00B50006"/>
    <w:rsid w:val="00B50C3E"/>
    <w:rsid w:val="00B54C84"/>
    <w:rsid w:val="00B552AD"/>
    <w:rsid w:val="00B55717"/>
    <w:rsid w:val="00B56606"/>
    <w:rsid w:val="00B56E7B"/>
    <w:rsid w:val="00B575C2"/>
    <w:rsid w:val="00B60012"/>
    <w:rsid w:val="00B6056A"/>
    <w:rsid w:val="00B60A1E"/>
    <w:rsid w:val="00B61DD1"/>
    <w:rsid w:val="00B63187"/>
    <w:rsid w:val="00B634E0"/>
    <w:rsid w:val="00B6423F"/>
    <w:rsid w:val="00B64B05"/>
    <w:rsid w:val="00B64D92"/>
    <w:rsid w:val="00B656BE"/>
    <w:rsid w:val="00B65EDE"/>
    <w:rsid w:val="00B65FB1"/>
    <w:rsid w:val="00B679EF"/>
    <w:rsid w:val="00B702CC"/>
    <w:rsid w:val="00B70326"/>
    <w:rsid w:val="00B705A2"/>
    <w:rsid w:val="00B70865"/>
    <w:rsid w:val="00B7150D"/>
    <w:rsid w:val="00B72F46"/>
    <w:rsid w:val="00B73440"/>
    <w:rsid w:val="00B73874"/>
    <w:rsid w:val="00B7398E"/>
    <w:rsid w:val="00B74227"/>
    <w:rsid w:val="00B75396"/>
    <w:rsid w:val="00B75459"/>
    <w:rsid w:val="00B77867"/>
    <w:rsid w:val="00B802FA"/>
    <w:rsid w:val="00B8149F"/>
    <w:rsid w:val="00B81544"/>
    <w:rsid w:val="00B81E5D"/>
    <w:rsid w:val="00B82359"/>
    <w:rsid w:val="00B82EF5"/>
    <w:rsid w:val="00B83426"/>
    <w:rsid w:val="00B83C88"/>
    <w:rsid w:val="00B83DA7"/>
    <w:rsid w:val="00B85E43"/>
    <w:rsid w:val="00B866D5"/>
    <w:rsid w:val="00B86C3F"/>
    <w:rsid w:val="00B87BE9"/>
    <w:rsid w:val="00B90C4F"/>
    <w:rsid w:val="00B9121E"/>
    <w:rsid w:val="00B91902"/>
    <w:rsid w:val="00B932BA"/>
    <w:rsid w:val="00B948AA"/>
    <w:rsid w:val="00B96731"/>
    <w:rsid w:val="00B96983"/>
    <w:rsid w:val="00B9724B"/>
    <w:rsid w:val="00B974A0"/>
    <w:rsid w:val="00BA0961"/>
    <w:rsid w:val="00BA09CC"/>
    <w:rsid w:val="00BA1FF3"/>
    <w:rsid w:val="00BA67D3"/>
    <w:rsid w:val="00BA6FA1"/>
    <w:rsid w:val="00BA741C"/>
    <w:rsid w:val="00BB024C"/>
    <w:rsid w:val="00BB0EA5"/>
    <w:rsid w:val="00BB14D4"/>
    <w:rsid w:val="00BB1B6E"/>
    <w:rsid w:val="00BB2AB8"/>
    <w:rsid w:val="00BB2DD5"/>
    <w:rsid w:val="00BB3D7A"/>
    <w:rsid w:val="00BB48DB"/>
    <w:rsid w:val="00BB55C4"/>
    <w:rsid w:val="00BB75E7"/>
    <w:rsid w:val="00BB7F8B"/>
    <w:rsid w:val="00BC178C"/>
    <w:rsid w:val="00BC17F1"/>
    <w:rsid w:val="00BC1823"/>
    <w:rsid w:val="00BC3F2B"/>
    <w:rsid w:val="00BC518C"/>
    <w:rsid w:val="00BC62A7"/>
    <w:rsid w:val="00BC673B"/>
    <w:rsid w:val="00BD01DF"/>
    <w:rsid w:val="00BD120E"/>
    <w:rsid w:val="00BD24EC"/>
    <w:rsid w:val="00BD282D"/>
    <w:rsid w:val="00BD3BAA"/>
    <w:rsid w:val="00BD51E7"/>
    <w:rsid w:val="00BD5BBE"/>
    <w:rsid w:val="00BD5DA7"/>
    <w:rsid w:val="00BD7FC2"/>
    <w:rsid w:val="00BE084D"/>
    <w:rsid w:val="00BE2CDB"/>
    <w:rsid w:val="00BE2E09"/>
    <w:rsid w:val="00BE3040"/>
    <w:rsid w:val="00BE6D06"/>
    <w:rsid w:val="00BE73C0"/>
    <w:rsid w:val="00BE7430"/>
    <w:rsid w:val="00BE7B7A"/>
    <w:rsid w:val="00BE7F09"/>
    <w:rsid w:val="00BE7F3E"/>
    <w:rsid w:val="00BF04A6"/>
    <w:rsid w:val="00BF1162"/>
    <w:rsid w:val="00BF1B4E"/>
    <w:rsid w:val="00BF20EF"/>
    <w:rsid w:val="00BF22DC"/>
    <w:rsid w:val="00BF23F5"/>
    <w:rsid w:val="00BF2567"/>
    <w:rsid w:val="00BF3D29"/>
    <w:rsid w:val="00BF430A"/>
    <w:rsid w:val="00BF44FD"/>
    <w:rsid w:val="00BF4C40"/>
    <w:rsid w:val="00BF5063"/>
    <w:rsid w:val="00BF6291"/>
    <w:rsid w:val="00C002DB"/>
    <w:rsid w:val="00C00A8B"/>
    <w:rsid w:val="00C00D19"/>
    <w:rsid w:val="00C014C9"/>
    <w:rsid w:val="00C01D6A"/>
    <w:rsid w:val="00C01EF1"/>
    <w:rsid w:val="00C02481"/>
    <w:rsid w:val="00C02C5C"/>
    <w:rsid w:val="00C02E48"/>
    <w:rsid w:val="00C0422D"/>
    <w:rsid w:val="00C05165"/>
    <w:rsid w:val="00C0524D"/>
    <w:rsid w:val="00C055FE"/>
    <w:rsid w:val="00C05668"/>
    <w:rsid w:val="00C06788"/>
    <w:rsid w:val="00C10769"/>
    <w:rsid w:val="00C10779"/>
    <w:rsid w:val="00C108EE"/>
    <w:rsid w:val="00C129C7"/>
    <w:rsid w:val="00C14BB8"/>
    <w:rsid w:val="00C1537A"/>
    <w:rsid w:val="00C157CA"/>
    <w:rsid w:val="00C15BAC"/>
    <w:rsid w:val="00C1661D"/>
    <w:rsid w:val="00C16C03"/>
    <w:rsid w:val="00C17555"/>
    <w:rsid w:val="00C21166"/>
    <w:rsid w:val="00C219EC"/>
    <w:rsid w:val="00C2251D"/>
    <w:rsid w:val="00C22869"/>
    <w:rsid w:val="00C22A88"/>
    <w:rsid w:val="00C243A5"/>
    <w:rsid w:val="00C251AC"/>
    <w:rsid w:val="00C26E56"/>
    <w:rsid w:val="00C27286"/>
    <w:rsid w:val="00C27772"/>
    <w:rsid w:val="00C30BCF"/>
    <w:rsid w:val="00C31B66"/>
    <w:rsid w:val="00C34060"/>
    <w:rsid w:val="00C34605"/>
    <w:rsid w:val="00C3492A"/>
    <w:rsid w:val="00C35F1C"/>
    <w:rsid w:val="00C35FC2"/>
    <w:rsid w:val="00C365E8"/>
    <w:rsid w:val="00C36B56"/>
    <w:rsid w:val="00C427CF"/>
    <w:rsid w:val="00C4355E"/>
    <w:rsid w:val="00C442EB"/>
    <w:rsid w:val="00C4574A"/>
    <w:rsid w:val="00C45B0F"/>
    <w:rsid w:val="00C462CE"/>
    <w:rsid w:val="00C47497"/>
    <w:rsid w:val="00C47C9A"/>
    <w:rsid w:val="00C47D51"/>
    <w:rsid w:val="00C52061"/>
    <w:rsid w:val="00C5271B"/>
    <w:rsid w:val="00C5467C"/>
    <w:rsid w:val="00C54F7B"/>
    <w:rsid w:val="00C574E8"/>
    <w:rsid w:val="00C612F6"/>
    <w:rsid w:val="00C61A9F"/>
    <w:rsid w:val="00C638E5"/>
    <w:rsid w:val="00C63976"/>
    <w:rsid w:val="00C63BB2"/>
    <w:rsid w:val="00C65E7F"/>
    <w:rsid w:val="00C66217"/>
    <w:rsid w:val="00C66284"/>
    <w:rsid w:val="00C67566"/>
    <w:rsid w:val="00C67B52"/>
    <w:rsid w:val="00C67D01"/>
    <w:rsid w:val="00C73C57"/>
    <w:rsid w:val="00C75E91"/>
    <w:rsid w:val="00C761AA"/>
    <w:rsid w:val="00C76BD1"/>
    <w:rsid w:val="00C80D59"/>
    <w:rsid w:val="00C82349"/>
    <w:rsid w:val="00C82C8A"/>
    <w:rsid w:val="00C82E05"/>
    <w:rsid w:val="00C84D5A"/>
    <w:rsid w:val="00C85CCB"/>
    <w:rsid w:val="00C90347"/>
    <w:rsid w:val="00C903A1"/>
    <w:rsid w:val="00C920D6"/>
    <w:rsid w:val="00C936D6"/>
    <w:rsid w:val="00C93CD4"/>
    <w:rsid w:val="00C94C40"/>
    <w:rsid w:val="00C958C9"/>
    <w:rsid w:val="00C95D04"/>
    <w:rsid w:val="00C96D45"/>
    <w:rsid w:val="00C97256"/>
    <w:rsid w:val="00C97737"/>
    <w:rsid w:val="00CA0DEB"/>
    <w:rsid w:val="00CA1285"/>
    <w:rsid w:val="00CA1673"/>
    <w:rsid w:val="00CA32F4"/>
    <w:rsid w:val="00CA3A61"/>
    <w:rsid w:val="00CA4E1A"/>
    <w:rsid w:val="00CA6673"/>
    <w:rsid w:val="00CB1C34"/>
    <w:rsid w:val="00CB1E4F"/>
    <w:rsid w:val="00CB2A69"/>
    <w:rsid w:val="00CB2BE0"/>
    <w:rsid w:val="00CB38FA"/>
    <w:rsid w:val="00CB5D60"/>
    <w:rsid w:val="00CB5E37"/>
    <w:rsid w:val="00CB5FDD"/>
    <w:rsid w:val="00CB6A35"/>
    <w:rsid w:val="00CB6C4E"/>
    <w:rsid w:val="00CB6DD0"/>
    <w:rsid w:val="00CB7BAC"/>
    <w:rsid w:val="00CB7DFD"/>
    <w:rsid w:val="00CC17F9"/>
    <w:rsid w:val="00CC2ABE"/>
    <w:rsid w:val="00CC2BC4"/>
    <w:rsid w:val="00CC477A"/>
    <w:rsid w:val="00CC52A3"/>
    <w:rsid w:val="00CC55C3"/>
    <w:rsid w:val="00CC5D90"/>
    <w:rsid w:val="00CC6288"/>
    <w:rsid w:val="00CC6B6D"/>
    <w:rsid w:val="00CD0B19"/>
    <w:rsid w:val="00CD0C09"/>
    <w:rsid w:val="00CD14E7"/>
    <w:rsid w:val="00CD17EE"/>
    <w:rsid w:val="00CD3041"/>
    <w:rsid w:val="00CD3185"/>
    <w:rsid w:val="00CD414F"/>
    <w:rsid w:val="00CD5103"/>
    <w:rsid w:val="00CD5717"/>
    <w:rsid w:val="00CD6F83"/>
    <w:rsid w:val="00CE0E9B"/>
    <w:rsid w:val="00CE3A55"/>
    <w:rsid w:val="00CE3A83"/>
    <w:rsid w:val="00CE3B79"/>
    <w:rsid w:val="00CE3C39"/>
    <w:rsid w:val="00CE3EAC"/>
    <w:rsid w:val="00CE7513"/>
    <w:rsid w:val="00CF0316"/>
    <w:rsid w:val="00CF1366"/>
    <w:rsid w:val="00CF13F3"/>
    <w:rsid w:val="00CF21B5"/>
    <w:rsid w:val="00CF2AAE"/>
    <w:rsid w:val="00CF4733"/>
    <w:rsid w:val="00CF57A5"/>
    <w:rsid w:val="00CF5DD0"/>
    <w:rsid w:val="00CF68E4"/>
    <w:rsid w:val="00CF6EAF"/>
    <w:rsid w:val="00CF718E"/>
    <w:rsid w:val="00CF7C2B"/>
    <w:rsid w:val="00D00396"/>
    <w:rsid w:val="00D039A0"/>
    <w:rsid w:val="00D046B4"/>
    <w:rsid w:val="00D0679D"/>
    <w:rsid w:val="00D0754F"/>
    <w:rsid w:val="00D075FC"/>
    <w:rsid w:val="00D10929"/>
    <w:rsid w:val="00D11271"/>
    <w:rsid w:val="00D112B9"/>
    <w:rsid w:val="00D11E26"/>
    <w:rsid w:val="00D12170"/>
    <w:rsid w:val="00D1468B"/>
    <w:rsid w:val="00D147EA"/>
    <w:rsid w:val="00D158A7"/>
    <w:rsid w:val="00D16644"/>
    <w:rsid w:val="00D20525"/>
    <w:rsid w:val="00D2344C"/>
    <w:rsid w:val="00D23B0A"/>
    <w:rsid w:val="00D23CEA"/>
    <w:rsid w:val="00D24221"/>
    <w:rsid w:val="00D24AEC"/>
    <w:rsid w:val="00D25044"/>
    <w:rsid w:val="00D254FF"/>
    <w:rsid w:val="00D25580"/>
    <w:rsid w:val="00D25C0B"/>
    <w:rsid w:val="00D26272"/>
    <w:rsid w:val="00D265AF"/>
    <w:rsid w:val="00D2667B"/>
    <w:rsid w:val="00D2745D"/>
    <w:rsid w:val="00D27A41"/>
    <w:rsid w:val="00D3191D"/>
    <w:rsid w:val="00D328AB"/>
    <w:rsid w:val="00D330D1"/>
    <w:rsid w:val="00D34F31"/>
    <w:rsid w:val="00D364E7"/>
    <w:rsid w:val="00D37885"/>
    <w:rsid w:val="00D37A81"/>
    <w:rsid w:val="00D37CC8"/>
    <w:rsid w:val="00D4038C"/>
    <w:rsid w:val="00D4043F"/>
    <w:rsid w:val="00D40500"/>
    <w:rsid w:val="00D407D9"/>
    <w:rsid w:val="00D416FE"/>
    <w:rsid w:val="00D4218B"/>
    <w:rsid w:val="00D429CC"/>
    <w:rsid w:val="00D43816"/>
    <w:rsid w:val="00D459DC"/>
    <w:rsid w:val="00D45A5D"/>
    <w:rsid w:val="00D45CF1"/>
    <w:rsid w:val="00D46AC7"/>
    <w:rsid w:val="00D472D6"/>
    <w:rsid w:val="00D477AB"/>
    <w:rsid w:val="00D50251"/>
    <w:rsid w:val="00D5222F"/>
    <w:rsid w:val="00D53D29"/>
    <w:rsid w:val="00D54314"/>
    <w:rsid w:val="00D546F3"/>
    <w:rsid w:val="00D549BA"/>
    <w:rsid w:val="00D550DE"/>
    <w:rsid w:val="00D5644C"/>
    <w:rsid w:val="00D565BB"/>
    <w:rsid w:val="00D56EFA"/>
    <w:rsid w:val="00D61662"/>
    <w:rsid w:val="00D6186A"/>
    <w:rsid w:val="00D61D02"/>
    <w:rsid w:val="00D62009"/>
    <w:rsid w:val="00D62B1F"/>
    <w:rsid w:val="00D62E15"/>
    <w:rsid w:val="00D6303E"/>
    <w:rsid w:val="00D63E8D"/>
    <w:rsid w:val="00D63EF9"/>
    <w:rsid w:val="00D64F51"/>
    <w:rsid w:val="00D656E6"/>
    <w:rsid w:val="00D66A3C"/>
    <w:rsid w:val="00D66A8A"/>
    <w:rsid w:val="00D67BF8"/>
    <w:rsid w:val="00D70066"/>
    <w:rsid w:val="00D71086"/>
    <w:rsid w:val="00D714C3"/>
    <w:rsid w:val="00D718BA"/>
    <w:rsid w:val="00D720FD"/>
    <w:rsid w:val="00D72A29"/>
    <w:rsid w:val="00D73A9F"/>
    <w:rsid w:val="00D73E42"/>
    <w:rsid w:val="00D74367"/>
    <w:rsid w:val="00D75BBB"/>
    <w:rsid w:val="00D762A4"/>
    <w:rsid w:val="00D77A18"/>
    <w:rsid w:val="00D8162E"/>
    <w:rsid w:val="00D81D80"/>
    <w:rsid w:val="00D8350F"/>
    <w:rsid w:val="00D8428E"/>
    <w:rsid w:val="00D84299"/>
    <w:rsid w:val="00D84397"/>
    <w:rsid w:val="00D843B1"/>
    <w:rsid w:val="00D85278"/>
    <w:rsid w:val="00D85638"/>
    <w:rsid w:val="00D864FE"/>
    <w:rsid w:val="00D8660E"/>
    <w:rsid w:val="00D900F7"/>
    <w:rsid w:val="00D90BC7"/>
    <w:rsid w:val="00D915DE"/>
    <w:rsid w:val="00D921D3"/>
    <w:rsid w:val="00D924BD"/>
    <w:rsid w:val="00D932C6"/>
    <w:rsid w:val="00D93B4E"/>
    <w:rsid w:val="00D93BD7"/>
    <w:rsid w:val="00D945B5"/>
    <w:rsid w:val="00D952E2"/>
    <w:rsid w:val="00D9558A"/>
    <w:rsid w:val="00D96FD2"/>
    <w:rsid w:val="00D975BD"/>
    <w:rsid w:val="00D97AF0"/>
    <w:rsid w:val="00DA049A"/>
    <w:rsid w:val="00DA1C38"/>
    <w:rsid w:val="00DA2EE8"/>
    <w:rsid w:val="00DA3217"/>
    <w:rsid w:val="00DA393C"/>
    <w:rsid w:val="00DA3E0F"/>
    <w:rsid w:val="00DA5C4C"/>
    <w:rsid w:val="00DA5DAA"/>
    <w:rsid w:val="00DA65D2"/>
    <w:rsid w:val="00DA65EF"/>
    <w:rsid w:val="00DA6CA3"/>
    <w:rsid w:val="00DA6D8F"/>
    <w:rsid w:val="00DA70DF"/>
    <w:rsid w:val="00DA7309"/>
    <w:rsid w:val="00DA7974"/>
    <w:rsid w:val="00DB0956"/>
    <w:rsid w:val="00DB185F"/>
    <w:rsid w:val="00DB2094"/>
    <w:rsid w:val="00DB213D"/>
    <w:rsid w:val="00DB2DB7"/>
    <w:rsid w:val="00DB43BB"/>
    <w:rsid w:val="00DB737F"/>
    <w:rsid w:val="00DC0257"/>
    <w:rsid w:val="00DC1600"/>
    <w:rsid w:val="00DC1A5A"/>
    <w:rsid w:val="00DC1D59"/>
    <w:rsid w:val="00DC2085"/>
    <w:rsid w:val="00DC2A5F"/>
    <w:rsid w:val="00DC4982"/>
    <w:rsid w:val="00DC65FB"/>
    <w:rsid w:val="00DC6805"/>
    <w:rsid w:val="00DC7641"/>
    <w:rsid w:val="00DC7B62"/>
    <w:rsid w:val="00DD0387"/>
    <w:rsid w:val="00DD228B"/>
    <w:rsid w:val="00DD312A"/>
    <w:rsid w:val="00DD363B"/>
    <w:rsid w:val="00DD42A9"/>
    <w:rsid w:val="00DD4880"/>
    <w:rsid w:val="00DD54C1"/>
    <w:rsid w:val="00DD5A43"/>
    <w:rsid w:val="00DD61CF"/>
    <w:rsid w:val="00DD67AF"/>
    <w:rsid w:val="00DD7276"/>
    <w:rsid w:val="00DD728E"/>
    <w:rsid w:val="00DE0EBD"/>
    <w:rsid w:val="00DE1C14"/>
    <w:rsid w:val="00DE2399"/>
    <w:rsid w:val="00DE26F7"/>
    <w:rsid w:val="00DE3626"/>
    <w:rsid w:val="00DE368D"/>
    <w:rsid w:val="00DE3705"/>
    <w:rsid w:val="00DE4244"/>
    <w:rsid w:val="00DE45D7"/>
    <w:rsid w:val="00DE51AC"/>
    <w:rsid w:val="00DE53BD"/>
    <w:rsid w:val="00DE54B1"/>
    <w:rsid w:val="00DE6D22"/>
    <w:rsid w:val="00DE6DCC"/>
    <w:rsid w:val="00DE77EF"/>
    <w:rsid w:val="00DF068E"/>
    <w:rsid w:val="00DF0B77"/>
    <w:rsid w:val="00DF2B33"/>
    <w:rsid w:val="00DF35AB"/>
    <w:rsid w:val="00DF3E6B"/>
    <w:rsid w:val="00DF3EB4"/>
    <w:rsid w:val="00DF46C5"/>
    <w:rsid w:val="00DF6927"/>
    <w:rsid w:val="00DF6CC4"/>
    <w:rsid w:val="00E00E6E"/>
    <w:rsid w:val="00E02C40"/>
    <w:rsid w:val="00E02F63"/>
    <w:rsid w:val="00E0399F"/>
    <w:rsid w:val="00E03F3D"/>
    <w:rsid w:val="00E05D5E"/>
    <w:rsid w:val="00E12197"/>
    <w:rsid w:val="00E12D3B"/>
    <w:rsid w:val="00E138BC"/>
    <w:rsid w:val="00E13A5D"/>
    <w:rsid w:val="00E162C1"/>
    <w:rsid w:val="00E16B9A"/>
    <w:rsid w:val="00E16D0A"/>
    <w:rsid w:val="00E17012"/>
    <w:rsid w:val="00E20169"/>
    <w:rsid w:val="00E20ACE"/>
    <w:rsid w:val="00E20E16"/>
    <w:rsid w:val="00E22CCA"/>
    <w:rsid w:val="00E251B2"/>
    <w:rsid w:val="00E275AC"/>
    <w:rsid w:val="00E31D6B"/>
    <w:rsid w:val="00E322A5"/>
    <w:rsid w:val="00E324B6"/>
    <w:rsid w:val="00E327B2"/>
    <w:rsid w:val="00E33506"/>
    <w:rsid w:val="00E345FE"/>
    <w:rsid w:val="00E35203"/>
    <w:rsid w:val="00E35918"/>
    <w:rsid w:val="00E3766D"/>
    <w:rsid w:val="00E37A60"/>
    <w:rsid w:val="00E40920"/>
    <w:rsid w:val="00E40FDB"/>
    <w:rsid w:val="00E4112F"/>
    <w:rsid w:val="00E41D18"/>
    <w:rsid w:val="00E428A5"/>
    <w:rsid w:val="00E43F92"/>
    <w:rsid w:val="00E44F43"/>
    <w:rsid w:val="00E45731"/>
    <w:rsid w:val="00E45AD8"/>
    <w:rsid w:val="00E4687B"/>
    <w:rsid w:val="00E4691A"/>
    <w:rsid w:val="00E47499"/>
    <w:rsid w:val="00E47560"/>
    <w:rsid w:val="00E4775F"/>
    <w:rsid w:val="00E502BA"/>
    <w:rsid w:val="00E50B76"/>
    <w:rsid w:val="00E51397"/>
    <w:rsid w:val="00E52CF8"/>
    <w:rsid w:val="00E550C7"/>
    <w:rsid w:val="00E5516B"/>
    <w:rsid w:val="00E555AF"/>
    <w:rsid w:val="00E56C90"/>
    <w:rsid w:val="00E57529"/>
    <w:rsid w:val="00E57E91"/>
    <w:rsid w:val="00E60668"/>
    <w:rsid w:val="00E62A61"/>
    <w:rsid w:val="00E63641"/>
    <w:rsid w:val="00E63829"/>
    <w:rsid w:val="00E64F6B"/>
    <w:rsid w:val="00E66877"/>
    <w:rsid w:val="00E67719"/>
    <w:rsid w:val="00E67A65"/>
    <w:rsid w:val="00E67E05"/>
    <w:rsid w:val="00E71419"/>
    <w:rsid w:val="00E71C26"/>
    <w:rsid w:val="00E73D71"/>
    <w:rsid w:val="00E75D87"/>
    <w:rsid w:val="00E75D9C"/>
    <w:rsid w:val="00E774F8"/>
    <w:rsid w:val="00E775AE"/>
    <w:rsid w:val="00E80243"/>
    <w:rsid w:val="00E8080B"/>
    <w:rsid w:val="00E81B10"/>
    <w:rsid w:val="00E82D72"/>
    <w:rsid w:val="00E840BC"/>
    <w:rsid w:val="00E8412F"/>
    <w:rsid w:val="00E84958"/>
    <w:rsid w:val="00E84A69"/>
    <w:rsid w:val="00E84EE9"/>
    <w:rsid w:val="00E84F5D"/>
    <w:rsid w:val="00E85966"/>
    <w:rsid w:val="00E85E45"/>
    <w:rsid w:val="00E904CE"/>
    <w:rsid w:val="00E90D2F"/>
    <w:rsid w:val="00E92C72"/>
    <w:rsid w:val="00E93D7E"/>
    <w:rsid w:val="00E95600"/>
    <w:rsid w:val="00E97090"/>
    <w:rsid w:val="00EA4D5A"/>
    <w:rsid w:val="00EA4D82"/>
    <w:rsid w:val="00EA6A19"/>
    <w:rsid w:val="00EA6D7D"/>
    <w:rsid w:val="00EB005D"/>
    <w:rsid w:val="00EB0992"/>
    <w:rsid w:val="00EB1255"/>
    <w:rsid w:val="00EB2BEE"/>
    <w:rsid w:val="00EB311C"/>
    <w:rsid w:val="00EB3154"/>
    <w:rsid w:val="00EB5404"/>
    <w:rsid w:val="00EB6620"/>
    <w:rsid w:val="00EB6BD0"/>
    <w:rsid w:val="00EC2426"/>
    <w:rsid w:val="00EC25CE"/>
    <w:rsid w:val="00EC29CC"/>
    <w:rsid w:val="00EC39CE"/>
    <w:rsid w:val="00EC3CFE"/>
    <w:rsid w:val="00EC3ECE"/>
    <w:rsid w:val="00EC3F63"/>
    <w:rsid w:val="00EC4AE6"/>
    <w:rsid w:val="00EC4F73"/>
    <w:rsid w:val="00EC52FE"/>
    <w:rsid w:val="00EC58FA"/>
    <w:rsid w:val="00EC5C0D"/>
    <w:rsid w:val="00EC6C59"/>
    <w:rsid w:val="00EC7546"/>
    <w:rsid w:val="00ED12A1"/>
    <w:rsid w:val="00ED2464"/>
    <w:rsid w:val="00ED2B00"/>
    <w:rsid w:val="00ED3333"/>
    <w:rsid w:val="00ED4465"/>
    <w:rsid w:val="00ED5645"/>
    <w:rsid w:val="00ED6DFF"/>
    <w:rsid w:val="00ED7F04"/>
    <w:rsid w:val="00EE11EB"/>
    <w:rsid w:val="00EE174F"/>
    <w:rsid w:val="00EE198C"/>
    <w:rsid w:val="00EE302D"/>
    <w:rsid w:val="00EE3F86"/>
    <w:rsid w:val="00EE458E"/>
    <w:rsid w:val="00EE4FF0"/>
    <w:rsid w:val="00EE5342"/>
    <w:rsid w:val="00EE55A0"/>
    <w:rsid w:val="00EE716E"/>
    <w:rsid w:val="00EE7DFB"/>
    <w:rsid w:val="00EF1156"/>
    <w:rsid w:val="00EF1697"/>
    <w:rsid w:val="00EF2254"/>
    <w:rsid w:val="00EF45FA"/>
    <w:rsid w:val="00EF5114"/>
    <w:rsid w:val="00EF58A6"/>
    <w:rsid w:val="00EF5986"/>
    <w:rsid w:val="00EF77E6"/>
    <w:rsid w:val="00EF7E93"/>
    <w:rsid w:val="00F01CC2"/>
    <w:rsid w:val="00F01FB1"/>
    <w:rsid w:val="00F033B3"/>
    <w:rsid w:val="00F03869"/>
    <w:rsid w:val="00F047F8"/>
    <w:rsid w:val="00F05A1C"/>
    <w:rsid w:val="00F06555"/>
    <w:rsid w:val="00F0658C"/>
    <w:rsid w:val="00F066B5"/>
    <w:rsid w:val="00F06C81"/>
    <w:rsid w:val="00F0723E"/>
    <w:rsid w:val="00F0732B"/>
    <w:rsid w:val="00F10C44"/>
    <w:rsid w:val="00F12954"/>
    <w:rsid w:val="00F12D98"/>
    <w:rsid w:val="00F12FF9"/>
    <w:rsid w:val="00F13110"/>
    <w:rsid w:val="00F160F6"/>
    <w:rsid w:val="00F1661E"/>
    <w:rsid w:val="00F170C0"/>
    <w:rsid w:val="00F1799C"/>
    <w:rsid w:val="00F200D7"/>
    <w:rsid w:val="00F20438"/>
    <w:rsid w:val="00F20DE4"/>
    <w:rsid w:val="00F20EF9"/>
    <w:rsid w:val="00F21B78"/>
    <w:rsid w:val="00F21B82"/>
    <w:rsid w:val="00F21F3D"/>
    <w:rsid w:val="00F224D9"/>
    <w:rsid w:val="00F22BC5"/>
    <w:rsid w:val="00F2453C"/>
    <w:rsid w:val="00F24999"/>
    <w:rsid w:val="00F25513"/>
    <w:rsid w:val="00F27FEB"/>
    <w:rsid w:val="00F309B6"/>
    <w:rsid w:val="00F311E3"/>
    <w:rsid w:val="00F32993"/>
    <w:rsid w:val="00F346BE"/>
    <w:rsid w:val="00F356EA"/>
    <w:rsid w:val="00F36A9B"/>
    <w:rsid w:val="00F37397"/>
    <w:rsid w:val="00F40E8B"/>
    <w:rsid w:val="00F415F5"/>
    <w:rsid w:val="00F41EF1"/>
    <w:rsid w:val="00F431FE"/>
    <w:rsid w:val="00F43A63"/>
    <w:rsid w:val="00F455BF"/>
    <w:rsid w:val="00F45AC5"/>
    <w:rsid w:val="00F4647D"/>
    <w:rsid w:val="00F4674A"/>
    <w:rsid w:val="00F50480"/>
    <w:rsid w:val="00F53D65"/>
    <w:rsid w:val="00F55726"/>
    <w:rsid w:val="00F55F6F"/>
    <w:rsid w:val="00F56F12"/>
    <w:rsid w:val="00F5766A"/>
    <w:rsid w:val="00F57950"/>
    <w:rsid w:val="00F57BD4"/>
    <w:rsid w:val="00F604C6"/>
    <w:rsid w:val="00F61259"/>
    <w:rsid w:val="00F62605"/>
    <w:rsid w:val="00F626FF"/>
    <w:rsid w:val="00F6273D"/>
    <w:rsid w:val="00F6496F"/>
    <w:rsid w:val="00F65091"/>
    <w:rsid w:val="00F6607D"/>
    <w:rsid w:val="00F6724C"/>
    <w:rsid w:val="00F6779D"/>
    <w:rsid w:val="00F70452"/>
    <w:rsid w:val="00F72056"/>
    <w:rsid w:val="00F721AE"/>
    <w:rsid w:val="00F72AE4"/>
    <w:rsid w:val="00F73533"/>
    <w:rsid w:val="00F74F82"/>
    <w:rsid w:val="00F75165"/>
    <w:rsid w:val="00F7610B"/>
    <w:rsid w:val="00F80B5E"/>
    <w:rsid w:val="00F810B9"/>
    <w:rsid w:val="00F8385D"/>
    <w:rsid w:val="00F85395"/>
    <w:rsid w:val="00F861D0"/>
    <w:rsid w:val="00F86391"/>
    <w:rsid w:val="00F86C73"/>
    <w:rsid w:val="00F87F57"/>
    <w:rsid w:val="00F90FC1"/>
    <w:rsid w:val="00F910BB"/>
    <w:rsid w:val="00F91E88"/>
    <w:rsid w:val="00F9498D"/>
    <w:rsid w:val="00F95126"/>
    <w:rsid w:val="00F95BF9"/>
    <w:rsid w:val="00F97B4B"/>
    <w:rsid w:val="00FA07E9"/>
    <w:rsid w:val="00FA17B6"/>
    <w:rsid w:val="00FA21CC"/>
    <w:rsid w:val="00FA234B"/>
    <w:rsid w:val="00FA2A4C"/>
    <w:rsid w:val="00FA5235"/>
    <w:rsid w:val="00FA5479"/>
    <w:rsid w:val="00FA59FE"/>
    <w:rsid w:val="00FA5CF8"/>
    <w:rsid w:val="00FA649F"/>
    <w:rsid w:val="00FA6ADD"/>
    <w:rsid w:val="00FB05AE"/>
    <w:rsid w:val="00FB06B3"/>
    <w:rsid w:val="00FB152C"/>
    <w:rsid w:val="00FB247E"/>
    <w:rsid w:val="00FB3087"/>
    <w:rsid w:val="00FB37B9"/>
    <w:rsid w:val="00FB5938"/>
    <w:rsid w:val="00FB597B"/>
    <w:rsid w:val="00FB6B16"/>
    <w:rsid w:val="00FB7F35"/>
    <w:rsid w:val="00FC16A3"/>
    <w:rsid w:val="00FC217C"/>
    <w:rsid w:val="00FC2B68"/>
    <w:rsid w:val="00FC3078"/>
    <w:rsid w:val="00FC5272"/>
    <w:rsid w:val="00FC59AC"/>
    <w:rsid w:val="00FC5DD5"/>
    <w:rsid w:val="00FD0CCA"/>
    <w:rsid w:val="00FD112E"/>
    <w:rsid w:val="00FD1ADB"/>
    <w:rsid w:val="00FD1D27"/>
    <w:rsid w:val="00FD245D"/>
    <w:rsid w:val="00FD2966"/>
    <w:rsid w:val="00FD3DDE"/>
    <w:rsid w:val="00FD60D8"/>
    <w:rsid w:val="00FE04A7"/>
    <w:rsid w:val="00FE0878"/>
    <w:rsid w:val="00FE26E0"/>
    <w:rsid w:val="00FE2C19"/>
    <w:rsid w:val="00FE37B7"/>
    <w:rsid w:val="00FE4168"/>
    <w:rsid w:val="00FE5E55"/>
    <w:rsid w:val="00FE5FB4"/>
    <w:rsid w:val="00FE6204"/>
    <w:rsid w:val="00FF0394"/>
    <w:rsid w:val="00FF0886"/>
    <w:rsid w:val="00FF1125"/>
    <w:rsid w:val="00FF161C"/>
    <w:rsid w:val="00FF4512"/>
    <w:rsid w:val="00FF46EC"/>
    <w:rsid w:val="00FF5097"/>
    <w:rsid w:val="00FF5922"/>
    <w:rsid w:val="00FF596D"/>
    <w:rsid w:val="00FF7135"/>
    <w:rsid w:val="00FF77A0"/>
    <w:rsid w:val="00FF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1E9CDB"/>
  <w15:chartTrackingRefBased/>
  <w15:docId w15:val="{80E2466B-4112-4669-9139-33C608EDD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185F"/>
    <w:rPr>
      <w:sz w:val="24"/>
      <w:szCs w:val="24"/>
      <w:lang w:val="en-GB"/>
    </w:rPr>
  </w:style>
  <w:style w:type="paragraph" w:styleId="1">
    <w:name w:val="heading 1"/>
    <w:basedOn w:val="a"/>
    <w:next w:val="a"/>
    <w:qFormat/>
    <w:rsid w:val="002E67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2E67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a4">
    <w:name w:val="annotation reference"/>
    <w:rsid w:val="00840B95"/>
    <w:rPr>
      <w:sz w:val="16"/>
      <w:szCs w:val="16"/>
    </w:rPr>
  </w:style>
  <w:style w:type="paragraph" w:styleId="a5">
    <w:name w:val="annotation text"/>
    <w:basedOn w:val="a"/>
    <w:link w:val="a6"/>
    <w:rsid w:val="00840B95"/>
    <w:rPr>
      <w:sz w:val="20"/>
      <w:szCs w:val="20"/>
      <w:lang w:val="x-none"/>
    </w:rPr>
  </w:style>
  <w:style w:type="character" w:customStyle="1" w:styleId="a6">
    <w:name w:val="批注文字 字符"/>
    <w:link w:val="a5"/>
    <w:rsid w:val="00840B95"/>
    <w:rPr>
      <w:lang w:eastAsia="zh-CN"/>
    </w:rPr>
  </w:style>
  <w:style w:type="paragraph" w:styleId="a7">
    <w:name w:val="annotation subject"/>
    <w:basedOn w:val="a5"/>
    <w:next w:val="a5"/>
    <w:link w:val="a8"/>
    <w:rsid w:val="00840B95"/>
    <w:rPr>
      <w:b/>
      <w:bCs/>
    </w:rPr>
  </w:style>
  <w:style w:type="character" w:customStyle="1" w:styleId="a8">
    <w:name w:val="批注主题 字符"/>
    <w:link w:val="a7"/>
    <w:rsid w:val="00840B95"/>
    <w:rPr>
      <w:b/>
      <w:bCs/>
      <w:lang w:eastAsia="zh-CN"/>
    </w:rPr>
  </w:style>
  <w:style w:type="paragraph" w:styleId="a9">
    <w:name w:val="Balloon Text"/>
    <w:basedOn w:val="a"/>
    <w:link w:val="aa"/>
    <w:rsid w:val="00840B95"/>
    <w:rPr>
      <w:rFonts w:ascii="Tahoma" w:hAnsi="Tahoma"/>
      <w:sz w:val="16"/>
      <w:szCs w:val="16"/>
      <w:lang w:val="x-none"/>
    </w:rPr>
  </w:style>
  <w:style w:type="character" w:customStyle="1" w:styleId="aa">
    <w:name w:val="批注框文本 字符"/>
    <w:link w:val="a9"/>
    <w:rsid w:val="00840B95"/>
    <w:rPr>
      <w:rFonts w:ascii="Tahoma" w:hAnsi="Tahoma" w:cs="Tahoma"/>
      <w:sz w:val="16"/>
      <w:szCs w:val="16"/>
      <w:lang w:eastAsia="zh-CN"/>
    </w:rPr>
  </w:style>
  <w:style w:type="paragraph" w:styleId="ab">
    <w:name w:val="header"/>
    <w:basedOn w:val="a"/>
    <w:link w:val="ac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eastAsia="Calibri" w:hAnsi="Trebuchet MS"/>
      <w:sz w:val="22"/>
      <w:szCs w:val="20"/>
      <w:lang w:val="x-none" w:eastAsia="en-US"/>
    </w:rPr>
  </w:style>
  <w:style w:type="character" w:customStyle="1" w:styleId="ac">
    <w:name w:val="页眉 字符"/>
    <w:link w:val="ab"/>
    <w:uiPriority w:val="99"/>
    <w:rsid w:val="008A4DCC"/>
    <w:rPr>
      <w:rFonts w:ascii="Trebuchet MS" w:eastAsia="Calibri" w:hAnsi="Trebuchet MS" w:cs="Tahoma"/>
      <w:sz w:val="22"/>
      <w:lang w:eastAsia="en-US"/>
    </w:rPr>
  </w:style>
  <w:style w:type="paragraph" w:styleId="ad">
    <w:name w:val="footer"/>
    <w:basedOn w:val="a"/>
    <w:link w:val="ae"/>
    <w:uiPriority w:val="99"/>
    <w:rsid w:val="00AD5D5A"/>
    <w:pPr>
      <w:tabs>
        <w:tab w:val="center" w:pos="4513"/>
        <w:tab w:val="right" w:pos="9026"/>
      </w:tabs>
    </w:pPr>
    <w:rPr>
      <w:lang w:val="x-none"/>
    </w:rPr>
  </w:style>
  <w:style w:type="character" w:customStyle="1" w:styleId="ae">
    <w:name w:val="页脚 字符"/>
    <w:link w:val="ad"/>
    <w:uiPriority w:val="99"/>
    <w:rsid w:val="00AD5D5A"/>
    <w:rPr>
      <w:sz w:val="24"/>
      <w:szCs w:val="24"/>
      <w:lang w:eastAsia="zh-CN"/>
    </w:rPr>
  </w:style>
  <w:style w:type="table" w:styleId="af">
    <w:name w:val="Table Grid"/>
    <w:basedOn w:val="a1"/>
    <w:rsid w:val="00D67B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0">
    <w:name w:val="footnote text"/>
    <w:basedOn w:val="a"/>
    <w:link w:val="af1"/>
    <w:rsid w:val="00990F89"/>
    <w:pPr>
      <w:snapToGrid w:val="0"/>
    </w:pPr>
    <w:rPr>
      <w:sz w:val="18"/>
      <w:szCs w:val="18"/>
    </w:rPr>
  </w:style>
  <w:style w:type="character" w:customStyle="1" w:styleId="af1">
    <w:name w:val="脚注文本 字符"/>
    <w:basedOn w:val="a0"/>
    <w:link w:val="af0"/>
    <w:rsid w:val="00990F89"/>
    <w:rPr>
      <w:sz w:val="18"/>
      <w:szCs w:val="18"/>
      <w:lang w:val="en-GB"/>
    </w:rPr>
  </w:style>
  <w:style w:type="character" w:styleId="af2">
    <w:name w:val="footnote reference"/>
    <w:basedOn w:val="a0"/>
    <w:rsid w:val="00990F89"/>
    <w:rPr>
      <w:vertAlign w:val="superscript"/>
    </w:rPr>
  </w:style>
  <w:style w:type="character" w:styleId="af3">
    <w:name w:val="Hyperlink"/>
    <w:basedOn w:val="a0"/>
    <w:rsid w:val="00A85236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A852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894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6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1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787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5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590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7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4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6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0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2301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5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579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7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845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2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1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7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46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431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5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865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72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53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7049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0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88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81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1931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985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63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2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94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6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84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2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06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9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772FF-943F-47FA-8D5A-CF8C288B8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2086</TotalTime>
  <Pages>9</Pages>
  <Words>2941</Words>
  <Characters>17842</Characters>
  <Application>Microsoft Office Word</Application>
  <DocSecurity>0</DocSecurity>
  <Lines>364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</vt:lpstr>
    </vt:vector>
  </TitlesOfParts>
  <Company>University of Wales Lampeter</Company>
  <LinksUpToDate>false</LinksUpToDate>
  <CharactersWithSpaces>20704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/>
  <dc:creator>sa044</dc:creator>
  <cp:keywords/>
  <cp:lastModifiedBy>梦瑶 刘</cp:lastModifiedBy>
  <cp:revision>1244</cp:revision>
  <cp:lastPrinted>2011-03-31T06:57:00Z</cp:lastPrinted>
  <dcterms:created xsi:type="dcterms:W3CDTF">2024-11-01T19:09:00Z</dcterms:created>
  <dcterms:modified xsi:type="dcterms:W3CDTF">2025-03-17T18:34:00Z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ec70c6160340cebdb72f79515610ab8a65c40b5015bb31492dfe7c3879c491ab</vt:lpwstr>
  </property>
</Properties>
</file>