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53DFE" w14:textId="776EEEF6" w:rsidR="00035B4E" w:rsidRDefault="00035B4E" w:rsidP="003862D5">
      <w:pPr>
        <w:jc w:val="center"/>
        <w:rPr>
          <w:b/>
          <w:bCs/>
          <w:sz w:val="28"/>
          <w:szCs w:val="24"/>
        </w:rPr>
      </w:pPr>
      <w:r w:rsidRPr="00035B4E">
        <w:rPr>
          <w:b/>
          <w:bCs/>
          <w:sz w:val="28"/>
          <w:szCs w:val="24"/>
        </w:rPr>
        <w:t>BMIH6007 International Meetings Management for the Hotel Industry</w:t>
      </w:r>
    </w:p>
    <w:p w14:paraId="1FBD66B9" w14:textId="77777777" w:rsidR="00035B4E" w:rsidRDefault="003862D5" w:rsidP="003862D5">
      <w:pPr>
        <w:jc w:val="center"/>
        <w:rPr>
          <w:b/>
          <w:bCs/>
          <w:sz w:val="28"/>
          <w:szCs w:val="24"/>
        </w:rPr>
      </w:pPr>
      <w:r w:rsidRPr="003862D5">
        <w:rPr>
          <w:b/>
          <w:bCs/>
          <w:sz w:val="28"/>
          <w:szCs w:val="24"/>
        </w:rPr>
        <w:t>Event Strategic Planning and Delivery Consideratio</w:t>
      </w:r>
      <w:r w:rsidR="009D2F46">
        <w:rPr>
          <w:b/>
          <w:bCs/>
          <w:sz w:val="28"/>
          <w:szCs w:val="24"/>
        </w:rPr>
        <w:t>ns for an International Meeting</w:t>
      </w:r>
      <w:r w:rsidRPr="003862D5">
        <w:rPr>
          <w:b/>
          <w:bCs/>
          <w:sz w:val="28"/>
          <w:szCs w:val="24"/>
        </w:rPr>
        <w:t xml:space="preserve"> </w:t>
      </w:r>
    </w:p>
    <w:p w14:paraId="3EA9AB0E" w14:textId="5E426B70" w:rsidR="003862D5" w:rsidRPr="003862D5" w:rsidRDefault="00035B4E" w:rsidP="00035B4E">
      <w:r>
        <w:t xml:space="preserve">Words: </w:t>
      </w:r>
      <w:r w:rsidR="00415E71">
        <w:t>2460</w:t>
      </w:r>
      <w:r w:rsidR="003862D5" w:rsidRPr="003862D5">
        <w:br w:type="page"/>
      </w:r>
    </w:p>
    <w:sdt>
      <w:sdtPr>
        <w:rPr>
          <w:rFonts w:ascii="Times New Roman" w:eastAsiaTheme="minorHAnsi" w:hAnsi="Times New Roman" w:cs="Times New Roman"/>
          <w:b/>
          <w:bCs/>
          <w:color w:val="auto"/>
          <w:sz w:val="24"/>
          <w:szCs w:val="22"/>
        </w:rPr>
        <w:id w:val="1077471188"/>
        <w:docPartObj>
          <w:docPartGallery w:val="Table of Contents"/>
          <w:docPartUnique/>
        </w:docPartObj>
      </w:sdtPr>
      <w:sdtEndPr>
        <w:rPr>
          <w:b w:val="0"/>
          <w:bCs w:val="0"/>
          <w:noProof/>
          <w:szCs w:val="24"/>
        </w:rPr>
      </w:sdtEndPr>
      <w:sdtContent>
        <w:p w14:paraId="1C345FD1" w14:textId="1699AA05" w:rsidR="003862D5" w:rsidRPr="003862D5" w:rsidRDefault="003862D5" w:rsidP="003862D5">
          <w:pPr>
            <w:pStyle w:val="TOCHeading"/>
            <w:jc w:val="center"/>
            <w:rPr>
              <w:rFonts w:ascii="Times New Roman" w:hAnsi="Times New Roman" w:cs="Times New Roman"/>
              <w:b/>
              <w:bCs/>
              <w:color w:val="auto"/>
            </w:rPr>
          </w:pPr>
          <w:r w:rsidRPr="003862D5">
            <w:rPr>
              <w:rFonts w:ascii="Times New Roman" w:hAnsi="Times New Roman" w:cs="Times New Roman"/>
              <w:b/>
              <w:bCs/>
              <w:color w:val="auto"/>
            </w:rPr>
            <w:t>Table of Contents</w:t>
          </w:r>
        </w:p>
        <w:p w14:paraId="2D58444A" w14:textId="332457D5" w:rsidR="003862D5" w:rsidRPr="003862D5" w:rsidRDefault="003862D5">
          <w:pPr>
            <w:pStyle w:val="TOC1"/>
            <w:tabs>
              <w:tab w:val="right" w:leader="dot" w:pos="9350"/>
            </w:tabs>
            <w:rPr>
              <w:noProof/>
              <w:szCs w:val="24"/>
            </w:rPr>
          </w:pPr>
          <w:r w:rsidRPr="003862D5">
            <w:rPr>
              <w:szCs w:val="24"/>
            </w:rPr>
            <w:fldChar w:fldCharType="begin"/>
          </w:r>
          <w:r w:rsidRPr="003862D5">
            <w:rPr>
              <w:szCs w:val="24"/>
            </w:rPr>
            <w:instrText xml:space="preserve"> TOC \o "1-3" \h \z \u </w:instrText>
          </w:r>
          <w:r w:rsidRPr="003862D5">
            <w:rPr>
              <w:szCs w:val="24"/>
            </w:rPr>
            <w:fldChar w:fldCharType="separate"/>
          </w:r>
          <w:hyperlink w:anchor="_Toc181552655" w:history="1">
            <w:r w:rsidRPr="003862D5">
              <w:rPr>
                <w:rStyle w:val="Hyperlink"/>
                <w:noProof/>
                <w:color w:val="auto"/>
                <w:szCs w:val="24"/>
              </w:rPr>
              <w:t>Introduction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_Toc181552655 \h </w:instrText>
            </w:r>
            <w:r w:rsidRPr="003862D5">
              <w:rPr>
                <w:noProof/>
                <w:webHidden/>
                <w:szCs w:val="24"/>
              </w:rPr>
            </w:r>
            <w:r w:rsidRPr="003862D5">
              <w:rPr>
                <w:noProof/>
                <w:webHidden/>
                <w:szCs w:val="24"/>
              </w:rPr>
              <w:fldChar w:fldCharType="separate"/>
            </w:r>
            <w:r w:rsidRPr="003862D5">
              <w:rPr>
                <w:noProof/>
                <w:webHidden/>
                <w:szCs w:val="24"/>
              </w:rPr>
              <w:t>3</w:t>
            </w:r>
            <w:r w:rsidRPr="003862D5">
              <w:rPr>
                <w:noProof/>
                <w:webHidden/>
                <w:szCs w:val="24"/>
              </w:rPr>
              <w:fldChar w:fldCharType="end"/>
            </w:r>
          </w:hyperlink>
        </w:p>
        <w:p w14:paraId="2E408840" w14:textId="44958A7E" w:rsidR="003862D5" w:rsidRPr="003862D5" w:rsidRDefault="003862D5">
          <w:pPr>
            <w:pStyle w:val="TOC1"/>
            <w:tabs>
              <w:tab w:val="right" w:leader="dot" w:pos="9350"/>
            </w:tabs>
            <w:rPr>
              <w:noProof/>
              <w:szCs w:val="24"/>
            </w:rPr>
          </w:pPr>
          <w:hyperlink w:anchor="_Toc181552656" w:history="1">
            <w:r w:rsidRPr="003862D5">
              <w:rPr>
                <w:rStyle w:val="Hyperlink"/>
                <w:noProof/>
                <w:color w:val="auto"/>
                <w:szCs w:val="24"/>
              </w:rPr>
              <w:t>Event life cycle</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_Toc181552656 \h </w:instrText>
            </w:r>
            <w:r w:rsidRPr="003862D5">
              <w:rPr>
                <w:noProof/>
                <w:webHidden/>
                <w:szCs w:val="24"/>
              </w:rPr>
            </w:r>
            <w:r w:rsidRPr="003862D5">
              <w:rPr>
                <w:noProof/>
                <w:webHidden/>
                <w:szCs w:val="24"/>
              </w:rPr>
              <w:fldChar w:fldCharType="separate"/>
            </w:r>
            <w:r w:rsidRPr="003862D5">
              <w:rPr>
                <w:noProof/>
                <w:webHidden/>
                <w:szCs w:val="24"/>
              </w:rPr>
              <w:t>4</w:t>
            </w:r>
            <w:r w:rsidRPr="003862D5">
              <w:rPr>
                <w:noProof/>
                <w:webHidden/>
                <w:szCs w:val="24"/>
              </w:rPr>
              <w:fldChar w:fldCharType="end"/>
            </w:r>
          </w:hyperlink>
        </w:p>
        <w:p w14:paraId="7CB7D005" w14:textId="674AE1AB" w:rsidR="003862D5" w:rsidRPr="003862D5" w:rsidRDefault="003862D5">
          <w:pPr>
            <w:pStyle w:val="TOC1"/>
            <w:tabs>
              <w:tab w:val="right" w:leader="dot" w:pos="9350"/>
            </w:tabs>
            <w:rPr>
              <w:noProof/>
              <w:szCs w:val="24"/>
            </w:rPr>
          </w:pPr>
          <w:hyperlink w:anchor="_Toc181552657" w:history="1">
            <w:r w:rsidRPr="003862D5">
              <w:rPr>
                <w:rStyle w:val="Hyperlink"/>
                <w:noProof/>
                <w:color w:val="auto"/>
                <w:szCs w:val="24"/>
              </w:rPr>
              <w:t>Event concept</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_Toc181552657 \h </w:instrText>
            </w:r>
            <w:r w:rsidRPr="003862D5">
              <w:rPr>
                <w:noProof/>
                <w:webHidden/>
                <w:szCs w:val="24"/>
              </w:rPr>
            </w:r>
            <w:r w:rsidRPr="003862D5">
              <w:rPr>
                <w:noProof/>
                <w:webHidden/>
                <w:szCs w:val="24"/>
              </w:rPr>
              <w:fldChar w:fldCharType="separate"/>
            </w:r>
            <w:r w:rsidRPr="003862D5">
              <w:rPr>
                <w:noProof/>
                <w:webHidden/>
                <w:szCs w:val="24"/>
              </w:rPr>
              <w:t>5</w:t>
            </w:r>
            <w:r w:rsidRPr="003862D5">
              <w:rPr>
                <w:noProof/>
                <w:webHidden/>
                <w:szCs w:val="24"/>
              </w:rPr>
              <w:fldChar w:fldCharType="end"/>
            </w:r>
          </w:hyperlink>
        </w:p>
        <w:p w14:paraId="32B448AD" w14:textId="488111F4" w:rsidR="003862D5" w:rsidRPr="003862D5" w:rsidRDefault="003862D5">
          <w:pPr>
            <w:pStyle w:val="TOC1"/>
            <w:tabs>
              <w:tab w:val="right" w:leader="dot" w:pos="9350"/>
            </w:tabs>
            <w:rPr>
              <w:noProof/>
              <w:szCs w:val="24"/>
            </w:rPr>
          </w:pPr>
          <w:hyperlink w:anchor="_Toc181552658" w:history="1">
            <w:r w:rsidRPr="003862D5">
              <w:rPr>
                <w:rStyle w:val="Hyperlink"/>
                <w:noProof/>
                <w:color w:val="auto"/>
                <w:szCs w:val="24"/>
              </w:rPr>
              <w:t>Aim and objectives</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_Toc181552658 \h </w:instrText>
            </w:r>
            <w:r w:rsidRPr="003862D5">
              <w:rPr>
                <w:noProof/>
                <w:webHidden/>
                <w:szCs w:val="24"/>
              </w:rPr>
            </w:r>
            <w:r w:rsidRPr="003862D5">
              <w:rPr>
                <w:noProof/>
                <w:webHidden/>
                <w:szCs w:val="24"/>
              </w:rPr>
              <w:fldChar w:fldCharType="separate"/>
            </w:r>
            <w:r w:rsidRPr="003862D5">
              <w:rPr>
                <w:noProof/>
                <w:webHidden/>
                <w:szCs w:val="24"/>
              </w:rPr>
              <w:t>7</w:t>
            </w:r>
            <w:r w:rsidRPr="003862D5">
              <w:rPr>
                <w:noProof/>
                <w:webHidden/>
                <w:szCs w:val="24"/>
              </w:rPr>
              <w:fldChar w:fldCharType="end"/>
            </w:r>
          </w:hyperlink>
        </w:p>
        <w:p w14:paraId="4954EE3D" w14:textId="34B95E05" w:rsidR="003862D5" w:rsidRPr="003862D5" w:rsidRDefault="003862D5">
          <w:pPr>
            <w:pStyle w:val="TOC1"/>
            <w:tabs>
              <w:tab w:val="right" w:leader="dot" w:pos="9350"/>
            </w:tabs>
            <w:rPr>
              <w:noProof/>
              <w:szCs w:val="24"/>
            </w:rPr>
          </w:pPr>
          <w:hyperlink w:anchor="_Toc181552659" w:history="1">
            <w:r w:rsidRPr="003862D5">
              <w:rPr>
                <w:rStyle w:val="Hyperlink"/>
                <w:noProof/>
                <w:color w:val="auto"/>
                <w:szCs w:val="24"/>
              </w:rPr>
              <w:t>Event management plan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_Toc181552659 \h </w:instrText>
            </w:r>
            <w:r w:rsidRPr="003862D5">
              <w:rPr>
                <w:noProof/>
                <w:webHidden/>
                <w:szCs w:val="24"/>
              </w:rPr>
            </w:r>
            <w:r w:rsidRPr="003862D5">
              <w:rPr>
                <w:noProof/>
                <w:webHidden/>
                <w:szCs w:val="24"/>
              </w:rPr>
              <w:fldChar w:fldCharType="separate"/>
            </w:r>
            <w:r w:rsidRPr="003862D5">
              <w:rPr>
                <w:noProof/>
                <w:webHidden/>
                <w:szCs w:val="24"/>
              </w:rPr>
              <w:t>7</w:t>
            </w:r>
            <w:r w:rsidRPr="003862D5">
              <w:rPr>
                <w:noProof/>
                <w:webHidden/>
                <w:szCs w:val="24"/>
              </w:rPr>
              <w:fldChar w:fldCharType="end"/>
            </w:r>
          </w:hyperlink>
        </w:p>
        <w:p w14:paraId="5A446862" w14:textId="249DBF8A" w:rsidR="003862D5" w:rsidRPr="003862D5" w:rsidRDefault="003862D5">
          <w:pPr>
            <w:pStyle w:val="TOC2"/>
            <w:tabs>
              <w:tab w:val="right" w:leader="dot" w:pos="9350"/>
            </w:tabs>
            <w:rPr>
              <w:noProof/>
              <w:szCs w:val="24"/>
            </w:rPr>
          </w:pPr>
          <w:hyperlink w:anchor="_Toc181552660" w:history="1">
            <w:r w:rsidRPr="003862D5">
              <w:rPr>
                <w:rStyle w:val="Hyperlink"/>
                <w:noProof/>
                <w:color w:val="auto"/>
                <w:szCs w:val="24"/>
              </w:rPr>
              <w:t>Operational plan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_Toc181552660 \h </w:instrText>
            </w:r>
            <w:r w:rsidRPr="003862D5">
              <w:rPr>
                <w:noProof/>
                <w:webHidden/>
                <w:szCs w:val="24"/>
              </w:rPr>
            </w:r>
            <w:r w:rsidRPr="003862D5">
              <w:rPr>
                <w:noProof/>
                <w:webHidden/>
                <w:szCs w:val="24"/>
              </w:rPr>
              <w:fldChar w:fldCharType="separate"/>
            </w:r>
            <w:r w:rsidRPr="003862D5">
              <w:rPr>
                <w:noProof/>
                <w:webHidden/>
                <w:szCs w:val="24"/>
              </w:rPr>
              <w:t>7</w:t>
            </w:r>
            <w:r w:rsidRPr="003862D5">
              <w:rPr>
                <w:noProof/>
                <w:webHidden/>
                <w:szCs w:val="24"/>
              </w:rPr>
              <w:fldChar w:fldCharType="end"/>
            </w:r>
          </w:hyperlink>
        </w:p>
        <w:p w14:paraId="0D6569B9" w14:textId="4EF6C127" w:rsidR="003862D5" w:rsidRPr="003862D5" w:rsidRDefault="003862D5">
          <w:pPr>
            <w:pStyle w:val="TOC2"/>
            <w:tabs>
              <w:tab w:val="right" w:leader="dot" w:pos="9350"/>
            </w:tabs>
            <w:rPr>
              <w:noProof/>
              <w:szCs w:val="24"/>
            </w:rPr>
          </w:pPr>
          <w:hyperlink w:anchor="_Toc181552661" w:history="1">
            <w:r w:rsidRPr="003862D5">
              <w:rPr>
                <w:rStyle w:val="Hyperlink"/>
                <w:noProof/>
                <w:color w:val="auto"/>
                <w:szCs w:val="24"/>
              </w:rPr>
              <w:t>Gantt chart</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_Toc181552661 \h </w:instrText>
            </w:r>
            <w:r w:rsidRPr="003862D5">
              <w:rPr>
                <w:noProof/>
                <w:webHidden/>
                <w:szCs w:val="24"/>
              </w:rPr>
            </w:r>
            <w:r w:rsidRPr="003862D5">
              <w:rPr>
                <w:noProof/>
                <w:webHidden/>
                <w:szCs w:val="24"/>
              </w:rPr>
              <w:fldChar w:fldCharType="separate"/>
            </w:r>
            <w:r w:rsidRPr="003862D5">
              <w:rPr>
                <w:noProof/>
                <w:webHidden/>
                <w:szCs w:val="24"/>
              </w:rPr>
              <w:t>9</w:t>
            </w:r>
            <w:r w:rsidRPr="003862D5">
              <w:rPr>
                <w:noProof/>
                <w:webHidden/>
                <w:szCs w:val="24"/>
              </w:rPr>
              <w:fldChar w:fldCharType="end"/>
            </w:r>
          </w:hyperlink>
        </w:p>
        <w:p w14:paraId="069583D3" w14:textId="16C26B64" w:rsidR="003862D5" w:rsidRPr="003862D5" w:rsidRDefault="003862D5">
          <w:pPr>
            <w:pStyle w:val="TOC2"/>
            <w:tabs>
              <w:tab w:val="right" w:leader="dot" w:pos="9350"/>
            </w:tabs>
            <w:rPr>
              <w:noProof/>
              <w:szCs w:val="24"/>
            </w:rPr>
          </w:pPr>
          <w:hyperlink w:anchor="_Toc181552662" w:history="1">
            <w:r w:rsidRPr="003862D5">
              <w:rPr>
                <w:rStyle w:val="Hyperlink"/>
                <w:noProof/>
                <w:color w:val="auto"/>
                <w:szCs w:val="24"/>
              </w:rPr>
              <w:t>Planning and design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_Toc181552662 \h </w:instrText>
            </w:r>
            <w:r w:rsidRPr="003862D5">
              <w:rPr>
                <w:noProof/>
                <w:webHidden/>
                <w:szCs w:val="24"/>
              </w:rPr>
            </w:r>
            <w:r w:rsidRPr="003862D5">
              <w:rPr>
                <w:noProof/>
                <w:webHidden/>
                <w:szCs w:val="24"/>
              </w:rPr>
              <w:fldChar w:fldCharType="separate"/>
            </w:r>
            <w:r w:rsidRPr="003862D5">
              <w:rPr>
                <w:noProof/>
                <w:webHidden/>
                <w:szCs w:val="24"/>
              </w:rPr>
              <w:t>10</w:t>
            </w:r>
            <w:r w:rsidRPr="003862D5">
              <w:rPr>
                <w:noProof/>
                <w:webHidden/>
                <w:szCs w:val="24"/>
              </w:rPr>
              <w:fldChar w:fldCharType="end"/>
            </w:r>
          </w:hyperlink>
        </w:p>
        <w:p w14:paraId="30EEF02C" w14:textId="3A6DD8B3" w:rsidR="003862D5" w:rsidRPr="003862D5" w:rsidRDefault="003862D5">
          <w:pPr>
            <w:pStyle w:val="TOC2"/>
            <w:tabs>
              <w:tab w:val="right" w:leader="dot" w:pos="9350"/>
            </w:tabs>
            <w:rPr>
              <w:noProof/>
              <w:szCs w:val="24"/>
            </w:rPr>
          </w:pPr>
          <w:hyperlink w:anchor="_Toc181552663" w:history="1">
            <w:r w:rsidRPr="003862D5">
              <w:rPr>
                <w:rStyle w:val="Hyperlink"/>
                <w:noProof/>
                <w:color w:val="auto"/>
                <w:szCs w:val="24"/>
              </w:rPr>
              <w:t>Marketing activities</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_Toc181552663 \h </w:instrText>
            </w:r>
            <w:r w:rsidRPr="003862D5">
              <w:rPr>
                <w:noProof/>
                <w:webHidden/>
                <w:szCs w:val="24"/>
              </w:rPr>
            </w:r>
            <w:r w:rsidRPr="003862D5">
              <w:rPr>
                <w:noProof/>
                <w:webHidden/>
                <w:szCs w:val="24"/>
              </w:rPr>
              <w:fldChar w:fldCharType="separate"/>
            </w:r>
            <w:r w:rsidRPr="003862D5">
              <w:rPr>
                <w:noProof/>
                <w:webHidden/>
                <w:szCs w:val="24"/>
              </w:rPr>
              <w:t>11</w:t>
            </w:r>
            <w:r w:rsidRPr="003862D5">
              <w:rPr>
                <w:noProof/>
                <w:webHidden/>
                <w:szCs w:val="24"/>
              </w:rPr>
              <w:fldChar w:fldCharType="end"/>
            </w:r>
          </w:hyperlink>
        </w:p>
        <w:p w14:paraId="59809C81" w14:textId="3193EE85" w:rsidR="003862D5" w:rsidRPr="003862D5" w:rsidRDefault="003862D5">
          <w:pPr>
            <w:pStyle w:val="TOC1"/>
            <w:tabs>
              <w:tab w:val="right" w:leader="dot" w:pos="9350"/>
            </w:tabs>
            <w:rPr>
              <w:noProof/>
              <w:szCs w:val="24"/>
            </w:rPr>
          </w:pPr>
          <w:hyperlink w:anchor="_Toc181552664" w:history="1">
            <w:r w:rsidRPr="003862D5">
              <w:rPr>
                <w:rStyle w:val="Hyperlink"/>
                <w:noProof/>
                <w:color w:val="auto"/>
                <w:szCs w:val="24"/>
              </w:rPr>
              <w:t>Budget plan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_Toc181552664 \h </w:instrText>
            </w:r>
            <w:r w:rsidRPr="003862D5">
              <w:rPr>
                <w:noProof/>
                <w:webHidden/>
                <w:szCs w:val="24"/>
              </w:rPr>
            </w:r>
            <w:r w:rsidRPr="003862D5">
              <w:rPr>
                <w:noProof/>
                <w:webHidden/>
                <w:szCs w:val="24"/>
              </w:rPr>
              <w:fldChar w:fldCharType="separate"/>
            </w:r>
            <w:r w:rsidRPr="003862D5">
              <w:rPr>
                <w:noProof/>
                <w:webHidden/>
                <w:szCs w:val="24"/>
              </w:rPr>
              <w:t>11</w:t>
            </w:r>
            <w:r w:rsidRPr="003862D5">
              <w:rPr>
                <w:noProof/>
                <w:webHidden/>
                <w:szCs w:val="24"/>
              </w:rPr>
              <w:fldChar w:fldCharType="end"/>
            </w:r>
          </w:hyperlink>
        </w:p>
        <w:p w14:paraId="3600D682" w14:textId="1AB2A5D6" w:rsidR="003862D5" w:rsidRPr="003862D5" w:rsidRDefault="003862D5">
          <w:pPr>
            <w:pStyle w:val="TOC1"/>
            <w:tabs>
              <w:tab w:val="right" w:leader="dot" w:pos="9350"/>
            </w:tabs>
            <w:rPr>
              <w:noProof/>
              <w:szCs w:val="24"/>
            </w:rPr>
          </w:pPr>
          <w:hyperlink w:anchor="_Toc181552665" w:history="1">
            <w:r w:rsidRPr="003862D5">
              <w:rPr>
                <w:rStyle w:val="Hyperlink"/>
                <w:noProof/>
                <w:color w:val="auto"/>
                <w:szCs w:val="24"/>
              </w:rPr>
              <w:t>Industry trends, issues, and impacts</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_Toc181552665 \h </w:instrText>
            </w:r>
            <w:r w:rsidRPr="003862D5">
              <w:rPr>
                <w:noProof/>
                <w:webHidden/>
                <w:szCs w:val="24"/>
              </w:rPr>
            </w:r>
            <w:r w:rsidRPr="003862D5">
              <w:rPr>
                <w:noProof/>
                <w:webHidden/>
                <w:szCs w:val="24"/>
              </w:rPr>
              <w:fldChar w:fldCharType="separate"/>
            </w:r>
            <w:r w:rsidRPr="003862D5">
              <w:rPr>
                <w:noProof/>
                <w:webHidden/>
                <w:szCs w:val="24"/>
              </w:rPr>
              <w:t>12</w:t>
            </w:r>
            <w:r w:rsidRPr="003862D5">
              <w:rPr>
                <w:noProof/>
                <w:webHidden/>
                <w:szCs w:val="24"/>
              </w:rPr>
              <w:fldChar w:fldCharType="end"/>
            </w:r>
          </w:hyperlink>
        </w:p>
        <w:p w14:paraId="5932044E" w14:textId="2B0B039D" w:rsidR="003862D5" w:rsidRPr="003862D5" w:rsidRDefault="003862D5">
          <w:pPr>
            <w:pStyle w:val="TOC1"/>
            <w:tabs>
              <w:tab w:val="right" w:leader="dot" w:pos="9350"/>
            </w:tabs>
            <w:rPr>
              <w:noProof/>
              <w:szCs w:val="24"/>
            </w:rPr>
          </w:pPr>
          <w:hyperlink w:anchor="_Toc181552666" w:history="1">
            <w:r w:rsidRPr="003862D5">
              <w:rPr>
                <w:rStyle w:val="Hyperlink"/>
                <w:noProof/>
                <w:color w:val="auto"/>
                <w:szCs w:val="24"/>
              </w:rPr>
              <w:t>Risk factors-situational and cultural considerations</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_Toc181552666 \h </w:instrText>
            </w:r>
            <w:r w:rsidRPr="003862D5">
              <w:rPr>
                <w:noProof/>
                <w:webHidden/>
                <w:szCs w:val="24"/>
              </w:rPr>
            </w:r>
            <w:r w:rsidRPr="003862D5">
              <w:rPr>
                <w:noProof/>
                <w:webHidden/>
                <w:szCs w:val="24"/>
              </w:rPr>
              <w:fldChar w:fldCharType="separate"/>
            </w:r>
            <w:r w:rsidRPr="003862D5">
              <w:rPr>
                <w:noProof/>
                <w:webHidden/>
                <w:szCs w:val="24"/>
              </w:rPr>
              <w:t>13</w:t>
            </w:r>
            <w:r w:rsidRPr="003862D5">
              <w:rPr>
                <w:noProof/>
                <w:webHidden/>
                <w:szCs w:val="24"/>
              </w:rPr>
              <w:fldChar w:fldCharType="end"/>
            </w:r>
          </w:hyperlink>
        </w:p>
        <w:p w14:paraId="6EDBFE53" w14:textId="5D8B6687" w:rsidR="003862D5" w:rsidRPr="003862D5" w:rsidRDefault="003862D5">
          <w:pPr>
            <w:pStyle w:val="TOC1"/>
            <w:tabs>
              <w:tab w:val="right" w:leader="dot" w:pos="9350"/>
            </w:tabs>
            <w:rPr>
              <w:noProof/>
              <w:szCs w:val="24"/>
            </w:rPr>
          </w:pPr>
          <w:hyperlink w:anchor="_Toc181552667" w:history="1">
            <w:r w:rsidRPr="003862D5">
              <w:rPr>
                <w:rStyle w:val="Hyperlink"/>
                <w:noProof/>
                <w:color w:val="auto"/>
                <w:szCs w:val="24"/>
              </w:rPr>
              <w:t>Conclusion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_Toc181552667 \h </w:instrText>
            </w:r>
            <w:r w:rsidRPr="003862D5">
              <w:rPr>
                <w:noProof/>
                <w:webHidden/>
                <w:szCs w:val="24"/>
              </w:rPr>
            </w:r>
            <w:r w:rsidRPr="003862D5">
              <w:rPr>
                <w:noProof/>
                <w:webHidden/>
                <w:szCs w:val="24"/>
              </w:rPr>
              <w:fldChar w:fldCharType="separate"/>
            </w:r>
            <w:r w:rsidRPr="003862D5">
              <w:rPr>
                <w:noProof/>
                <w:webHidden/>
                <w:szCs w:val="24"/>
              </w:rPr>
              <w:t>14</w:t>
            </w:r>
            <w:r w:rsidRPr="003862D5">
              <w:rPr>
                <w:noProof/>
                <w:webHidden/>
                <w:szCs w:val="24"/>
              </w:rPr>
              <w:fldChar w:fldCharType="end"/>
            </w:r>
          </w:hyperlink>
        </w:p>
        <w:p w14:paraId="08B895C4" w14:textId="1A2D3B2F" w:rsidR="003862D5" w:rsidRPr="003862D5" w:rsidRDefault="003862D5">
          <w:pPr>
            <w:pStyle w:val="TOC1"/>
            <w:tabs>
              <w:tab w:val="right" w:leader="dot" w:pos="9350"/>
            </w:tabs>
            <w:rPr>
              <w:noProof/>
              <w:szCs w:val="24"/>
            </w:rPr>
          </w:pPr>
          <w:hyperlink w:anchor="_Toc181552668" w:history="1">
            <w:r w:rsidRPr="003862D5">
              <w:rPr>
                <w:rStyle w:val="Hyperlink"/>
                <w:noProof/>
                <w:color w:val="auto"/>
                <w:szCs w:val="24"/>
              </w:rPr>
              <w:t>References</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_Toc181552668 \h </w:instrText>
            </w:r>
            <w:r w:rsidRPr="003862D5">
              <w:rPr>
                <w:noProof/>
                <w:webHidden/>
                <w:szCs w:val="24"/>
              </w:rPr>
            </w:r>
            <w:r w:rsidRPr="003862D5">
              <w:rPr>
                <w:noProof/>
                <w:webHidden/>
                <w:szCs w:val="24"/>
              </w:rPr>
              <w:fldChar w:fldCharType="separate"/>
            </w:r>
            <w:r w:rsidRPr="003862D5">
              <w:rPr>
                <w:noProof/>
                <w:webHidden/>
                <w:szCs w:val="24"/>
              </w:rPr>
              <w:t>15</w:t>
            </w:r>
            <w:r w:rsidRPr="003862D5">
              <w:rPr>
                <w:noProof/>
                <w:webHidden/>
                <w:szCs w:val="24"/>
              </w:rPr>
              <w:fldChar w:fldCharType="end"/>
            </w:r>
          </w:hyperlink>
        </w:p>
        <w:p w14:paraId="204CA7B9" w14:textId="2C562AFD" w:rsidR="003862D5" w:rsidRPr="003862D5" w:rsidRDefault="003862D5">
          <w:pPr>
            <w:rPr>
              <w:szCs w:val="24"/>
            </w:rPr>
          </w:pPr>
          <w:r w:rsidRPr="003862D5">
            <w:rPr>
              <w:noProof/>
              <w:szCs w:val="24"/>
            </w:rPr>
            <w:fldChar w:fldCharType="end"/>
          </w:r>
        </w:p>
      </w:sdtContent>
    </w:sdt>
    <w:p w14:paraId="30712042" w14:textId="77777777" w:rsidR="003862D5" w:rsidRPr="003862D5" w:rsidRDefault="003862D5">
      <w:pPr>
        <w:rPr>
          <w:szCs w:val="24"/>
        </w:rPr>
      </w:pPr>
      <w:r w:rsidRPr="003862D5">
        <w:rPr>
          <w:szCs w:val="24"/>
        </w:rPr>
        <w:br w:type="page"/>
      </w:r>
    </w:p>
    <w:p w14:paraId="3EE531DB" w14:textId="0E1400D8" w:rsidR="003C5A4C" w:rsidRPr="003862D5" w:rsidRDefault="00A43E0F" w:rsidP="003862D5">
      <w:pPr>
        <w:pStyle w:val="Heading1"/>
        <w:rPr>
          <w:rFonts w:ascii="Times New Roman" w:hAnsi="Times New Roman" w:cs="Times New Roman"/>
          <w:b/>
          <w:bCs/>
          <w:color w:val="auto"/>
          <w:sz w:val="28"/>
          <w:szCs w:val="28"/>
        </w:rPr>
      </w:pPr>
      <w:bookmarkStart w:id="0" w:name="_Toc181552655"/>
      <w:r w:rsidRPr="003862D5">
        <w:rPr>
          <w:rFonts w:ascii="Times New Roman" w:hAnsi="Times New Roman" w:cs="Times New Roman"/>
          <w:b/>
          <w:bCs/>
          <w:color w:val="auto"/>
          <w:sz w:val="28"/>
          <w:szCs w:val="28"/>
        </w:rPr>
        <w:lastRenderedPageBreak/>
        <w:t>Introduction</w:t>
      </w:r>
      <w:bookmarkEnd w:id="0"/>
    </w:p>
    <w:p w14:paraId="70B29E1A" w14:textId="66FAA1BA" w:rsidR="00A43E0F" w:rsidRPr="003862D5" w:rsidRDefault="00A43E0F" w:rsidP="00A43E0F">
      <w:r w:rsidRPr="003862D5">
        <w:t>The worldwide fine wine event "Christmas Wine Exhibition" is well-organized. Winter's warmth and beauty make it sensual and cultural. The event will be in famous London. At the wine creation event, wine lovers, industry experts, suppliers, and hotel executives may network. The Christmas Wine Exhibition was chosen for its mix of traditional and modern methods of event. Local and international professionals, couples, families, and Christmas shoppers seeking unique experience</w:t>
      </w:r>
      <w:r w:rsidR="00416C94">
        <w:t>s</w:t>
      </w:r>
      <w:r w:rsidRPr="003862D5">
        <w:t xml:space="preserve"> attend this hotel sector holiday cultural event. Wine lovers, trave</w:t>
      </w:r>
      <w:r w:rsidR="00416C94">
        <w:t>l</w:t>
      </w:r>
      <w:r w:rsidRPr="003862D5">
        <w:t>lers, and pre-Christmas event planners will like the winter theme, which symbolizes warmth in the cold.</w:t>
      </w:r>
    </w:p>
    <w:p w14:paraId="75E5D6E5" w14:textId="77777777" w:rsidR="003862D5" w:rsidRPr="003862D5" w:rsidRDefault="003862D5">
      <w:pPr>
        <w:rPr>
          <w:b/>
          <w:bCs/>
        </w:rPr>
      </w:pPr>
      <w:r w:rsidRPr="003862D5">
        <w:rPr>
          <w:b/>
          <w:bCs/>
        </w:rPr>
        <w:br w:type="page"/>
      </w:r>
    </w:p>
    <w:p w14:paraId="3639221F" w14:textId="0FA63256" w:rsidR="00A43E0F" w:rsidRPr="003862D5" w:rsidRDefault="00A43E0F" w:rsidP="003862D5">
      <w:pPr>
        <w:pStyle w:val="Heading1"/>
        <w:rPr>
          <w:rFonts w:ascii="Times New Roman" w:hAnsi="Times New Roman" w:cs="Times New Roman"/>
          <w:b/>
          <w:bCs/>
          <w:color w:val="auto"/>
          <w:sz w:val="28"/>
          <w:szCs w:val="28"/>
        </w:rPr>
      </w:pPr>
      <w:bookmarkStart w:id="1" w:name="_Toc181552656"/>
      <w:r w:rsidRPr="003862D5">
        <w:rPr>
          <w:rFonts w:ascii="Times New Roman" w:hAnsi="Times New Roman" w:cs="Times New Roman"/>
          <w:b/>
          <w:bCs/>
          <w:color w:val="auto"/>
          <w:sz w:val="28"/>
          <w:szCs w:val="28"/>
        </w:rPr>
        <w:lastRenderedPageBreak/>
        <w:t>Event life cycle</w:t>
      </w:r>
      <w:bookmarkEnd w:id="1"/>
    </w:p>
    <w:p w14:paraId="5B33C6FE" w14:textId="295B7CE1" w:rsidR="00A43E0F" w:rsidRPr="003862D5" w:rsidRDefault="00A43E0F" w:rsidP="00A43E0F">
      <w:r w:rsidRPr="003862D5">
        <w:t xml:space="preserve">The event management cycle is planning, execution, and evaluation where a flawless finish is achieved </w:t>
      </w:r>
      <w:r w:rsidR="005939DB" w:rsidRPr="003862D5">
        <w:t>at</w:t>
      </w:r>
      <w:r w:rsidRPr="003862D5">
        <w:t xml:space="preserve"> every stage. Planning, executing, and assessing events need different approaches (Getz and Page, 2019). The crucial Pre-Event stage includes research, ideation, and planning where marketing, risk management, venue selection, budgeting, and resource allocation begin (O'Toole, 2011). Event logistics, participant communication, and on-site problem-solving need real-time coordination (Rogers and Wynn-Moylan, 2022). Post-</w:t>
      </w:r>
      <w:r w:rsidR="00416C94">
        <w:t>event e</w:t>
      </w:r>
      <w:r w:rsidRPr="003862D5">
        <w:t>valuation evaluates results, comments, finances, and ideas (Meredith, 2022).</w:t>
      </w:r>
    </w:p>
    <w:p w14:paraId="1C4B6940" w14:textId="6FE847B1" w:rsidR="00A43E0F" w:rsidRPr="003862D5" w:rsidRDefault="00A43E0F" w:rsidP="00A43E0F">
      <w:r w:rsidRPr="003862D5">
        <w:t xml:space="preserve">The Event Cycle's </w:t>
      </w:r>
      <w:r w:rsidRPr="003862D5">
        <w:rPr>
          <w:b/>
          <w:bCs/>
        </w:rPr>
        <w:t>Pre-Event preparation</w:t>
      </w:r>
      <w:r w:rsidRPr="003862D5">
        <w:t xml:space="preserve"> involves background research and strategic planning to make the "Christmas Wine Exhibition" unforgettable. It needs to choose an accessible London site with expertise </w:t>
      </w:r>
      <w:r w:rsidR="00416C94">
        <w:t xml:space="preserve">in </w:t>
      </w:r>
      <w:r w:rsidRPr="003862D5">
        <w:t>organizing huge events to attract wine enthusiasts, Christmas shoppers, and families. A thorough financial study is needed to assess venue, personnel, advertising, and high-quality wine prices throughout preparation. This study needs sponsorships, ticket revenues, and retail money (Smith, 2012). Now, digital marketing and influencer relationships increase registration and attention. Weather and supply chain delays must be included in risk management for event feasibility and backup plans (Bladen et al., 2022).</w:t>
      </w:r>
    </w:p>
    <w:p w14:paraId="7D73732B" w14:textId="729D867C" w:rsidR="00A43E0F" w:rsidRPr="003862D5" w:rsidRDefault="00A43E0F" w:rsidP="00A43E0F">
      <w:r w:rsidRPr="003862D5">
        <w:t xml:space="preserve">Details are important to the Christmas Wine Exhibition's quality and "WOW" effect </w:t>
      </w:r>
      <w:r w:rsidRPr="003862D5">
        <w:rPr>
          <w:b/>
          <w:bCs/>
        </w:rPr>
        <w:t>throughout execution</w:t>
      </w:r>
      <w:r w:rsidRPr="003862D5">
        <w:t>. Logistics, hospitality, and security must work together to welcome visitors. Live music, wine-tasting, winter décor, and interactive seminars with famous sommeliers should lure participants (Kaiser, 2019). Critical problems, frictionless registration, food and beverage supply, and visitor satisfaction feedback are real-time management (Anderson and Wittwer, 2018). Health and crowd control must protect tourists.</w:t>
      </w:r>
    </w:p>
    <w:p w14:paraId="35B64821" w14:textId="00F5C737" w:rsidR="00A43E0F" w:rsidRPr="003862D5" w:rsidRDefault="00416C94" w:rsidP="00A43E0F">
      <w:r>
        <w:t xml:space="preserve">The </w:t>
      </w:r>
      <w:r w:rsidR="00A43E0F" w:rsidRPr="003862D5">
        <w:t xml:space="preserve">Christmas Wine Exhibition’s success depends on the </w:t>
      </w:r>
      <w:r w:rsidR="00A43E0F" w:rsidRPr="003862D5">
        <w:rPr>
          <w:b/>
          <w:bCs/>
        </w:rPr>
        <w:t xml:space="preserve">post-event review. </w:t>
      </w:r>
      <w:r w:rsidR="00A43E0F" w:rsidRPr="003862D5">
        <w:t>Interviews with attendees, vendors, and staff evaluate event performance subjectively and quantitatively. It identifies successes and areas for improvement for future events (Morrison and Rabellotti, 2017). Financial performance must be compared to early budget predictions to find revenue-expenditure links. Meredith (2022) audit</w:t>
      </w:r>
      <w:r>
        <w:t>s</w:t>
      </w:r>
      <w:r w:rsidR="00A43E0F" w:rsidRPr="003862D5">
        <w:t xml:space="preserve"> tickets, sponsorship, and merchandise where this phase should incorporate event execution best practices and future event lessons. Event marketing and management may depend on participant demographics and involvement (Signori et al., 2017). A </w:t>
      </w:r>
      <w:r w:rsidR="00A43E0F" w:rsidRPr="003862D5">
        <w:lastRenderedPageBreak/>
        <w:t>comprehensive post-event report should emphasize successes and the event's impact on brand awareness and attendee loyalty for strategic planning (George et al., 2019). The Christmas Wine Exhibition uses the Event Cycle to design, organize, and evaluate events and this improves event memory and operations.</w:t>
      </w:r>
    </w:p>
    <w:p w14:paraId="416CAD15" w14:textId="0BD18238" w:rsidR="00A43E0F" w:rsidRPr="003862D5" w:rsidRDefault="005939DB" w:rsidP="003862D5">
      <w:pPr>
        <w:pStyle w:val="Heading1"/>
        <w:rPr>
          <w:rFonts w:ascii="Times New Roman" w:hAnsi="Times New Roman" w:cs="Times New Roman"/>
          <w:b/>
          <w:bCs/>
          <w:color w:val="auto"/>
          <w:sz w:val="28"/>
          <w:szCs w:val="28"/>
        </w:rPr>
      </w:pPr>
      <w:bookmarkStart w:id="2" w:name="_Toc181552657"/>
      <w:r w:rsidRPr="003862D5">
        <w:rPr>
          <w:rFonts w:ascii="Times New Roman" w:hAnsi="Times New Roman" w:cs="Times New Roman"/>
          <w:b/>
          <w:bCs/>
          <w:color w:val="auto"/>
          <w:sz w:val="28"/>
          <w:szCs w:val="28"/>
        </w:rPr>
        <w:t>Event concept</w:t>
      </w:r>
      <w:bookmarkEnd w:id="2"/>
    </w:p>
    <w:tbl>
      <w:tblPr>
        <w:tblStyle w:val="PlainTable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9"/>
        <w:gridCol w:w="3506"/>
        <w:gridCol w:w="3345"/>
      </w:tblGrid>
      <w:tr w:rsidR="003862D5" w:rsidRPr="00310DBB" w14:paraId="2F6C8EAF" w14:textId="77777777" w:rsidTr="007262FC">
        <w:trPr>
          <w:cnfStyle w:val="100000000000" w:firstRow="1" w:lastRow="0" w:firstColumn="0" w:lastColumn="0" w:oddVBand="0" w:evenVBand="0" w:oddHBand="0" w:evenHBand="0" w:firstRowFirstColumn="0" w:firstRowLastColumn="0" w:lastRowFirstColumn="0" w:lastRowLastColumn="0"/>
          <w:trHeight w:val="420"/>
        </w:trPr>
        <w:tc>
          <w:tcPr>
            <w:cnfStyle w:val="001000000100" w:firstRow="0" w:lastRow="0" w:firstColumn="1" w:lastColumn="0" w:oddVBand="0" w:evenVBand="0" w:oddHBand="0" w:evenHBand="0" w:firstRowFirstColumn="1" w:firstRowLastColumn="0" w:lastRowFirstColumn="0" w:lastRowLastColumn="0"/>
            <w:tcW w:w="2538" w:type="dxa"/>
            <w:tcBorders>
              <w:bottom w:val="none" w:sz="0" w:space="0" w:color="auto"/>
              <w:right w:val="none" w:sz="0" w:space="0" w:color="auto"/>
            </w:tcBorders>
            <w:hideMark/>
          </w:tcPr>
          <w:p w14:paraId="1CFEFC6A" w14:textId="738616F0" w:rsidR="00310DBB" w:rsidRPr="00310DBB" w:rsidRDefault="00310DBB" w:rsidP="00310DBB">
            <w:pPr>
              <w:jc w:val="center"/>
              <w:rPr>
                <w:rFonts w:ascii="Times New Roman" w:hAnsi="Times New Roman" w:cs="Times New Roman"/>
                <w:b/>
                <w:bCs/>
                <w:sz w:val="24"/>
                <w:szCs w:val="20"/>
              </w:rPr>
            </w:pPr>
            <w:r w:rsidRPr="00310DBB">
              <w:rPr>
                <w:rFonts w:ascii="Times New Roman" w:hAnsi="Times New Roman" w:cs="Times New Roman"/>
                <w:b/>
                <w:bCs/>
                <w:sz w:val="24"/>
                <w:szCs w:val="20"/>
              </w:rPr>
              <w:t xml:space="preserve">Event </w:t>
            </w:r>
            <w:r w:rsidRPr="003862D5">
              <w:rPr>
                <w:rFonts w:ascii="Times New Roman" w:hAnsi="Times New Roman" w:cs="Times New Roman"/>
                <w:b/>
                <w:bCs/>
                <w:sz w:val="24"/>
                <w:szCs w:val="20"/>
              </w:rPr>
              <w:t>c</w:t>
            </w:r>
            <w:r w:rsidRPr="00310DBB">
              <w:rPr>
                <w:rFonts w:ascii="Times New Roman" w:hAnsi="Times New Roman" w:cs="Times New Roman"/>
                <w:b/>
                <w:bCs/>
                <w:sz w:val="24"/>
                <w:szCs w:val="20"/>
              </w:rPr>
              <w:t>omponent</w:t>
            </w:r>
            <w:r w:rsidRPr="003862D5">
              <w:rPr>
                <w:rFonts w:ascii="Times New Roman" w:hAnsi="Times New Roman" w:cs="Times New Roman"/>
                <w:b/>
                <w:bCs/>
                <w:sz w:val="24"/>
                <w:szCs w:val="20"/>
              </w:rPr>
              <w:t>s</w:t>
            </w:r>
          </w:p>
        </w:tc>
        <w:tc>
          <w:tcPr>
            <w:tcW w:w="3592" w:type="dxa"/>
            <w:tcBorders>
              <w:bottom w:val="none" w:sz="0" w:space="0" w:color="auto"/>
            </w:tcBorders>
            <w:hideMark/>
          </w:tcPr>
          <w:p w14:paraId="7D264246" w14:textId="77777777" w:rsidR="00310DBB" w:rsidRPr="00310DBB" w:rsidRDefault="00310DBB" w:rsidP="00310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4"/>
                <w:szCs w:val="20"/>
              </w:rPr>
            </w:pPr>
            <w:r w:rsidRPr="00310DBB">
              <w:rPr>
                <w:rFonts w:ascii="Times New Roman" w:hAnsi="Times New Roman" w:cs="Times New Roman"/>
                <w:b/>
                <w:bCs/>
                <w:sz w:val="24"/>
                <w:szCs w:val="20"/>
              </w:rPr>
              <w:t>Description</w:t>
            </w:r>
          </w:p>
        </w:tc>
        <w:tc>
          <w:tcPr>
            <w:tcW w:w="3430" w:type="dxa"/>
            <w:tcBorders>
              <w:bottom w:val="none" w:sz="0" w:space="0" w:color="auto"/>
            </w:tcBorders>
            <w:hideMark/>
          </w:tcPr>
          <w:p w14:paraId="3FC97A7B" w14:textId="555C0F3D" w:rsidR="00310DBB" w:rsidRPr="00310DBB" w:rsidRDefault="00310DBB" w:rsidP="00310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4"/>
                <w:szCs w:val="20"/>
              </w:rPr>
            </w:pPr>
            <w:r w:rsidRPr="00310DBB">
              <w:rPr>
                <w:rFonts w:ascii="Times New Roman" w:hAnsi="Times New Roman" w:cs="Times New Roman"/>
                <w:b/>
                <w:bCs/>
                <w:sz w:val="24"/>
                <w:szCs w:val="20"/>
              </w:rPr>
              <w:t xml:space="preserve">Key </w:t>
            </w:r>
            <w:r w:rsidRPr="003862D5">
              <w:rPr>
                <w:rFonts w:ascii="Times New Roman" w:hAnsi="Times New Roman" w:cs="Times New Roman"/>
                <w:b/>
                <w:bCs/>
                <w:sz w:val="24"/>
                <w:szCs w:val="20"/>
              </w:rPr>
              <w:t>f</w:t>
            </w:r>
            <w:r w:rsidRPr="00310DBB">
              <w:rPr>
                <w:rFonts w:ascii="Times New Roman" w:hAnsi="Times New Roman" w:cs="Times New Roman"/>
                <w:b/>
                <w:bCs/>
                <w:sz w:val="24"/>
                <w:szCs w:val="20"/>
              </w:rPr>
              <w:t xml:space="preserve">eatures &amp; WOW </w:t>
            </w:r>
            <w:r w:rsidRPr="003862D5">
              <w:rPr>
                <w:rFonts w:ascii="Times New Roman" w:hAnsi="Times New Roman" w:cs="Times New Roman"/>
                <w:b/>
                <w:bCs/>
                <w:sz w:val="24"/>
                <w:szCs w:val="20"/>
              </w:rPr>
              <w:t>f</w:t>
            </w:r>
            <w:r w:rsidRPr="00310DBB">
              <w:rPr>
                <w:rFonts w:ascii="Times New Roman" w:hAnsi="Times New Roman" w:cs="Times New Roman"/>
                <w:b/>
                <w:bCs/>
                <w:sz w:val="24"/>
                <w:szCs w:val="20"/>
              </w:rPr>
              <w:t>actor</w:t>
            </w:r>
          </w:p>
        </w:tc>
      </w:tr>
      <w:tr w:rsidR="003862D5" w:rsidRPr="00310DBB" w14:paraId="16A853AB" w14:textId="77777777" w:rsidTr="007262FC">
        <w:trPr>
          <w:cnfStyle w:val="000000100000" w:firstRow="0" w:lastRow="0" w:firstColumn="0" w:lastColumn="0" w:oddVBand="0" w:evenVBand="0" w:oddHBand="1" w:evenHBand="0" w:firstRowFirstColumn="0" w:firstRowLastColumn="0" w:lastRowFirstColumn="0" w:lastRowLastColumn="0"/>
          <w:trHeight w:val="1032"/>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2AAACC8"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Welcome Reception</w:t>
            </w:r>
          </w:p>
        </w:tc>
        <w:tc>
          <w:tcPr>
            <w:tcW w:w="3592" w:type="dxa"/>
            <w:hideMark/>
          </w:tcPr>
          <w:p w14:paraId="18B3735D" w14:textId="57B0BEF0"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Initial gathering with complimentary mulled wine and hors d'oeuvres, accompanied by classical holiday music</w:t>
            </w:r>
            <w:r w:rsidR="003862D5">
              <w:t xml:space="preserve"> (</w:t>
            </w:r>
            <w:r w:rsidR="003862D5" w:rsidRPr="003862D5">
              <w:t>Bryson and George</w:t>
            </w:r>
            <w:r w:rsidR="003862D5">
              <w:t>, 2020)</w:t>
            </w:r>
            <w:r w:rsidRPr="00310DBB">
              <w:t>.</w:t>
            </w:r>
          </w:p>
        </w:tc>
        <w:tc>
          <w:tcPr>
            <w:tcW w:w="3430" w:type="dxa"/>
            <w:hideMark/>
          </w:tcPr>
          <w:p w14:paraId="375D7042"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Elegant winter-themed decor, networking opportunities, live classical quartet.</w:t>
            </w:r>
          </w:p>
        </w:tc>
      </w:tr>
      <w:tr w:rsidR="003862D5" w:rsidRPr="00310DBB" w14:paraId="155F718D" w14:textId="77777777" w:rsidTr="007262FC">
        <w:trPr>
          <w:trHeight w:val="69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529E89BB"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Main Exhibition Floor</w:t>
            </w:r>
          </w:p>
        </w:tc>
        <w:tc>
          <w:tcPr>
            <w:tcW w:w="3592" w:type="dxa"/>
            <w:hideMark/>
          </w:tcPr>
          <w:p w14:paraId="2716B722"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Extensive wine booths showcasing local and international wines, organized into thematic zones.</w:t>
            </w:r>
          </w:p>
        </w:tc>
        <w:tc>
          <w:tcPr>
            <w:tcW w:w="3430" w:type="dxa"/>
            <w:hideMark/>
          </w:tcPr>
          <w:p w14:paraId="2D7C51EB"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“Old World Wine Region” and “New World Innovations” zones; immersive wine workshops led by master sommeliers.</w:t>
            </w:r>
          </w:p>
        </w:tc>
      </w:tr>
      <w:tr w:rsidR="003862D5" w:rsidRPr="00310DBB" w14:paraId="10A3E56D" w14:textId="77777777" w:rsidTr="007262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0993E526"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Interactive Workshops</w:t>
            </w:r>
          </w:p>
        </w:tc>
        <w:tc>
          <w:tcPr>
            <w:tcW w:w="3592" w:type="dxa"/>
            <w:hideMark/>
          </w:tcPr>
          <w:p w14:paraId="09CA9BC1"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Hands-on sessions teaching wine pairing, tasting techniques, and history by expert sommeliers.</w:t>
            </w:r>
          </w:p>
        </w:tc>
        <w:tc>
          <w:tcPr>
            <w:tcW w:w="3430" w:type="dxa"/>
            <w:hideMark/>
          </w:tcPr>
          <w:p w14:paraId="3CC5F063"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Small group settings for intimate learning experiences.</w:t>
            </w:r>
          </w:p>
        </w:tc>
      </w:tr>
      <w:tr w:rsidR="003862D5" w:rsidRPr="00310DBB" w14:paraId="4709008D" w14:textId="77777777" w:rsidTr="007262FC">
        <w:trPr>
          <w:trHeight w:val="51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AA549CE"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Winter Wonderland Sensory Experience</w:t>
            </w:r>
          </w:p>
        </w:tc>
        <w:tc>
          <w:tcPr>
            <w:tcW w:w="3592" w:type="dxa"/>
            <w:hideMark/>
          </w:tcPr>
          <w:p w14:paraId="320D616B"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Special temperature-controlled room replicating a winter vineyard with scents, sounds, and immersive tasting.</w:t>
            </w:r>
          </w:p>
        </w:tc>
        <w:tc>
          <w:tcPr>
            <w:tcW w:w="3430" w:type="dxa"/>
            <w:hideMark/>
          </w:tcPr>
          <w:p w14:paraId="465F09D5" w14:textId="55C265B0" w:rsidR="00310DBB" w:rsidRPr="00310DBB" w:rsidRDefault="00416C94" w:rsidP="00310DBB">
            <w:pPr>
              <w:cnfStyle w:val="000000000000" w:firstRow="0" w:lastRow="0" w:firstColumn="0" w:lastColumn="0" w:oddVBand="0" w:evenVBand="0" w:oddHBand="0" w:evenHBand="0" w:firstRowFirstColumn="0" w:firstRowLastColumn="0" w:lastRowFirstColumn="0" w:lastRowLastColumn="0"/>
            </w:pPr>
            <w:r>
              <w:t>A m</w:t>
            </w:r>
            <w:r w:rsidR="00310DBB" w:rsidRPr="00310DBB">
              <w:t>ulti-sensory approach to engag</w:t>
            </w:r>
            <w:r>
              <w:t>ing</w:t>
            </w:r>
            <w:r w:rsidR="00310DBB" w:rsidRPr="00310DBB">
              <w:t xml:space="preserve"> all senses in wine tasting.</w:t>
            </w:r>
          </w:p>
        </w:tc>
      </w:tr>
      <w:tr w:rsidR="003862D5" w:rsidRPr="00310DBB" w14:paraId="0DC5A7E5" w14:textId="77777777" w:rsidTr="007262FC">
        <w:trPr>
          <w:cnfStyle w:val="000000100000" w:firstRow="0" w:lastRow="0" w:firstColumn="0" w:lastColumn="0" w:oddVBand="0" w:evenVBand="0" w:oddHBand="1" w:evenHBand="0" w:firstRowFirstColumn="0" w:firstRowLastColumn="0" w:lastRowFirstColumn="0" w:lastRowLastColumn="0"/>
          <w:trHeight w:val="168"/>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3F6708B3"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Live Culinary Pairings</w:t>
            </w:r>
          </w:p>
        </w:tc>
        <w:tc>
          <w:tcPr>
            <w:tcW w:w="3592" w:type="dxa"/>
            <w:hideMark/>
          </w:tcPr>
          <w:p w14:paraId="6EC58EF2" w14:textId="35D5294A"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 xml:space="preserve">Gourmet dishes </w:t>
            </w:r>
            <w:r w:rsidR="00416C94">
              <w:t xml:space="preserve">are </w:t>
            </w:r>
            <w:r w:rsidRPr="00310DBB">
              <w:t>prepared and paired with wines by renowned chefs, enhancing the tasting experience</w:t>
            </w:r>
            <w:r w:rsidR="003862D5">
              <w:t xml:space="preserve"> (</w:t>
            </w:r>
            <w:r w:rsidR="003862D5" w:rsidRPr="003862D5">
              <w:t>Jin</w:t>
            </w:r>
            <w:r w:rsidR="003862D5">
              <w:t xml:space="preserve"> et al., 2019)</w:t>
            </w:r>
            <w:r w:rsidRPr="00310DBB">
              <w:t>.</w:t>
            </w:r>
          </w:p>
        </w:tc>
        <w:tc>
          <w:tcPr>
            <w:tcW w:w="3430" w:type="dxa"/>
            <w:hideMark/>
          </w:tcPr>
          <w:p w14:paraId="2C09C48A"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Interactive chef-led presentations showcasing the synergy between wine and cuisine.</w:t>
            </w:r>
          </w:p>
        </w:tc>
      </w:tr>
      <w:tr w:rsidR="003862D5" w:rsidRPr="00310DBB" w14:paraId="50A55CF6" w14:textId="77777777" w:rsidTr="007262FC">
        <w:trPr>
          <w:trHeight w:val="2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2C6B3C9"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lastRenderedPageBreak/>
              <w:t>Live Performances</w:t>
            </w:r>
          </w:p>
        </w:tc>
        <w:tc>
          <w:tcPr>
            <w:tcW w:w="3592" w:type="dxa"/>
            <w:hideMark/>
          </w:tcPr>
          <w:p w14:paraId="4BEC1DAE"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Theatrical performance depicting the history of winemaking and an operatic recital with wine-themed music.</w:t>
            </w:r>
          </w:p>
        </w:tc>
        <w:tc>
          <w:tcPr>
            <w:tcW w:w="3430" w:type="dxa"/>
            <w:hideMark/>
          </w:tcPr>
          <w:p w14:paraId="3C3B7933"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Unique, high-quality live entertainment to engage attendees.</w:t>
            </w:r>
          </w:p>
        </w:tc>
      </w:tr>
      <w:tr w:rsidR="003862D5" w:rsidRPr="00310DBB" w14:paraId="35BC84ED" w14:textId="77777777" w:rsidTr="007262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2EC357C"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Wine Trivia &amp; Blind Tasting Contests</w:t>
            </w:r>
          </w:p>
        </w:tc>
        <w:tc>
          <w:tcPr>
            <w:tcW w:w="3592" w:type="dxa"/>
            <w:hideMark/>
          </w:tcPr>
          <w:p w14:paraId="6ACCDA5E"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Games and contests with prizes to foster involvement and create a fun atmosphere.</w:t>
            </w:r>
          </w:p>
        </w:tc>
        <w:tc>
          <w:tcPr>
            <w:tcW w:w="3430" w:type="dxa"/>
            <w:hideMark/>
          </w:tcPr>
          <w:p w14:paraId="4FE23FF5"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Competitive activities with rewards to engage attendees actively.</w:t>
            </w:r>
          </w:p>
        </w:tc>
      </w:tr>
      <w:tr w:rsidR="003862D5" w:rsidRPr="00310DBB" w14:paraId="600A9A2C" w14:textId="77777777" w:rsidTr="007262FC">
        <w:trPr>
          <w:trHeight w:val="173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1C4459A8"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Sparkling Wine Toast &amp; Farewell</w:t>
            </w:r>
          </w:p>
        </w:tc>
        <w:tc>
          <w:tcPr>
            <w:tcW w:w="3592" w:type="dxa"/>
            <w:hideMark/>
          </w:tcPr>
          <w:p w14:paraId="0530488B" w14:textId="59A54F04" w:rsidR="00310DBB" w:rsidRPr="00310DBB" w:rsidRDefault="00416C94" w:rsidP="00310DBB">
            <w:pPr>
              <w:cnfStyle w:val="000000000000" w:firstRow="0" w:lastRow="0" w:firstColumn="0" w:lastColumn="0" w:oddVBand="0" w:evenVBand="0" w:oddHBand="0" w:evenHBand="0" w:firstRowFirstColumn="0" w:firstRowLastColumn="0" w:lastRowFirstColumn="0" w:lastRowLastColumn="0"/>
            </w:pPr>
            <w:r>
              <w:t>The f</w:t>
            </w:r>
            <w:r w:rsidR="00310DBB" w:rsidRPr="00310DBB">
              <w:t xml:space="preserve">inal group toast </w:t>
            </w:r>
            <w:r>
              <w:t xml:space="preserve">is </w:t>
            </w:r>
            <w:r w:rsidR="00310DBB" w:rsidRPr="00310DBB">
              <w:t>led by a celebrated winemaker, accompanied by a light projection show and farewell message.</w:t>
            </w:r>
          </w:p>
        </w:tc>
        <w:tc>
          <w:tcPr>
            <w:tcW w:w="3430" w:type="dxa"/>
            <w:hideMark/>
          </w:tcPr>
          <w:p w14:paraId="285BAD0D"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Festive light projections, inspirational closing remarks, and community building.</w:t>
            </w:r>
          </w:p>
        </w:tc>
      </w:tr>
      <w:tr w:rsidR="003862D5" w:rsidRPr="00310DBB" w14:paraId="5C22892C" w14:textId="77777777" w:rsidTr="007262FC">
        <w:trPr>
          <w:cnfStyle w:val="000000100000" w:firstRow="0" w:lastRow="0" w:firstColumn="0" w:lastColumn="0" w:oddVBand="0" w:evenVBand="0" w:oddHBand="1" w:evenHBand="0" w:firstRowFirstColumn="0" w:firstRowLastColumn="0" w:lastRowFirstColumn="0" w:lastRowLastColumn="0"/>
          <w:trHeight w:val="143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11C96AA5"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Luxury Gift Bags</w:t>
            </w:r>
          </w:p>
        </w:tc>
        <w:tc>
          <w:tcPr>
            <w:tcW w:w="3592" w:type="dxa"/>
            <w:hideMark/>
          </w:tcPr>
          <w:p w14:paraId="770CFB8D" w14:textId="6403FD85"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 xml:space="preserve">Personalized gift bags containing wine samples, branded accessories, and </w:t>
            </w:r>
            <w:r w:rsidR="00416C94">
              <w:t xml:space="preserve">an </w:t>
            </w:r>
            <w:r w:rsidRPr="00310DBB">
              <w:t>event summary booklet</w:t>
            </w:r>
            <w:r w:rsidR="003862D5">
              <w:t xml:space="preserve"> (</w:t>
            </w:r>
            <w:r w:rsidR="003862D5" w:rsidRPr="003862D5">
              <w:t>Kişi</w:t>
            </w:r>
            <w:r w:rsidR="003862D5">
              <w:t>, 2019)</w:t>
            </w:r>
            <w:r w:rsidRPr="00310DBB">
              <w:t>.</w:t>
            </w:r>
          </w:p>
        </w:tc>
        <w:tc>
          <w:tcPr>
            <w:tcW w:w="3430" w:type="dxa"/>
            <w:hideMark/>
          </w:tcPr>
          <w:p w14:paraId="481B5898"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Exclusive keepsakes that add a personal and lasting touch.</w:t>
            </w:r>
          </w:p>
        </w:tc>
      </w:tr>
    </w:tbl>
    <w:p w14:paraId="6B2BD535" w14:textId="77777777" w:rsidR="00310DBB" w:rsidRPr="003862D5" w:rsidRDefault="00310DBB" w:rsidP="005939DB"/>
    <w:p w14:paraId="39461DC7" w14:textId="487FA5AF" w:rsidR="005939DB" w:rsidRPr="003862D5" w:rsidRDefault="005939DB" w:rsidP="005939DB">
      <w:r w:rsidRPr="003862D5">
        <w:t xml:space="preserve">The elegant, competent, and cheerful "Christmas Wine Exhibition" provides a unique wine-tasting experience. A winter wonderland doorway with snow, icicle lights, and a glittering Christmas tree will amaze and warm visitors. Free mulled wine and hors d'oeuvres are served during the welcoming event. The first event will bring corporate clients, wine lovers, and industry experts together for informal networking. The main display area will feature local and international wine dealers after the welcome. It is to compare winemaking and tastes in </w:t>
      </w:r>
      <w:r w:rsidR="00416C94">
        <w:t xml:space="preserve">the </w:t>
      </w:r>
      <w:r w:rsidRPr="003862D5">
        <w:t>"Old World Wine Region" with "New World Innovations." These lectures include wine pairing, taste, and vintage anecdotes (Getz and Page, 2019). This "Winter Wonderland Sensory Experience," a temperature-controlled vineyard, is a WOW factor. Ruffled leaves, flowing streams, pine, cinnamon, and grape scents. The new site will showcase wine varieties with multi-sensory sampling (O'Toole, 2011). Menu combinations with celebrity chefs increase exclusivity. Chefs will cook delicious dishes using exhibition wines. There are excellent wine and cookery lessons (Bladen et al., 2022).</w:t>
      </w:r>
    </w:p>
    <w:p w14:paraId="1E9F4371" w14:textId="5C435DEF" w:rsidR="005939DB" w:rsidRPr="003862D5" w:rsidRDefault="005939DB" w:rsidP="005939DB">
      <w:r w:rsidRPr="003862D5">
        <w:t xml:space="preserve">Nighttime performances will be in the main event hall. The interactive presentation will teach and entertain about winemaking across cultures and time. High-quality operas with wine-themed music </w:t>
      </w:r>
      <w:r w:rsidRPr="003862D5">
        <w:lastRenderedPageBreak/>
        <w:t xml:space="preserve">will enchant audiences (Kaiser, 2019). Regular wine quizzes and blind tastings with awards will continue the celebration (Meredith, 2022). The performance of "Sparkling Wine Toast and Farewell" concludes </w:t>
      </w:r>
      <w:r w:rsidR="00416C94">
        <w:t>o</w:t>
      </w:r>
      <w:r w:rsidRPr="003862D5">
        <w:t xml:space="preserve">n the evening of the event. Famous winemakers cherish legacy and community. Venue walls will feature event highlights, celebratory themes, and vineyard footage. This enhances the </w:t>
      </w:r>
      <w:r w:rsidR="00310DBB" w:rsidRPr="003862D5">
        <w:t>ceremony,</w:t>
      </w:r>
      <w:r w:rsidRPr="003862D5">
        <w:t xml:space="preserve"> and the session ends with a luxury gift bag with wine samples, corkscrews, and a brochure with wine descriptions, workshop takeaways, and vineyard contact information for future purchases</w:t>
      </w:r>
      <w:r w:rsidR="003862D5">
        <w:t xml:space="preserve"> (</w:t>
      </w:r>
      <w:r w:rsidR="003862D5" w:rsidRPr="003862D5">
        <w:t>Kemp</w:t>
      </w:r>
      <w:r w:rsidR="003862D5">
        <w:t>, 2024)</w:t>
      </w:r>
      <w:r w:rsidRPr="003862D5">
        <w:t>. "Christmas Wine Exhibition" emphasizes unique entertainment, interactive learning, and significant involvement, unlike other industry events. Its multi-sensory wine tastings, exquisite pairings, joyful toasts, and live performances astonish, connect, and satisfy, making it a worldwide hospitality and wine calendar must-attend.</w:t>
      </w:r>
    </w:p>
    <w:p w14:paraId="6810B3AA" w14:textId="0325E289" w:rsidR="00310DBB" w:rsidRPr="003862D5" w:rsidRDefault="00310DBB" w:rsidP="003862D5">
      <w:pPr>
        <w:pStyle w:val="Heading1"/>
        <w:rPr>
          <w:rFonts w:ascii="Times New Roman" w:hAnsi="Times New Roman" w:cs="Times New Roman"/>
          <w:b/>
          <w:bCs/>
          <w:color w:val="auto"/>
          <w:sz w:val="28"/>
          <w:szCs w:val="28"/>
        </w:rPr>
      </w:pPr>
      <w:bookmarkStart w:id="3" w:name="_Toc181552658"/>
      <w:r w:rsidRPr="003862D5">
        <w:rPr>
          <w:rFonts w:ascii="Times New Roman" w:hAnsi="Times New Roman" w:cs="Times New Roman"/>
          <w:b/>
          <w:bCs/>
          <w:color w:val="auto"/>
          <w:sz w:val="28"/>
          <w:szCs w:val="28"/>
        </w:rPr>
        <w:t>Aim and objectives</w:t>
      </w:r>
      <w:bookmarkEnd w:id="3"/>
    </w:p>
    <w:p w14:paraId="24243219" w14:textId="63C97B6A" w:rsidR="005939DB" w:rsidRPr="003862D5" w:rsidRDefault="00310DBB" w:rsidP="00310DBB">
      <w:r w:rsidRPr="003862D5">
        <w:t>To create an engaging and immersive wine exhibition that enhances attendees’ appreciation for global wine traditions while fostering networking and educational experiences.</w:t>
      </w:r>
    </w:p>
    <w:p w14:paraId="3081B6C0" w14:textId="77777777" w:rsidR="00310DBB" w:rsidRPr="003862D5" w:rsidRDefault="00310DBB" w:rsidP="00310DBB">
      <w:pPr>
        <w:pStyle w:val="ListParagraph"/>
        <w:numPr>
          <w:ilvl w:val="0"/>
          <w:numId w:val="1"/>
        </w:numPr>
      </w:pPr>
      <w:r w:rsidRPr="003862D5">
        <w:t>To host three interactive workshops with at least 90% participation.</w:t>
      </w:r>
    </w:p>
    <w:p w14:paraId="7B4CC2D5" w14:textId="77777777" w:rsidR="00310DBB" w:rsidRPr="003862D5" w:rsidRDefault="00310DBB" w:rsidP="00310DBB">
      <w:pPr>
        <w:pStyle w:val="ListParagraph"/>
        <w:numPr>
          <w:ilvl w:val="0"/>
          <w:numId w:val="1"/>
        </w:numPr>
      </w:pPr>
      <w:r w:rsidRPr="003862D5">
        <w:t>To achieve 95% positive feedback on sensory experiences and performances through post-event surveys.</w:t>
      </w:r>
    </w:p>
    <w:p w14:paraId="5EEB1061" w14:textId="4ADB5279" w:rsidR="005939DB" w:rsidRPr="003862D5" w:rsidRDefault="00310DBB" w:rsidP="00310DBB">
      <w:pPr>
        <w:pStyle w:val="ListParagraph"/>
        <w:numPr>
          <w:ilvl w:val="0"/>
          <w:numId w:val="1"/>
        </w:numPr>
      </w:pPr>
      <w:r w:rsidRPr="003862D5">
        <w:t>To generate 20% more social media mentions and shares than previous events.</w:t>
      </w:r>
    </w:p>
    <w:p w14:paraId="56D9BCDC" w14:textId="466DD8BA" w:rsidR="00310DBB" w:rsidRPr="003862D5" w:rsidRDefault="00310DBB" w:rsidP="003862D5">
      <w:pPr>
        <w:pStyle w:val="Heading1"/>
        <w:rPr>
          <w:rFonts w:ascii="Times New Roman" w:hAnsi="Times New Roman" w:cs="Times New Roman"/>
          <w:b/>
          <w:bCs/>
          <w:color w:val="auto"/>
          <w:sz w:val="28"/>
          <w:szCs w:val="28"/>
        </w:rPr>
      </w:pPr>
      <w:bookmarkStart w:id="4" w:name="_Toc181552659"/>
      <w:r w:rsidRPr="003862D5">
        <w:rPr>
          <w:rFonts w:ascii="Times New Roman" w:hAnsi="Times New Roman" w:cs="Times New Roman"/>
          <w:b/>
          <w:bCs/>
          <w:color w:val="auto"/>
          <w:sz w:val="28"/>
          <w:szCs w:val="28"/>
        </w:rPr>
        <w:t>Event management plan</w:t>
      </w:r>
      <w:bookmarkEnd w:id="4"/>
    </w:p>
    <w:p w14:paraId="7AE03A44" w14:textId="2AF942CD" w:rsidR="005939DB" w:rsidRPr="003862D5" w:rsidRDefault="00310DBB" w:rsidP="003862D5">
      <w:pPr>
        <w:pStyle w:val="Heading2"/>
        <w:rPr>
          <w:rFonts w:ascii="Times New Roman" w:hAnsi="Times New Roman" w:cs="Times New Roman"/>
          <w:b/>
          <w:bCs/>
          <w:color w:val="auto"/>
          <w:sz w:val="24"/>
          <w:szCs w:val="24"/>
        </w:rPr>
      </w:pPr>
      <w:bookmarkStart w:id="5" w:name="_Toc181552660"/>
      <w:r w:rsidRPr="003862D5">
        <w:rPr>
          <w:rFonts w:ascii="Times New Roman" w:hAnsi="Times New Roman" w:cs="Times New Roman"/>
          <w:b/>
          <w:bCs/>
          <w:color w:val="auto"/>
          <w:sz w:val="24"/>
          <w:szCs w:val="24"/>
        </w:rPr>
        <w:t>Operational plan</w:t>
      </w:r>
      <w:bookmarkEnd w:id="5"/>
    </w:p>
    <w:p w14:paraId="578B70DC" w14:textId="52747C7B" w:rsidR="000C5334" w:rsidRPr="003862D5" w:rsidRDefault="00310DBB" w:rsidP="00310DBB">
      <w:r w:rsidRPr="003862D5">
        <w:t>The "Christmas Wine Exhibition." requires a well-coordinated team of experienced staff, motivated volunteers, and qualified contractors to execute important duties. Event organizers prepare logistics to meet goals, timeframes, and budgets. Marketing Coordinators will promote the event on social media and with media to increase attendance and visibility. Hotel personnel will welcome, check</w:t>
      </w:r>
      <w:r w:rsidR="00416C94">
        <w:t>-</w:t>
      </w:r>
      <w:r w:rsidRPr="003862D5">
        <w:t xml:space="preserve">in and serve guests well. </w:t>
      </w:r>
    </w:p>
    <w:tbl>
      <w:tblPr>
        <w:tblW w:w="0" w:type="auto"/>
        <w:tblInd w:w="-10" w:type="dxa"/>
        <w:tblLook w:val="04A0" w:firstRow="1" w:lastRow="0" w:firstColumn="1" w:lastColumn="0" w:noHBand="0" w:noVBand="1"/>
      </w:tblPr>
      <w:tblGrid>
        <w:gridCol w:w="2419"/>
        <w:gridCol w:w="6931"/>
      </w:tblGrid>
      <w:tr w:rsidR="003862D5" w:rsidRPr="000C5334" w14:paraId="1F545B1E" w14:textId="77777777" w:rsidTr="003862D5">
        <w:trPr>
          <w:trHeight w:val="204"/>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4768B" w14:textId="77777777" w:rsidR="000C5334" w:rsidRPr="000C5334" w:rsidRDefault="000C5334" w:rsidP="000C5334">
            <w:pPr>
              <w:spacing w:after="0"/>
              <w:jc w:val="center"/>
              <w:rPr>
                <w:rFonts w:eastAsia="Times New Roman"/>
                <w:b/>
                <w:bCs/>
                <w:szCs w:val="24"/>
              </w:rPr>
            </w:pPr>
            <w:r w:rsidRPr="000C5334">
              <w:rPr>
                <w:rFonts w:eastAsia="Times New Roman"/>
                <w:b/>
                <w:bCs/>
                <w:szCs w:val="24"/>
              </w:rPr>
              <w:t>Role</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4AB81" w14:textId="77777777" w:rsidR="000C5334" w:rsidRPr="000C5334" w:rsidRDefault="000C5334" w:rsidP="000C5334">
            <w:pPr>
              <w:spacing w:after="0"/>
              <w:jc w:val="center"/>
              <w:rPr>
                <w:rFonts w:eastAsia="Times New Roman"/>
                <w:b/>
                <w:bCs/>
                <w:szCs w:val="24"/>
              </w:rPr>
            </w:pPr>
            <w:r w:rsidRPr="000C5334">
              <w:rPr>
                <w:rFonts w:eastAsia="Times New Roman"/>
                <w:b/>
                <w:bCs/>
                <w:szCs w:val="24"/>
              </w:rPr>
              <w:t>Responsibilities</w:t>
            </w:r>
          </w:p>
        </w:tc>
      </w:tr>
      <w:tr w:rsidR="003862D5" w:rsidRPr="000C5334" w14:paraId="6EC35531" w14:textId="77777777" w:rsidTr="003862D5">
        <w:trPr>
          <w:trHeight w:val="663"/>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84CEB" w14:textId="77777777" w:rsidR="000C5334" w:rsidRPr="000C5334" w:rsidRDefault="000C5334" w:rsidP="000C5334">
            <w:pPr>
              <w:spacing w:after="0"/>
              <w:rPr>
                <w:rFonts w:eastAsia="Times New Roman"/>
                <w:szCs w:val="24"/>
              </w:rPr>
            </w:pPr>
            <w:r w:rsidRPr="000C5334">
              <w:rPr>
                <w:rFonts w:eastAsia="Times New Roman"/>
                <w:szCs w:val="24"/>
              </w:rPr>
              <w:lastRenderedPageBreak/>
              <w:t>Event Managers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B7DA1" w14:textId="77777777" w:rsidR="000C5334" w:rsidRPr="000C5334" w:rsidRDefault="000C5334" w:rsidP="000C5334">
            <w:pPr>
              <w:numPr>
                <w:ilvl w:val="0"/>
                <w:numId w:val="2"/>
              </w:numPr>
              <w:spacing w:after="0"/>
              <w:contextualSpacing/>
              <w:rPr>
                <w:rFonts w:eastAsia="Times New Roman"/>
                <w:szCs w:val="24"/>
              </w:rPr>
            </w:pPr>
            <w:r w:rsidRPr="000C5334">
              <w:rPr>
                <w:rFonts w:eastAsia="Times New Roman"/>
                <w:szCs w:val="24"/>
              </w:rPr>
              <w:t>To oversee event planning and coordination.</w:t>
            </w:r>
          </w:p>
          <w:p w14:paraId="193F746A" w14:textId="77777777" w:rsidR="000C5334" w:rsidRPr="000C5334" w:rsidRDefault="000C5334" w:rsidP="000C5334">
            <w:pPr>
              <w:numPr>
                <w:ilvl w:val="0"/>
                <w:numId w:val="2"/>
              </w:numPr>
              <w:spacing w:after="0"/>
              <w:contextualSpacing/>
              <w:rPr>
                <w:rFonts w:eastAsia="Times New Roman"/>
                <w:szCs w:val="24"/>
              </w:rPr>
            </w:pPr>
            <w:r w:rsidRPr="000C5334">
              <w:rPr>
                <w:rFonts w:eastAsia="Times New Roman"/>
                <w:szCs w:val="24"/>
              </w:rPr>
              <w:t>To manage timelines and budgets.</w:t>
            </w:r>
          </w:p>
          <w:p w14:paraId="3261D8B5" w14:textId="77777777" w:rsidR="000C5334" w:rsidRPr="000C5334" w:rsidRDefault="000C5334" w:rsidP="000C5334">
            <w:pPr>
              <w:numPr>
                <w:ilvl w:val="0"/>
                <w:numId w:val="2"/>
              </w:numPr>
              <w:spacing w:after="0"/>
              <w:contextualSpacing/>
              <w:rPr>
                <w:rFonts w:eastAsia="Times New Roman"/>
                <w:szCs w:val="24"/>
              </w:rPr>
            </w:pPr>
            <w:r w:rsidRPr="000C5334">
              <w:rPr>
                <w:rFonts w:eastAsia="Times New Roman"/>
                <w:szCs w:val="24"/>
              </w:rPr>
              <w:t>To ensure logistics align with strategic goals.</w:t>
            </w:r>
          </w:p>
        </w:tc>
      </w:tr>
      <w:tr w:rsidR="003862D5" w:rsidRPr="000C5334" w14:paraId="10EF0163" w14:textId="77777777" w:rsidTr="003862D5">
        <w:trPr>
          <w:trHeight w:val="942"/>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836E7" w14:textId="77777777" w:rsidR="000C5334" w:rsidRPr="000C5334" w:rsidRDefault="000C5334" w:rsidP="000C5334">
            <w:pPr>
              <w:spacing w:after="0"/>
              <w:rPr>
                <w:rFonts w:eastAsia="Times New Roman"/>
                <w:szCs w:val="24"/>
              </w:rPr>
            </w:pPr>
            <w:r w:rsidRPr="000C5334">
              <w:rPr>
                <w:rFonts w:eastAsia="Times New Roman"/>
                <w:szCs w:val="24"/>
              </w:rPr>
              <w:t>Marketing Coordinators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F30BC" w14:textId="77777777" w:rsidR="000C5334" w:rsidRPr="000C5334" w:rsidRDefault="000C5334" w:rsidP="000C5334">
            <w:pPr>
              <w:numPr>
                <w:ilvl w:val="0"/>
                <w:numId w:val="3"/>
              </w:numPr>
              <w:spacing w:after="0"/>
              <w:contextualSpacing/>
              <w:rPr>
                <w:rFonts w:eastAsia="Times New Roman"/>
                <w:szCs w:val="24"/>
              </w:rPr>
            </w:pPr>
            <w:r w:rsidRPr="000C5334">
              <w:rPr>
                <w:rFonts w:eastAsia="Times New Roman"/>
                <w:szCs w:val="24"/>
              </w:rPr>
              <w:t>To promote the event through social media and various channels.</w:t>
            </w:r>
          </w:p>
          <w:p w14:paraId="0F0D5698" w14:textId="3D8BFB84" w:rsidR="000C5334" w:rsidRPr="000C5334" w:rsidRDefault="000C5334" w:rsidP="000C5334">
            <w:pPr>
              <w:numPr>
                <w:ilvl w:val="0"/>
                <w:numId w:val="3"/>
              </w:numPr>
              <w:spacing w:after="0"/>
              <w:contextualSpacing/>
              <w:rPr>
                <w:rFonts w:eastAsia="Times New Roman"/>
                <w:szCs w:val="24"/>
              </w:rPr>
            </w:pPr>
            <w:r w:rsidRPr="003862D5">
              <w:rPr>
                <w:rFonts w:eastAsia="Times New Roman"/>
                <w:szCs w:val="24"/>
              </w:rPr>
              <w:t>Managing</w:t>
            </w:r>
            <w:r w:rsidRPr="000C5334">
              <w:rPr>
                <w:rFonts w:eastAsia="Times New Roman"/>
                <w:szCs w:val="24"/>
              </w:rPr>
              <w:t xml:space="preserve"> marketing campaigns.</w:t>
            </w:r>
          </w:p>
          <w:p w14:paraId="0DBFC4D6" w14:textId="77777777" w:rsidR="000C5334" w:rsidRPr="000C5334" w:rsidRDefault="000C5334" w:rsidP="000C5334">
            <w:pPr>
              <w:numPr>
                <w:ilvl w:val="0"/>
                <w:numId w:val="3"/>
              </w:numPr>
              <w:spacing w:after="0"/>
              <w:contextualSpacing/>
              <w:rPr>
                <w:rFonts w:eastAsia="Times New Roman"/>
                <w:szCs w:val="24"/>
              </w:rPr>
            </w:pPr>
            <w:r w:rsidRPr="000C5334">
              <w:rPr>
                <w:rFonts w:eastAsia="Times New Roman"/>
                <w:szCs w:val="24"/>
              </w:rPr>
              <w:t>To liaise with media partners for maximum exposure.</w:t>
            </w:r>
          </w:p>
        </w:tc>
      </w:tr>
      <w:tr w:rsidR="003862D5" w:rsidRPr="000C5334" w14:paraId="79384AA6" w14:textId="77777777" w:rsidTr="003862D5">
        <w:trPr>
          <w:trHeight w:val="618"/>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4FCEB" w14:textId="77777777" w:rsidR="000C5334" w:rsidRPr="000C5334" w:rsidRDefault="000C5334" w:rsidP="000C5334">
            <w:pPr>
              <w:spacing w:after="0"/>
              <w:rPr>
                <w:rFonts w:eastAsia="Times New Roman"/>
                <w:szCs w:val="24"/>
              </w:rPr>
            </w:pPr>
            <w:r w:rsidRPr="000C5334">
              <w:rPr>
                <w:rFonts w:eastAsia="Times New Roman"/>
                <w:szCs w:val="24"/>
              </w:rPr>
              <w:t>Hospitality Staff</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7A7EE" w14:textId="77777777" w:rsidR="000C5334" w:rsidRPr="000C5334" w:rsidRDefault="000C5334" w:rsidP="000C5334">
            <w:pPr>
              <w:numPr>
                <w:ilvl w:val="0"/>
                <w:numId w:val="4"/>
              </w:numPr>
              <w:spacing w:after="0"/>
              <w:contextualSpacing/>
              <w:rPr>
                <w:rFonts w:eastAsia="Times New Roman"/>
                <w:szCs w:val="24"/>
              </w:rPr>
            </w:pPr>
            <w:r w:rsidRPr="000C5334">
              <w:rPr>
                <w:rFonts w:eastAsia="Times New Roman"/>
                <w:szCs w:val="24"/>
              </w:rPr>
              <w:t>To greet and register guests.</w:t>
            </w:r>
          </w:p>
          <w:p w14:paraId="4E31FFCB" w14:textId="77777777" w:rsidR="000C5334" w:rsidRPr="000C5334" w:rsidRDefault="000C5334" w:rsidP="000C5334">
            <w:pPr>
              <w:numPr>
                <w:ilvl w:val="0"/>
                <w:numId w:val="4"/>
              </w:numPr>
              <w:spacing w:after="0"/>
              <w:contextualSpacing/>
              <w:rPr>
                <w:rFonts w:eastAsia="Times New Roman"/>
                <w:szCs w:val="24"/>
              </w:rPr>
            </w:pPr>
            <w:r w:rsidRPr="000C5334">
              <w:rPr>
                <w:rFonts w:eastAsia="Times New Roman"/>
                <w:szCs w:val="24"/>
              </w:rPr>
              <w:t>To guide attendees to different sections.</w:t>
            </w:r>
          </w:p>
          <w:p w14:paraId="6F2F00A2" w14:textId="77777777" w:rsidR="000C5334" w:rsidRPr="000C5334" w:rsidRDefault="000C5334" w:rsidP="000C5334">
            <w:pPr>
              <w:numPr>
                <w:ilvl w:val="0"/>
                <w:numId w:val="4"/>
              </w:numPr>
              <w:spacing w:after="0"/>
              <w:contextualSpacing/>
              <w:rPr>
                <w:rFonts w:eastAsia="Times New Roman"/>
                <w:szCs w:val="24"/>
              </w:rPr>
            </w:pPr>
            <w:r w:rsidRPr="000C5334">
              <w:rPr>
                <w:rFonts w:eastAsia="Times New Roman"/>
                <w:szCs w:val="24"/>
              </w:rPr>
              <w:t>To assist with workshop sign-ups and address on-site queries.</w:t>
            </w:r>
          </w:p>
        </w:tc>
      </w:tr>
      <w:tr w:rsidR="003862D5" w:rsidRPr="000C5334" w14:paraId="4F882216" w14:textId="77777777" w:rsidTr="003862D5">
        <w:trPr>
          <w:trHeight w:val="105"/>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4AF9F" w14:textId="77777777" w:rsidR="000C5334" w:rsidRPr="000C5334" w:rsidRDefault="000C5334" w:rsidP="000C5334">
            <w:pPr>
              <w:spacing w:after="0"/>
              <w:rPr>
                <w:rFonts w:eastAsia="Times New Roman"/>
                <w:szCs w:val="24"/>
              </w:rPr>
            </w:pPr>
            <w:r w:rsidRPr="000C5334">
              <w:rPr>
                <w:rFonts w:eastAsia="Times New Roman"/>
                <w:szCs w:val="24"/>
              </w:rPr>
              <w:t>Volunteers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26791" w14:textId="7F303875" w:rsidR="000C5334" w:rsidRPr="000C5334" w:rsidRDefault="000C5334" w:rsidP="000C5334">
            <w:pPr>
              <w:numPr>
                <w:ilvl w:val="0"/>
                <w:numId w:val="5"/>
              </w:numPr>
              <w:spacing w:after="0"/>
              <w:contextualSpacing/>
              <w:rPr>
                <w:rFonts w:eastAsia="Times New Roman"/>
                <w:szCs w:val="24"/>
              </w:rPr>
            </w:pPr>
            <w:r w:rsidRPr="000C5334">
              <w:rPr>
                <w:rFonts w:eastAsia="Times New Roman"/>
                <w:szCs w:val="24"/>
              </w:rPr>
              <w:t xml:space="preserve">To support </w:t>
            </w:r>
            <w:r w:rsidRPr="003862D5">
              <w:rPr>
                <w:rFonts w:eastAsia="Times New Roman"/>
                <w:szCs w:val="24"/>
              </w:rPr>
              <w:t>the event</w:t>
            </w:r>
            <w:r w:rsidRPr="000C5334">
              <w:rPr>
                <w:rFonts w:eastAsia="Times New Roman"/>
                <w:szCs w:val="24"/>
              </w:rPr>
              <w:t xml:space="preserve"> setup and teardown.</w:t>
            </w:r>
          </w:p>
          <w:p w14:paraId="70EBE271" w14:textId="77777777" w:rsidR="000C5334" w:rsidRPr="000C5334" w:rsidRDefault="000C5334" w:rsidP="000C5334">
            <w:pPr>
              <w:numPr>
                <w:ilvl w:val="0"/>
                <w:numId w:val="5"/>
              </w:numPr>
              <w:spacing w:after="0"/>
              <w:contextualSpacing/>
              <w:rPr>
                <w:rFonts w:eastAsia="Times New Roman"/>
                <w:szCs w:val="24"/>
              </w:rPr>
            </w:pPr>
            <w:r w:rsidRPr="000C5334">
              <w:rPr>
                <w:rFonts w:eastAsia="Times New Roman"/>
                <w:szCs w:val="24"/>
              </w:rPr>
              <w:t>To distribute event materials.</w:t>
            </w:r>
          </w:p>
          <w:p w14:paraId="245AEECE" w14:textId="77777777" w:rsidR="000C5334" w:rsidRPr="000C5334" w:rsidRDefault="000C5334" w:rsidP="000C5334">
            <w:pPr>
              <w:numPr>
                <w:ilvl w:val="0"/>
                <w:numId w:val="5"/>
              </w:numPr>
              <w:spacing w:after="0"/>
              <w:contextualSpacing/>
              <w:rPr>
                <w:rFonts w:eastAsia="Times New Roman"/>
                <w:szCs w:val="24"/>
              </w:rPr>
            </w:pPr>
            <w:r w:rsidRPr="000C5334">
              <w:rPr>
                <w:rFonts w:eastAsia="Times New Roman"/>
                <w:szCs w:val="24"/>
              </w:rPr>
              <w:t>To usher attendees and manage crowd flow for safety.</w:t>
            </w:r>
          </w:p>
        </w:tc>
      </w:tr>
      <w:tr w:rsidR="003862D5" w:rsidRPr="000C5334" w14:paraId="63DCAEF1" w14:textId="77777777" w:rsidTr="003862D5">
        <w:trPr>
          <w:trHeight w:val="20"/>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08A3F" w14:textId="77777777" w:rsidR="000C5334" w:rsidRPr="000C5334" w:rsidRDefault="000C5334" w:rsidP="000C5334">
            <w:pPr>
              <w:spacing w:after="0"/>
              <w:rPr>
                <w:rFonts w:eastAsia="Times New Roman"/>
                <w:szCs w:val="24"/>
              </w:rPr>
            </w:pPr>
            <w:r w:rsidRPr="000C5334">
              <w:rPr>
                <w:rFonts w:eastAsia="Times New Roman"/>
                <w:szCs w:val="24"/>
              </w:rPr>
              <w:t>Catering Services (External Contractors)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46E14" w14:textId="77777777" w:rsidR="000C5334" w:rsidRPr="003862D5" w:rsidRDefault="000C5334" w:rsidP="000C5334">
            <w:pPr>
              <w:pStyle w:val="ListParagraph"/>
              <w:numPr>
                <w:ilvl w:val="0"/>
                <w:numId w:val="10"/>
              </w:numPr>
              <w:spacing w:after="0"/>
              <w:rPr>
                <w:rFonts w:eastAsia="Times New Roman"/>
                <w:szCs w:val="24"/>
              </w:rPr>
            </w:pPr>
            <w:r w:rsidRPr="003862D5">
              <w:rPr>
                <w:rFonts w:eastAsia="Times New Roman"/>
                <w:szCs w:val="24"/>
              </w:rPr>
              <w:t>To prepare and serve themed food and beverages.</w:t>
            </w:r>
          </w:p>
          <w:p w14:paraId="32CFAAEA" w14:textId="77777777" w:rsidR="000C5334" w:rsidRPr="003862D5" w:rsidRDefault="000C5334" w:rsidP="000C5334">
            <w:pPr>
              <w:pStyle w:val="ListParagraph"/>
              <w:numPr>
                <w:ilvl w:val="0"/>
                <w:numId w:val="10"/>
              </w:numPr>
              <w:spacing w:after="0"/>
              <w:rPr>
                <w:rFonts w:eastAsia="Times New Roman"/>
                <w:szCs w:val="24"/>
              </w:rPr>
            </w:pPr>
            <w:r w:rsidRPr="003862D5">
              <w:rPr>
                <w:rFonts w:eastAsia="Times New Roman"/>
                <w:szCs w:val="24"/>
              </w:rPr>
              <w:t>To complement wine tastings with suitable menu offerings.</w:t>
            </w:r>
          </w:p>
        </w:tc>
      </w:tr>
      <w:tr w:rsidR="003862D5" w:rsidRPr="000C5334" w14:paraId="5F44A747" w14:textId="77777777" w:rsidTr="003862D5">
        <w:trPr>
          <w:trHeight w:val="483"/>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04EE3" w14:textId="77777777" w:rsidR="000C5334" w:rsidRPr="000C5334" w:rsidRDefault="000C5334" w:rsidP="000C5334">
            <w:pPr>
              <w:spacing w:after="0"/>
              <w:rPr>
                <w:rFonts w:eastAsia="Times New Roman"/>
                <w:szCs w:val="24"/>
              </w:rPr>
            </w:pPr>
            <w:r w:rsidRPr="000C5334">
              <w:rPr>
                <w:rFonts w:eastAsia="Times New Roman"/>
                <w:szCs w:val="24"/>
              </w:rPr>
              <w:t>Technical Teams (External Contractors)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F0D30" w14:textId="77777777" w:rsidR="000C5334" w:rsidRPr="000C5334" w:rsidRDefault="000C5334" w:rsidP="000C5334">
            <w:pPr>
              <w:numPr>
                <w:ilvl w:val="0"/>
                <w:numId w:val="6"/>
              </w:numPr>
              <w:spacing w:after="0"/>
              <w:contextualSpacing/>
              <w:rPr>
                <w:rFonts w:eastAsia="Times New Roman"/>
                <w:szCs w:val="24"/>
              </w:rPr>
            </w:pPr>
            <w:r w:rsidRPr="000C5334">
              <w:rPr>
                <w:rFonts w:eastAsia="Times New Roman"/>
                <w:szCs w:val="24"/>
              </w:rPr>
              <w:t>To manage audio-visual equipment.</w:t>
            </w:r>
          </w:p>
          <w:p w14:paraId="2FB9E984" w14:textId="640DBC43" w:rsidR="000C5334" w:rsidRPr="000C5334" w:rsidRDefault="000C5334" w:rsidP="000C5334">
            <w:pPr>
              <w:numPr>
                <w:ilvl w:val="0"/>
                <w:numId w:val="7"/>
              </w:numPr>
              <w:spacing w:after="0"/>
              <w:contextualSpacing/>
              <w:rPr>
                <w:rFonts w:eastAsia="Times New Roman"/>
                <w:szCs w:val="24"/>
              </w:rPr>
            </w:pPr>
            <w:r w:rsidRPr="000C5334">
              <w:rPr>
                <w:rFonts w:eastAsia="Times New Roman"/>
                <w:szCs w:val="24"/>
              </w:rPr>
              <w:t xml:space="preserve">To ensure </w:t>
            </w:r>
            <w:r w:rsidR="00416C94">
              <w:rPr>
                <w:rFonts w:eastAsia="Times New Roman"/>
                <w:szCs w:val="24"/>
              </w:rPr>
              <w:t xml:space="preserve">the </w:t>
            </w:r>
            <w:r w:rsidRPr="000C5334">
              <w:rPr>
                <w:rFonts w:eastAsia="Times New Roman"/>
                <w:szCs w:val="24"/>
              </w:rPr>
              <w:t>smooth running of live performances and projection shows.</w:t>
            </w:r>
          </w:p>
          <w:p w14:paraId="0A404932" w14:textId="77777777" w:rsidR="000C5334" w:rsidRPr="000C5334" w:rsidRDefault="000C5334" w:rsidP="000C5334">
            <w:pPr>
              <w:numPr>
                <w:ilvl w:val="0"/>
                <w:numId w:val="7"/>
              </w:numPr>
              <w:spacing w:after="0"/>
              <w:contextualSpacing/>
              <w:rPr>
                <w:rFonts w:eastAsia="Times New Roman"/>
                <w:szCs w:val="24"/>
              </w:rPr>
            </w:pPr>
            <w:r w:rsidRPr="000C5334">
              <w:rPr>
                <w:rFonts w:eastAsia="Times New Roman"/>
                <w:szCs w:val="24"/>
              </w:rPr>
              <w:t>To oversee presentations for seamless delivery.</w:t>
            </w:r>
          </w:p>
        </w:tc>
      </w:tr>
      <w:tr w:rsidR="003862D5" w:rsidRPr="000C5334" w14:paraId="53ADE729" w14:textId="77777777" w:rsidTr="003862D5">
        <w:trPr>
          <w:trHeight w:val="60"/>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23DC2" w14:textId="77777777" w:rsidR="000C5334" w:rsidRPr="000C5334" w:rsidRDefault="000C5334" w:rsidP="000C5334">
            <w:pPr>
              <w:spacing w:after="0"/>
              <w:rPr>
                <w:rFonts w:eastAsia="Times New Roman"/>
                <w:szCs w:val="24"/>
              </w:rPr>
            </w:pPr>
            <w:r w:rsidRPr="000C5334">
              <w:rPr>
                <w:rFonts w:eastAsia="Times New Roman"/>
                <w:szCs w:val="24"/>
              </w:rPr>
              <w:t>Security Personnel</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83C0F" w14:textId="77777777" w:rsidR="000C5334" w:rsidRPr="000C5334" w:rsidRDefault="000C5334" w:rsidP="000C5334">
            <w:pPr>
              <w:numPr>
                <w:ilvl w:val="0"/>
                <w:numId w:val="8"/>
              </w:numPr>
              <w:spacing w:after="0"/>
              <w:contextualSpacing/>
              <w:rPr>
                <w:rFonts w:eastAsia="Times New Roman"/>
                <w:szCs w:val="24"/>
              </w:rPr>
            </w:pPr>
            <w:r w:rsidRPr="000C5334">
              <w:rPr>
                <w:rFonts w:eastAsia="Times New Roman"/>
                <w:szCs w:val="24"/>
              </w:rPr>
              <w:t>To maintain a safe and controlled environment.</w:t>
            </w:r>
          </w:p>
          <w:p w14:paraId="7644B33C" w14:textId="77777777" w:rsidR="000C5334" w:rsidRPr="000C5334" w:rsidRDefault="000C5334" w:rsidP="000C5334">
            <w:pPr>
              <w:numPr>
                <w:ilvl w:val="0"/>
                <w:numId w:val="8"/>
              </w:numPr>
              <w:spacing w:after="0"/>
              <w:contextualSpacing/>
              <w:rPr>
                <w:rFonts w:eastAsia="Times New Roman"/>
                <w:szCs w:val="24"/>
              </w:rPr>
            </w:pPr>
            <w:r w:rsidRPr="000C5334">
              <w:rPr>
                <w:rFonts w:eastAsia="Times New Roman"/>
                <w:szCs w:val="24"/>
              </w:rPr>
              <w:t>To manage entry points and guest compliance.</w:t>
            </w:r>
          </w:p>
          <w:p w14:paraId="449CEFF2" w14:textId="77777777" w:rsidR="000C5334" w:rsidRPr="000C5334" w:rsidRDefault="000C5334" w:rsidP="000C5334">
            <w:pPr>
              <w:numPr>
                <w:ilvl w:val="0"/>
                <w:numId w:val="8"/>
              </w:numPr>
              <w:spacing w:after="0"/>
              <w:contextualSpacing/>
              <w:rPr>
                <w:rFonts w:eastAsia="Times New Roman"/>
                <w:szCs w:val="24"/>
              </w:rPr>
            </w:pPr>
            <w:r w:rsidRPr="000C5334">
              <w:rPr>
                <w:rFonts w:eastAsia="Times New Roman"/>
                <w:szCs w:val="24"/>
              </w:rPr>
              <w:t>To ensure safety protocols are followed.</w:t>
            </w:r>
          </w:p>
        </w:tc>
      </w:tr>
    </w:tbl>
    <w:p w14:paraId="65EEEDB4" w14:textId="7D0280A2" w:rsidR="00310DBB" w:rsidRPr="003862D5" w:rsidRDefault="00310DBB" w:rsidP="000C5334">
      <w:r w:rsidRPr="003862D5">
        <w:rPr>
          <w:szCs w:val="24"/>
        </w:rPr>
        <w:t xml:space="preserve">They will guide visitors throughout the expo, register them for courses, and answer questions to enhance guest experience. For venue safety and comfort, volunteers will help with setup, takedown, guest escorting, event materials distribution, and crowd movement. Catering and other vendors will provide theme-appropriate food and drinks during wine tastings. Audio-visual specialists provide flawless live performances, projections, and presentations. Events and security </w:t>
      </w:r>
      <w:r w:rsidRPr="003862D5">
        <w:rPr>
          <w:szCs w:val="24"/>
        </w:rPr>
        <w:lastRenderedPageBreak/>
        <w:t>professionals will verify entry and safety. This extensive staffing ensur</w:t>
      </w:r>
      <w:r w:rsidRPr="003862D5">
        <w:t xml:space="preserve">es each event component has experienced professionals to provide </w:t>
      </w:r>
      <w:r w:rsidR="00416C94">
        <w:t xml:space="preserve">a </w:t>
      </w:r>
      <w:r w:rsidRPr="003862D5">
        <w:t>fantastic experience.</w:t>
      </w:r>
    </w:p>
    <w:p w14:paraId="1A21F60C" w14:textId="197A7E00" w:rsidR="00310DBB" w:rsidRPr="003862D5" w:rsidRDefault="000C5334" w:rsidP="003862D5">
      <w:pPr>
        <w:pStyle w:val="Heading2"/>
        <w:rPr>
          <w:rFonts w:ascii="Times New Roman" w:hAnsi="Times New Roman" w:cs="Times New Roman"/>
          <w:b/>
          <w:bCs/>
          <w:color w:val="auto"/>
          <w:sz w:val="24"/>
          <w:szCs w:val="24"/>
        </w:rPr>
      </w:pPr>
      <w:bookmarkStart w:id="6" w:name="_Toc181552661"/>
      <w:r w:rsidRPr="003862D5">
        <w:rPr>
          <w:rFonts w:ascii="Times New Roman" w:hAnsi="Times New Roman" w:cs="Times New Roman"/>
          <w:b/>
          <w:bCs/>
          <w:color w:val="auto"/>
          <w:sz w:val="24"/>
          <w:szCs w:val="24"/>
        </w:rPr>
        <w:t>Gantt chart</w:t>
      </w:r>
      <w:bookmarkEnd w:id="6"/>
    </w:p>
    <w:tbl>
      <w:tblPr>
        <w:tblW w:w="0" w:type="auto"/>
        <w:tblInd w:w="80" w:type="dxa"/>
        <w:tblLook w:val="04A0" w:firstRow="1" w:lastRow="0" w:firstColumn="1" w:lastColumn="0" w:noHBand="0" w:noVBand="1"/>
      </w:tblPr>
      <w:tblGrid>
        <w:gridCol w:w="2296"/>
        <w:gridCol w:w="2596"/>
        <w:gridCol w:w="1484"/>
        <w:gridCol w:w="2884"/>
      </w:tblGrid>
      <w:tr w:rsidR="003862D5" w:rsidRPr="000C5334" w14:paraId="6A816CD0" w14:textId="77777777" w:rsidTr="003862D5">
        <w:trPr>
          <w:trHeight w:val="24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9538B" w14:textId="77777777" w:rsidR="000C5334" w:rsidRPr="000C5334" w:rsidRDefault="000C5334" w:rsidP="000C5334">
            <w:pPr>
              <w:jc w:val="center"/>
            </w:pPr>
            <w:r w:rsidRPr="000C5334">
              <w:rPr>
                <w:b/>
                <w:bCs/>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6F1A9" w14:textId="77777777" w:rsidR="000C5334" w:rsidRPr="000C5334" w:rsidRDefault="000C5334" w:rsidP="000C5334">
            <w:pPr>
              <w:jc w:val="center"/>
            </w:pPr>
            <w:r w:rsidRPr="000C5334">
              <w:rPr>
                <w:b/>
                <w:bCs/>
              </w:rPr>
              <w:t>Responsible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1A51B" w14:textId="77777777" w:rsidR="000C5334" w:rsidRPr="000C5334" w:rsidRDefault="000C5334" w:rsidP="000C5334">
            <w:pPr>
              <w:jc w:val="center"/>
            </w:pPr>
            <w:r w:rsidRPr="000C5334">
              <w:rPr>
                <w:b/>
                <w:bCs/>
              </w:rPr>
              <w:t>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7C5F0" w14:textId="77777777" w:rsidR="000C5334" w:rsidRPr="000C5334" w:rsidRDefault="000C5334" w:rsidP="000C5334">
            <w:pPr>
              <w:jc w:val="center"/>
            </w:pPr>
            <w:r w:rsidRPr="000C5334">
              <w:rPr>
                <w:b/>
                <w:bCs/>
              </w:rPr>
              <w:t>Key Milestones</w:t>
            </w:r>
          </w:p>
        </w:tc>
      </w:tr>
      <w:tr w:rsidR="003862D5" w:rsidRPr="000C5334" w14:paraId="1FDAF476" w14:textId="77777777" w:rsidTr="003862D5">
        <w:trPr>
          <w:trHeight w:val="213"/>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86599" w14:textId="77777777" w:rsidR="000C5334" w:rsidRPr="000C5334" w:rsidRDefault="000C5334" w:rsidP="000C5334">
            <w:r w:rsidRPr="000C5334">
              <w:t>Initial Planning &amp; Research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E3FA0" w14:textId="77777777" w:rsidR="000C5334" w:rsidRPr="000C5334" w:rsidRDefault="000C5334" w:rsidP="000C5334">
            <w:r w:rsidRPr="000C5334">
              <w:t>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BBAEF" w14:textId="77777777" w:rsidR="000C5334" w:rsidRPr="000C5334" w:rsidRDefault="000C5334" w:rsidP="000C5334">
            <w:r w:rsidRPr="000C5334">
              <w:t>Week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F638D" w14:textId="7952EAB1" w:rsidR="000C5334" w:rsidRPr="000C5334" w:rsidRDefault="00416C94" w:rsidP="000C5334">
            <w:r>
              <w:t>The e</w:t>
            </w:r>
            <w:r w:rsidR="000C5334" w:rsidRPr="000C5334">
              <w:t xml:space="preserve">vent concept </w:t>
            </w:r>
            <w:r>
              <w:t xml:space="preserve">is </w:t>
            </w:r>
            <w:r w:rsidR="000C5334" w:rsidRPr="003862D5">
              <w:t>finalized;</w:t>
            </w:r>
            <w:r w:rsidR="000C5334" w:rsidRPr="000C5334">
              <w:t xml:space="preserve"> </w:t>
            </w:r>
            <w:r>
              <w:t xml:space="preserve">the </w:t>
            </w:r>
            <w:r w:rsidR="000C5334" w:rsidRPr="000C5334">
              <w:t>budget outlined</w:t>
            </w:r>
          </w:p>
        </w:tc>
      </w:tr>
      <w:tr w:rsidR="003862D5" w:rsidRPr="000C5334" w14:paraId="487A2AD3"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11D59" w14:textId="77777777" w:rsidR="000C5334" w:rsidRPr="000C5334" w:rsidRDefault="000C5334" w:rsidP="000C5334">
            <w:r w:rsidRPr="000C5334">
              <w:t>Venue Booking &amp; Contracts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FA7F0" w14:textId="77777777" w:rsidR="000C5334" w:rsidRPr="000C5334" w:rsidRDefault="000C5334" w:rsidP="000C5334">
            <w:r w:rsidRPr="000C5334">
              <w:t>Event Managers, External Contractors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A7C67" w14:textId="77777777" w:rsidR="000C5334" w:rsidRPr="000C5334" w:rsidRDefault="000C5334" w:rsidP="000C5334">
            <w:r w:rsidRPr="000C5334">
              <w:t>Week 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34991" w14:textId="77777777" w:rsidR="000C5334" w:rsidRPr="000C5334" w:rsidRDefault="000C5334" w:rsidP="000C5334">
            <w:r w:rsidRPr="000C5334">
              <w:t>Venue contract signed</w:t>
            </w:r>
          </w:p>
        </w:tc>
      </w:tr>
      <w:tr w:rsidR="003862D5" w:rsidRPr="000C5334" w14:paraId="5120EF0F"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9B0C1" w14:textId="77777777" w:rsidR="000C5334" w:rsidRPr="000C5334" w:rsidRDefault="000C5334" w:rsidP="000C5334">
            <w:r w:rsidRPr="000C5334">
              <w:t>Marketing Campaign Launch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E9643" w14:textId="77777777" w:rsidR="000C5334" w:rsidRPr="000C5334" w:rsidRDefault="000C5334" w:rsidP="000C5334">
            <w:r w:rsidRPr="000C5334">
              <w:t>Marketing Coordinators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73A04" w14:textId="77777777" w:rsidR="000C5334" w:rsidRPr="000C5334" w:rsidRDefault="000C5334" w:rsidP="000C5334">
            <w:r w:rsidRPr="000C5334">
              <w:t>Week 3-6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995B4" w14:textId="77777777" w:rsidR="000C5334" w:rsidRPr="000C5334" w:rsidRDefault="000C5334" w:rsidP="000C5334">
            <w:r w:rsidRPr="000C5334">
              <w:t>Initial social media and press release</w:t>
            </w:r>
          </w:p>
        </w:tc>
      </w:tr>
      <w:tr w:rsidR="003862D5" w:rsidRPr="000C5334" w14:paraId="23C37216"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FF607" w14:textId="77777777" w:rsidR="000C5334" w:rsidRPr="000C5334" w:rsidRDefault="000C5334" w:rsidP="000C5334">
            <w:r w:rsidRPr="000C5334">
              <w:t>Vendor Coordination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E53BF" w14:textId="77777777" w:rsidR="000C5334" w:rsidRPr="000C5334" w:rsidRDefault="000C5334" w:rsidP="000C5334">
            <w:r w:rsidRPr="000C5334">
              <w:t>Event Managers, Catering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F7AC3" w14:textId="77777777" w:rsidR="000C5334" w:rsidRPr="000C5334" w:rsidRDefault="000C5334" w:rsidP="000C5334">
            <w:r w:rsidRPr="000C5334">
              <w:t>Week 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56369" w14:textId="77777777" w:rsidR="000C5334" w:rsidRPr="000C5334" w:rsidRDefault="000C5334" w:rsidP="000C5334">
            <w:r w:rsidRPr="000C5334">
              <w:t>Vendor agreements secured</w:t>
            </w:r>
          </w:p>
        </w:tc>
      </w:tr>
      <w:tr w:rsidR="003862D5" w:rsidRPr="000C5334" w14:paraId="5152E523"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C7FA7" w14:textId="77777777" w:rsidR="000C5334" w:rsidRPr="000C5334" w:rsidRDefault="000C5334" w:rsidP="000C5334">
            <w:r w:rsidRPr="000C5334">
              <w:t>Volunteer Recruitment &amp;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9E2FD" w14:textId="77777777" w:rsidR="000C5334" w:rsidRPr="000C5334" w:rsidRDefault="000C5334" w:rsidP="000C5334">
            <w:r w:rsidRPr="000C5334">
              <w:t>Event Managers, Volunteers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5DC07" w14:textId="77777777" w:rsidR="000C5334" w:rsidRPr="000C5334" w:rsidRDefault="000C5334" w:rsidP="000C5334">
            <w:r w:rsidRPr="000C5334">
              <w:t>Week 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6C366" w14:textId="77777777" w:rsidR="000C5334" w:rsidRPr="000C5334" w:rsidRDefault="000C5334" w:rsidP="000C5334">
            <w:r w:rsidRPr="000C5334">
              <w:t>Volunteers trained and assigned</w:t>
            </w:r>
          </w:p>
        </w:tc>
      </w:tr>
      <w:tr w:rsidR="003862D5" w:rsidRPr="000C5334" w14:paraId="3EB114ED"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D5BAF" w14:textId="77777777" w:rsidR="000C5334" w:rsidRPr="000C5334" w:rsidRDefault="000C5334" w:rsidP="000C5334">
            <w:r w:rsidRPr="000C5334">
              <w:t>Workshop &amp; Performance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33EF7" w14:textId="77777777" w:rsidR="000C5334" w:rsidRPr="000C5334" w:rsidRDefault="000C5334" w:rsidP="000C5334">
            <w:r w:rsidRPr="000C5334">
              <w:t>Technical Teams, 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33CE8" w14:textId="77777777" w:rsidR="000C5334" w:rsidRPr="000C5334" w:rsidRDefault="000C5334" w:rsidP="000C5334">
            <w:r w:rsidRPr="000C5334">
              <w:t>Week 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46C71" w14:textId="77777777" w:rsidR="000C5334" w:rsidRPr="000C5334" w:rsidRDefault="000C5334" w:rsidP="000C5334">
            <w:r w:rsidRPr="000C5334">
              <w:t>Schedule for workshops and performances set</w:t>
            </w:r>
          </w:p>
        </w:tc>
      </w:tr>
      <w:tr w:rsidR="003862D5" w:rsidRPr="000C5334" w14:paraId="2348DA10"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C94D3" w14:textId="77777777" w:rsidR="000C5334" w:rsidRPr="000C5334" w:rsidRDefault="000C5334" w:rsidP="000C5334">
            <w:r w:rsidRPr="000C5334">
              <w:t>Pre-Event Setup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63C7F" w14:textId="77777777" w:rsidR="000C5334" w:rsidRPr="000C5334" w:rsidRDefault="000C5334" w:rsidP="000C5334">
            <w:r w:rsidRPr="000C5334">
              <w:t>Event Managers, Volunteers, Technical Teams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7F72" w14:textId="77777777" w:rsidR="000C5334" w:rsidRPr="000C5334" w:rsidRDefault="000C5334" w:rsidP="000C5334">
            <w:r w:rsidRPr="000C5334">
              <w:t>Week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511CF" w14:textId="77777777" w:rsidR="000C5334" w:rsidRPr="000C5334" w:rsidRDefault="000C5334" w:rsidP="000C5334">
            <w:r w:rsidRPr="000C5334">
              <w:t>Venue prepared, AV equipment tested</w:t>
            </w:r>
          </w:p>
        </w:tc>
      </w:tr>
      <w:tr w:rsidR="003862D5" w:rsidRPr="000C5334" w14:paraId="464E01D9"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E26391" w14:textId="77777777" w:rsidR="000C5334" w:rsidRPr="000C5334" w:rsidRDefault="000C5334" w:rsidP="000C5334">
            <w:r w:rsidRPr="000C5334">
              <w:lastRenderedPageBreak/>
              <w:t>Event Day Execution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28927" w14:textId="77777777" w:rsidR="000C5334" w:rsidRPr="000C5334" w:rsidRDefault="000C5334" w:rsidP="000C5334">
            <w:r w:rsidRPr="000C5334">
              <w:t>All Staff and Contractors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48CA9" w14:textId="77777777" w:rsidR="000C5334" w:rsidRPr="000C5334" w:rsidRDefault="000C5334" w:rsidP="000C5334">
            <w:r w:rsidRPr="000C5334">
              <w:t>Week 8 (Event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51406" w14:textId="77777777" w:rsidR="000C5334" w:rsidRPr="000C5334" w:rsidRDefault="000C5334" w:rsidP="000C5334">
            <w:r w:rsidRPr="000C5334">
              <w:t>Event successfully conducted</w:t>
            </w:r>
          </w:p>
        </w:tc>
      </w:tr>
      <w:tr w:rsidR="003862D5" w:rsidRPr="000C5334" w14:paraId="0B59C55A"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9A93D" w14:textId="77777777" w:rsidR="000C5334" w:rsidRPr="000C5334" w:rsidRDefault="000C5334" w:rsidP="000C5334">
            <w:r w:rsidRPr="000C5334">
              <w:t>Guest Registration &amp; Guidance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E66F9" w14:textId="77777777" w:rsidR="000C5334" w:rsidRPr="000C5334" w:rsidRDefault="000C5334" w:rsidP="000C5334">
            <w:r w:rsidRPr="000C5334">
              <w:t>Hospitality Staff, Volunteers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121D1" w14:textId="77777777" w:rsidR="000C5334" w:rsidRPr="000C5334" w:rsidRDefault="000C5334" w:rsidP="000C5334">
            <w:r w:rsidRPr="000C5334">
              <w:t>Event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B3415" w14:textId="77777777" w:rsidR="000C5334" w:rsidRPr="000C5334" w:rsidRDefault="000C5334" w:rsidP="000C5334">
            <w:r w:rsidRPr="000C5334">
              <w:t>Smooth registration and guest management</w:t>
            </w:r>
          </w:p>
        </w:tc>
      </w:tr>
      <w:tr w:rsidR="003862D5" w:rsidRPr="000C5334" w14:paraId="459AA918"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4B842" w14:textId="77777777" w:rsidR="000C5334" w:rsidRPr="000C5334" w:rsidRDefault="000C5334" w:rsidP="000C5334">
            <w:r w:rsidRPr="000C5334">
              <w:t>Live Performances &amp; Workshops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4D760D" w14:textId="77777777" w:rsidR="000C5334" w:rsidRPr="000C5334" w:rsidRDefault="000C5334" w:rsidP="000C5334">
            <w:r w:rsidRPr="000C5334">
              <w:t>Technical Teams, 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67B6F" w14:textId="77777777" w:rsidR="000C5334" w:rsidRPr="000C5334" w:rsidRDefault="000C5334" w:rsidP="000C5334">
            <w:r w:rsidRPr="000C5334">
              <w:t>Event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A1956" w14:textId="77777777" w:rsidR="000C5334" w:rsidRPr="000C5334" w:rsidRDefault="000C5334" w:rsidP="000C5334">
            <w:r w:rsidRPr="000C5334">
              <w:t>Performances and workshops delivered</w:t>
            </w:r>
          </w:p>
        </w:tc>
      </w:tr>
      <w:tr w:rsidR="003862D5" w:rsidRPr="000C5334" w14:paraId="6CBCE89F"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5E80A" w14:textId="77777777" w:rsidR="000C5334" w:rsidRPr="000C5334" w:rsidRDefault="000C5334" w:rsidP="000C5334">
            <w:r w:rsidRPr="000C5334">
              <w:t>Post-Event Survey &amp;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3BE2B" w14:textId="77777777" w:rsidR="000C5334" w:rsidRPr="000C5334" w:rsidRDefault="000C5334" w:rsidP="000C5334">
            <w:r w:rsidRPr="000C5334">
              <w:t>Event Managers, Marketing Coordinators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35F19" w14:textId="77777777" w:rsidR="000C5334" w:rsidRPr="000C5334" w:rsidRDefault="000C5334" w:rsidP="000C5334">
            <w:r w:rsidRPr="000C5334">
              <w:t>Week 9-10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41600" w14:textId="77777777" w:rsidR="000C5334" w:rsidRPr="000C5334" w:rsidRDefault="000C5334" w:rsidP="000C5334">
            <w:r w:rsidRPr="000C5334">
              <w:t>Feedback collected and analyzed</w:t>
            </w:r>
          </w:p>
        </w:tc>
      </w:tr>
      <w:tr w:rsidR="003862D5" w:rsidRPr="000C5334" w14:paraId="61E6D67E"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507CF" w14:textId="77777777" w:rsidR="000C5334" w:rsidRPr="000C5334" w:rsidRDefault="000C5334" w:rsidP="000C5334">
            <w:r w:rsidRPr="000C5334">
              <w:t>Financial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96757" w14:textId="77777777" w:rsidR="000C5334" w:rsidRPr="000C5334" w:rsidRDefault="000C5334" w:rsidP="000C5334">
            <w:r w:rsidRPr="000C5334">
              <w:t>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E57F6" w14:textId="77777777" w:rsidR="000C5334" w:rsidRPr="000C5334" w:rsidRDefault="000C5334" w:rsidP="000C5334">
            <w:r w:rsidRPr="000C5334">
              <w:t>Week 10-11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014CAA" w14:textId="77777777" w:rsidR="000C5334" w:rsidRPr="000C5334" w:rsidRDefault="000C5334" w:rsidP="000C5334">
            <w:r w:rsidRPr="000C5334">
              <w:t>Revenue and expenses reviewed</w:t>
            </w:r>
          </w:p>
        </w:tc>
      </w:tr>
      <w:tr w:rsidR="003862D5" w:rsidRPr="000C5334" w14:paraId="69D567C6"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F9D93" w14:textId="77777777" w:rsidR="000C5334" w:rsidRPr="000C5334" w:rsidRDefault="000C5334" w:rsidP="000C5334">
            <w:r w:rsidRPr="000C5334">
              <w:t>Post-Event Report Creation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D0FA2" w14:textId="77777777" w:rsidR="000C5334" w:rsidRPr="000C5334" w:rsidRDefault="000C5334" w:rsidP="000C5334">
            <w:r w:rsidRPr="000C5334">
              <w:t>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1D7DD1" w14:textId="77777777" w:rsidR="000C5334" w:rsidRPr="000C5334" w:rsidRDefault="000C5334" w:rsidP="000C5334">
            <w:r w:rsidRPr="000C5334">
              <w:t>Week 11-12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064BC" w14:textId="77777777" w:rsidR="000C5334" w:rsidRPr="000C5334" w:rsidRDefault="000C5334" w:rsidP="000C5334">
            <w:r w:rsidRPr="000C5334">
              <w:t>Comprehensive report completed</w:t>
            </w:r>
          </w:p>
        </w:tc>
      </w:tr>
    </w:tbl>
    <w:p w14:paraId="0819E9C9" w14:textId="77777777" w:rsidR="000C5334" w:rsidRPr="003862D5" w:rsidRDefault="000C5334" w:rsidP="00310DBB"/>
    <w:p w14:paraId="457AF83B" w14:textId="568D5C47" w:rsidR="000C5334" w:rsidRPr="003862D5" w:rsidRDefault="000C5334" w:rsidP="003862D5">
      <w:pPr>
        <w:pStyle w:val="Heading2"/>
        <w:rPr>
          <w:rFonts w:ascii="Times New Roman" w:hAnsi="Times New Roman" w:cs="Times New Roman"/>
          <w:b/>
          <w:bCs/>
          <w:color w:val="auto"/>
          <w:sz w:val="24"/>
          <w:szCs w:val="24"/>
        </w:rPr>
      </w:pPr>
      <w:bookmarkStart w:id="7" w:name="_Toc181552662"/>
      <w:r w:rsidRPr="003862D5">
        <w:rPr>
          <w:rFonts w:ascii="Times New Roman" w:hAnsi="Times New Roman" w:cs="Times New Roman"/>
          <w:b/>
          <w:bCs/>
          <w:color w:val="auto"/>
          <w:sz w:val="24"/>
          <w:szCs w:val="24"/>
        </w:rPr>
        <w:t>Planning and design</w:t>
      </w:r>
      <w:bookmarkEnd w:id="7"/>
    </w:p>
    <w:p w14:paraId="60D7796D" w14:textId="533D0F7E" w:rsidR="000C5334" w:rsidRPr="003862D5" w:rsidRDefault="0040294C" w:rsidP="000C5334">
      <w:r w:rsidRPr="003862D5">
        <w:t>3</w:t>
      </w:r>
      <w:r w:rsidR="000C5334" w:rsidRPr="003862D5">
        <w:t xml:space="preserve">-stage Design Model preparation is needed for the “Christmas Wine Exhibition" success. Marketing, strategy, and risk assessment are </w:t>
      </w:r>
      <w:r w:rsidRPr="003862D5">
        <w:t>taking place</w:t>
      </w:r>
      <w:r w:rsidR="000C5334" w:rsidRPr="003862D5">
        <w:t xml:space="preserve"> here. Event goal</w:t>
      </w:r>
      <w:r w:rsidR="00416C94">
        <w:t>s</w:t>
      </w:r>
      <w:r w:rsidR="000C5334" w:rsidRPr="003862D5">
        <w:t>, audience, and KPIs make each strategy component memorable and engaging. Multiple channels boost event attendance</w:t>
      </w:r>
      <w:r w:rsidRPr="003862D5">
        <w:t xml:space="preserve"> where </w:t>
      </w:r>
      <w:r w:rsidR="000C5334" w:rsidRPr="003862D5">
        <w:t>Email marketing to wine and hospitality enterprises, magazine and wine influencer cooperation, and social media campaigns are used (Rogers and Wynn-Moylan, 2022). Risk assessments prepare for weather, supply chain interruptions, and health and safety threats. Contracting vendors and performers, securing important suppliers, and arranging site preparation and transportation are needed. Pre-event scheduling and job allocation help team members plan and execute the event (Getz and Page, 2019).</w:t>
      </w:r>
    </w:p>
    <w:p w14:paraId="31314BF6" w14:textId="5847BD7B" w:rsidR="000C5334" w:rsidRPr="003862D5" w:rsidRDefault="000C5334" w:rsidP="000C5334">
      <w:r w:rsidRPr="003862D5">
        <w:lastRenderedPageBreak/>
        <w:t>On-site event logistics and operations</w:t>
      </w:r>
      <w:r w:rsidR="0040294C" w:rsidRPr="003862D5">
        <w:t xml:space="preserve"> are needed for the event implementation</w:t>
      </w:r>
      <w:r w:rsidRPr="003862D5">
        <w:t xml:space="preserve">. Real-time updates, participant registration, and venue preparation with winter decorations and audio-visual equipment are required. Event check-in, sectioning, and workshop monitoring are smooth (Bladen et al., 2022). </w:t>
      </w:r>
      <w:r w:rsidR="0040294C" w:rsidRPr="003862D5">
        <w:t>The</w:t>
      </w:r>
      <w:r w:rsidRPr="003862D5">
        <w:t xml:space="preserve"> survey and contact attendees, suppliers, and staff after the event to assess success and suggest changes. Financial reviews compare planned and actual income and costs to discover budgeting and profitability issues. Post-</w:t>
      </w:r>
      <w:r w:rsidR="00416C94">
        <w:t>event e</w:t>
      </w:r>
      <w:r w:rsidRPr="003862D5">
        <w:t>valuations provide success and growth opportunities (Meredith, 2022).</w:t>
      </w:r>
    </w:p>
    <w:p w14:paraId="4B3BDFBA" w14:textId="064A147B" w:rsidR="000C5334" w:rsidRPr="003862D5" w:rsidRDefault="000C5334" w:rsidP="003862D5">
      <w:pPr>
        <w:pStyle w:val="Heading2"/>
        <w:rPr>
          <w:rFonts w:ascii="Times New Roman" w:hAnsi="Times New Roman" w:cs="Times New Roman"/>
          <w:b/>
          <w:bCs/>
          <w:color w:val="auto"/>
          <w:sz w:val="24"/>
          <w:szCs w:val="24"/>
        </w:rPr>
      </w:pPr>
      <w:bookmarkStart w:id="8" w:name="_Toc181552663"/>
      <w:r w:rsidRPr="003862D5">
        <w:rPr>
          <w:rFonts w:ascii="Times New Roman" w:hAnsi="Times New Roman" w:cs="Times New Roman"/>
          <w:b/>
          <w:bCs/>
          <w:color w:val="auto"/>
          <w:sz w:val="24"/>
          <w:szCs w:val="24"/>
        </w:rPr>
        <w:t>Marketing activities</w:t>
      </w:r>
      <w:bookmarkEnd w:id="8"/>
    </w:p>
    <w:p w14:paraId="5302C7B9" w14:textId="4181AD4F" w:rsidR="000C5334" w:rsidRPr="003862D5" w:rsidRDefault="000C5334" w:rsidP="000C5334">
      <w:r w:rsidRPr="003862D5">
        <w:t xml:space="preserve">Strategic media and partnerships boost "Christmas Wine Exhibition." attendance and engagement. Facebook, Instagram, and LinkedIn will promote events with previews, behind-the-scenes, and targeted marketing. Wine aficionados, industry experts, and companies that value exclusive networking will get </w:t>
      </w:r>
      <w:r w:rsidR="0040294C" w:rsidRPr="003862D5">
        <w:t>customized</w:t>
      </w:r>
      <w:r w:rsidRPr="003862D5">
        <w:t xml:space="preserve"> emails. Previews and hospitality and wine publications will boost ticket sales and involvement. The Christmas Wine Exhibition is essential because local sommeliers and gourmet bloggers will inspire and share (Kaiser, 2019). Marketing boosts attendance and the exhibition's wine and hospitality reputation worldwide.</w:t>
      </w:r>
    </w:p>
    <w:p w14:paraId="58E365E9" w14:textId="708C076C" w:rsidR="0040294C" w:rsidRPr="003862D5" w:rsidRDefault="0040294C" w:rsidP="003862D5">
      <w:pPr>
        <w:pStyle w:val="Heading1"/>
        <w:rPr>
          <w:rFonts w:ascii="Times New Roman" w:hAnsi="Times New Roman" w:cs="Times New Roman"/>
          <w:b/>
          <w:bCs/>
          <w:color w:val="auto"/>
          <w:sz w:val="28"/>
          <w:szCs w:val="28"/>
        </w:rPr>
      </w:pPr>
      <w:bookmarkStart w:id="9" w:name="_Toc181552664"/>
      <w:r w:rsidRPr="003862D5">
        <w:rPr>
          <w:rFonts w:ascii="Times New Roman" w:hAnsi="Times New Roman" w:cs="Times New Roman"/>
          <w:b/>
          <w:bCs/>
          <w:color w:val="auto"/>
          <w:sz w:val="28"/>
          <w:szCs w:val="28"/>
        </w:rPr>
        <w:t>Budget plan</w:t>
      </w:r>
      <w:bookmarkEnd w:id="9"/>
    </w:p>
    <w:p w14:paraId="0D628A1E" w14:textId="189B0C97" w:rsidR="003862D5" w:rsidRPr="003862D5" w:rsidRDefault="003862D5" w:rsidP="003862D5">
      <w:pPr>
        <w:rPr>
          <w:b/>
          <w:bCs/>
        </w:rPr>
      </w:pPr>
      <w:r w:rsidRPr="003862D5">
        <w:rPr>
          <w:b/>
          <w:bCs/>
        </w:rPr>
        <w:t>Expenditure</w:t>
      </w:r>
      <w:r w:rsidR="00EB5DB1">
        <w:rPr>
          <w:b/>
          <w:bCs/>
        </w:rPr>
        <w:t xml:space="preserve"> </w:t>
      </w:r>
      <w:r w:rsidRPr="003862D5">
        <w:rPr>
          <w:b/>
          <w:bCs/>
        </w:rPr>
        <w:t>(Estimated)</w:t>
      </w:r>
    </w:p>
    <w:tbl>
      <w:tblPr>
        <w:tblStyle w:val="TableGridLight1"/>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9"/>
        <w:gridCol w:w="4101"/>
      </w:tblGrid>
      <w:tr w:rsidR="003862D5" w:rsidRPr="0040294C" w14:paraId="47E8DA01" w14:textId="77777777" w:rsidTr="00F36FBD">
        <w:tc>
          <w:tcPr>
            <w:tcW w:w="2807" w:type="pct"/>
            <w:hideMark/>
          </w:tcPr>
          <w:p w14:paraId="714726E3" w14:textId="77777777" w:rsidR="0040294C" w:rsidRPr="0040294C" w:rsidRDefault="0040294C" w:rsidP="0040294C">
            <w:pPr>
              <w:spacing w:after="200"/>
              <w:jc w:val="center"/>
            </w:pPr>
            <w:r w:rsidRPr="0040294C">
              <w:rPr>
                <w:b/>
                <w:bCs/>
              </w:rPr>
              <w:t>Expenditure</w:t>
            </w:r>
          </w:p>
        </w:tc>
        <w:tc>
          <w:tcPr>
            <w:tcW w:w="2193" w:type="pct"/>
            <w:hideMark/>
          </w:tcPr>
          <w:p w14:paraId="51ABD3CA" w14:textId="77777777" w:rsidR="0040294C" w:rsidRPr="0040294C" w:rsidRDefault="0040294C" w:rsidP="0040294C">
            <w:pPr>
              <w:spacing w:after="200"/>
              <w:jc w:val="center"/>
            </w:pPr>
            <w:r w:rsidRPr="0040294C">
              <w:rPr>
                <w:b/>
                <w:bCs/>
              </w:rPr>
              <w:t>Estimated Cost (GBP)</w:t>
            </w:r>
          </w:p>
        </w:tc>
      </w:tr>
      <w:tr w:rsidR="003862D5" w:rsidRPr="0040294C" w14:paraId="0C43583F" w14:textId="77777777" w:rsidTr="00F36FBD">
        <w:tc>
          <w:tcPr>
            <w:tcW w:w="2807" w:type="pct"/>
            <w:hideMark/>
          </w:tcPr>
          <w:p w14:paraId="4B00283D" w14:textId="77777777" w:rsidR="0040294C" w:rsidRPr="0040294C" w:rsidRDefault="0040294C" w:rsidP="0040294C">
            <w:pPr>
              <w:spacing w:after="200"/>
            </w:pPr>
            <w:r w:rsidRPr="0040294C">
              <w:t>Venue rental</w:t>
            </w:r>
          </w:p>
        </w:tc>
        <w:tc>
          <w:tcPr>
            <w:tcW w:w="2193" w:type="pct"/>
            <w:hideMark/>
          </w:tcPr>
          <w:p w14:paraId="601477C3" w14:textId="77777777" w:rsidR="0040294C" w:rsidRPr="0040294C" w:rsidRDefault="0040294C" w:rsidP="0040294C">
            <w:pPr>
              <w:spacing w:after="200"/>
              <w:jc w:val="center"/>
            </w:pPr>
            <w:r w:rsidRPr="0040294C">
              <w:t>£15,000</w:t>
            </w:r>
          </w:p>
        </w:tc>
      </w:tr>
      <w:tr w:rsidR="003862D5" w:rsidRPr="0040294C" w14:paraId="279FDC97" w14:textId="77777777" w:rsidTr="00F36FBD">
        <w:tc>
          <w:tcPr>
            <w:tcW w:w="2807" w:type="pct"/>
            <w:hideMark/>
          </w:tcPr>
          <w:p w14:paraId="0E9D2BA7" w14:textId="77777777" w:rsidR="0040294C" w:rsidRPr="0040294C" w:rsidRDefault="0040294C" w:rsidP="0040294C">
            <w:pPr>
              <w:spacing w:after="200"/>
            </w:pPr>
            <w:r w:rsidRPr="0040294C">
              <w:t>Staffing</w:t>
            </w:r>
          </w:p>
        </w:tc>
        <w:tc>
          <w:tcPr>
            <w:tcW w:w="2193" w:type="pct"/>
            <w:hideMark/>
          </w:tcPr>
          <w:p w14:paraId="3EA05313" w14:textId="77777777" w:rsidR="0040294C" w:rsidRPr="0040294C" w:rsidRDefault="0040294C" w:rsidP="0040294C">
            <w:pPr>
              <w:spacing w:after="200"/>
              <w:jc w:val="center"/>
            </w:pPr>
            <w:r w:rsidRPr="0040294C">
              <w:t>£10,000</w:t>
            </w:r>
          </w:p>
        </w:tc>
      </w:tr>
      <w:tr w:rsidR="003862D5" w:rsidRPr="0040294C" w14:paraId="5B56D404" w14:textId="77777777" w:rsidTr="00F36FBD">
        <w:tc>
          <w:tcPr>
            <w:tcW w:w="2807" w:type="pct"/>
            <w:hideMark/>
          </w:tcPr>
          <w:p w14:paraId="3ADE5AC8" w14:textId="77777777" w:rsidR="0040294C" w:rsidRPr="0040294C" w:rsidRDefault="0040294C" w:rsidP="0040294C">
            <w:pPr>
              <w:spacing w:after="200"/>
            </w:pPr>
            <w:r w:rsidRPr="0040294C">
              <w:t>Catering and wine supplies</w:t>
            </w:r>
          </w:p>
        </w:tc>
        <w:tc>
          <w:tcPr>
            <w:tcW w:w="2193" w:type="pct"/>
            <w:hideMark/>
          </w:tcPr>
          <w:p w14:paraId="7F4D80E5" w14:textId="77777777" w:rsidR="0040294C" w:rsidRPr="0040294C" w:rsidRDefault="0040294C" w:rsidP="0040294C">
            <w:pPr>
              <w:spacing w:after="200"/>
              <w:jc w:val="center"/>
            </w:pPr>
            <w:r w:rsidRPr="0040294C">
              <w:t>£20,000</w:t>
            </w:r>
          </w:p>
        </w:tc>
      </w:tr>
      <w:tr w:rsidR="003862D5" w:rsidRPr="0040294C" w14:paraId="14B10574" w14:textId="77777777" w:rsidTr="00F36FBD">
        <w:tc>
          <w:tcPr>
            <w:tcW w:w="2807" w:type="pct"/>
            <w:hideMark/>
          </w:tcPr>
          <w:p w14:paraId="2D107CFD" w14:textId="77777777" w:rsidR="0040294C" w:rsidRPr="0040294C" w:rsidRDefault="0040294C" w:rsidP="0040294C">
            <w:pPr>
              <w:spacing w:after="200"/>
            </w:pPr>
            <w:r w:rsidRPr="0040294C">
              <w:t>Marketing and promotion</w:t>
            </w:r>
          </w:p>
        </w:tc>
        <w:tc>
          <w:tcPr>
            <w:tcW w:w="2193" w:type="pct"/>
            <w:hideMark/>
          </w:tcPr>
          <w:p w14:paraId="6C97C016" w14:textId="77777777" w:rsidR="0040294C" w:rsidRPr="0040294C" w:rsidRDefault="0040294C" w:rsidP="0040294C">
            <w:pPr>
              <w:spacing w:after="200"/>
              <w:jc w:val="center"/>
            </w:pPr>
            <w:r w:rsidRPr="0040294C">
              <w:t>£8,000</w:t>
            </w:r>
          </w:p>
        </w:tc>
      </w:tr>
      <w:tr w:rsidR="003862D5" w:rsidRPr="0040294C" w14:paraId="39D1C038" w14:textId="77777777" w:rsidTr="00F36FBD">
        <w:tc>
          <w:tcPr>
            <w:tcW w:w="2807" w:type="pct"/>
            <w:hideMark/>
          </w:tcPr>
          <w:p w14:paraId="662AF78C" w14:textId="77777777" w:rsidR="0040294C" w:rsidRPr="0040294C" w:rsidRDefault="0040294C" w:rsidP="0040294C">
            <w:pPr>
              <w:spacing w:after="200"/>
            </w:pPr>
            <w:r w:rsidRPr="0040294C">
              <w:t>Technical setup (lighting, sound)</w:t>
            </w:r>
          </w:p>
        </w:tc>
        <w:tc>
          <w:tcPr>
            <w:tcW w:w="2193" w:type="pct"/>
            <w:hideMark/>
          </w:tcPr>
          <w:p w14:paraId="1967AFD8" w14:textId="77777777" w:rsidR="0040294C" w:rsidRPr="0040294C" w:rsidRDefault="0040294C" w:rsidP="0040294C">
            <w:pPr>
              <w:spacing w:after="200"/>
              <w:jc w:val="center"/>
            </w:pPr>
            <w:r w:rsidRPr="0040294C">
              <w:t>£5,000</w:t>
            </w:r>
          </w:p>
        </w:tc>
      </w:tr>
      <w:tr w:rsidR="003862D5" w:rsidRPr="0040294C" w14:paraId="3C1A8E22" w14:textId="77777777" w:rsidTr="00F36FBD">
        <w:tc>
          <w:tcPr>
            <w:tcW w:w="2807" w:type="pct"/>
            <w:hideMark/>
          </w:tcPr>
          <w:p w14:paraId="3EC7FA83" w14:textId="77777777" w:rsidR="0040294C" w:rsidRPr="0040294C" w:rsidRDefault="0040294C" w:rsidP="0040294C">
            <w:pPr>
              <w:spacing w:after="200"/>
            </w:pPr>
            <w:r w:rsidRPr="0040294C">
              <w:t>Decorations</w:t>
            </w:r>
          </w:p>
        </w:tc>
        <w:tc>
          <w:tcPr>
            <w:tcW w:w="2193" w:type="pct"/>
            <w:hideMark/>
          </w:tcPr>
          <w:p w14:paraId="18E24916" w14:textId="77777777" w:rsidR="0040294C" w:rsidRPr="0040294C" w:rsidRDefault="0040294C" w:rsidP="0040294C">
            <w:pPr>
              <w:spacing w:after="200"/>
              <w:jc w:val="center"/>
            </w:pPr>
            <w:r w:rsidRPr="0040294C">
              <w:t>£4,000</w:t>
            </w:r>
          </w:p>
        </w:tc>
      </w:tr>
      <w:tr w:rsidR="003862D5" w:rsidRPr="0040294C" w14:paraId="328BFC1A" w14:textId="77777777" w:rsidTr="00F36FBD">
        <w:tc>
          <w:tcPr>
            <w:tcW w:w="2807" w:type="pct"/>
            <w:hideMark/>
          </w:tcPr>
          <w:p w14:paraId="61CB9095" w14:textId="77777777" w:rsidR="0040294C" w:rsidRPr="0040294C" w:rsidRDefault="0040294C" w:rsidP="0040294C">
            <w:pPr>
              <w:spacing w:after="200"/>
            </w:pPr>
            <w:r w:rsidRPr="0040294C">
              <w:lastRenderedPageBreak/>
              <w:t>Security and permits</w:t>
            </w:r>
          </w:p>
        </w:tc>
        <w:tc>
          <w:tcPr>
            <w:tcW w:w="2193" w:type="pct"/>
            <w:hideMark/>
          </w:tcPr>
          <w:p w14:paraId="597682FD" w14:textId="77777777" w:rsidR="0040294C" w:rsidRPr="0040294C" w:rsidRDefault="0040294C" w:rsidP="0040294C">
            <w:pPr>
              <w:spacing w:after="200"/>
              <w:jc w:val="center"/>
            </w:pPr>
            <w:r w:rsidRPr="0040294C">
              <w:t>£3,000</w:t>
            </w:r>
          </w:p>
        </w:tc>
      </w:tr>
      <w:tr w:rsidR="003862D5" w:rsidRPr="0040294C" w14:paraId="0DD84BE5" w14:textId="77777777" w:rsidTr="00F36FBD">
        <w:tc>
          <w:tcPr>
            <w:tcW w:w="2807" w:type="pct"/>
            <w:hideMark/>
          </w:tcPr>
          <w:p w14:paraId="3F534344" w14:textId="77777777" w:rsidR="0040294C" w:rsidRPr="0040294C" w:rsidRDefault="0040294C" w:rsidP="0040294C">
            <w:pPr>
              <w:spacing w:after="200"/>
            </w:pPr>
            <w:r w:rsidRPr="0040294C">
              <w:t>Miscellaneous</w:t>
            </w:r>
          </w:p>
        </w:tc>
        <w:tc>
          <w:tcPr>
            <w:tcW w:w="2193" w:type="pct"/>
            <w:hideMark/>
          </w:tcPr>
          <w:p w14:paraId="78486F07" w14:textId="77777777" w:rsidR="0040294C" w:rsidRPr="0040294C" w:rsidRDefault="0040294C" w:rsidP="0040294C">
            <w:pPr>
              <w:spacing w:after="200"/>
              <w:jc w:val="center"/>
            </w:pPr>
            <w:r w:rsidRPr="0040294C">
              <w:t>£2,000</w:t>
            </w:r>
          </w:p>
        </w:tc>
      </w:tr>
      <w:tr w:rsidR="003862D5" w:rsidRPr="0040294C" w14:paraId="772F2060" w14:textId="77777777" w:rsidTr="00F36FBD">
        <w:tc>
          <w:tcPr>
            <w:tcW w:w="2807" w:type="pct"/>
            <w:hideMark/>
          </w:tcPr>
          <w:p w14:paraId="3DE4367B" w14:textId="77777777" w:rsidR="0040294C" w:rsidRPr="0040294C" w:rsidRDefault="0040294C" w:rsidP="0040294C">
            <w:pPr>
              <w:spacing w:after="200"/>
            </w:pPr>
            <w:r w:rsidRPr="0040294C">
              <w:t>Total Expenditure</w:t>
            </w:r>
          </w:p>
        </w:tc>
        <w:tc>
          <w:tcPr>
            <w:tcW w:w="2193" w:type="pct"/>
            <w:hideMark/>
          </w:tcPr>
          <w:p w14:paraId="770ADF8D" w14:textId="77777777" w:rsidR="0040294C" w:rsidRPr="0040294C" w:rsidRDefault="0040294C" w:rsidP="0040294C">
            <w:pPr>
              <w:spacing w:after="200"/>
              <w:jc w:val="center"/>
            </w:pPr>
            <w:r w:rsidRPr="0040294C">
              <w:t>£67,000</w:t>
            </w:r>
          </w:p>
        </w:tc>
      </w:tr>
    </w:tbl>
    <w:p w14:paraId="405A627A" w14:textId="264FF725" w:rsidR="0040294C" w:rsidRPr="003862D5" w:rsidRDefault="003862D5" w:rsidP="000C5334">
      <w:pPr>
        <w:rPr>
          <w:b/>
          <w:bCs/>
        </w:rPr>
      </w:pPr>
      <w:r w:rsidRPr="003862D5">
        <w:rPr>
          <w:b/>
          <w:bCs/>
        </w:rPr>
        <w:t>Revenue</w:t>
      </w:r>
      <w:r w:rsidR="00324314">
        <w:rPr>
          <w:b/>
          <w:bCs/>
        </w:rPr>
        <w:t xml:space="preserve"> </w:t>
      </w:r>
      <w:r w:rsidRPr="003862D5">
        <w:rPr>
          <w:b/>
          <w:bCs/>
        </w:rPr>
        <w:t>(Estimated)</w:t>
      </w:r>
    </w:p>
    <w:tbl>
      <w:tblPr>
        <w:tblStyle w:val="TableGridLigh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2"/>
        <w:gridCol w:w="4688"/>
      </w:tblGrid>
      <w:tr w:rsidR="003862D5" w:rsidRPr="003862D5" w14:paraId="5DEEB330" w14:textId="77777777" w:rsidTr="00F36FBD">
        <w:tc>
          <w:tcPr>
            <w:tcW w:w="2493" w:type="pct"/>
            <w:hideMark/>
          </w:tcPr>
          <w:p w14:paraId="18F77278" w14:textId="718DC342" w:rsidR="00F36FBD" w:rsidRPr="0040294C" w:rsidRDefault="00F36FBD" w:rsidP="00F36FBD">
            <w:pPr>
              <w:jc w:val="center"/>
              <w:rPr>
                <w:rFonts w:eastAsia="Times New Roman"/>
                <w:b/>
                <w:bCs/>
                <w:szCs w:val="24"/>
              </w:rPr>
            </w:pPr>
            <w:r w:rsidRPr="003862D5">
              <w:rPr>
                <w:rFonts w:eastAsia="Times New Roman"/>
                <w:b/>
                <w:bCs/>
                <w:szCs w:val="24"/>
              </w:rPr>
              <w:t>Revenue stream</w:t>
            </w:r>
          </w:p>
        </w:tc>
        <w:tc>
          <w:tcPr>
            <w:tcW w:w="2507" w:type="pct"/>
            <w:hideMark/>
          </w:tcPr>
          <w:p w14:paraId="67EF2F19" w14:textId="15FB4728" w:rsidR="00F36FBD" w:rsidRPr="0040294C" w:rsidRDefault="00F36FBD" w:rsidP="00F36FBD">
            <w:pPr>
              <w:jc w:val="center"/>
              <w:rPr>
                <w:rFonts w:eastAsia="Times New Roman"/>
                <w:b/>
                <w:bCs/>
                <w:szCs w:val="24"/>
              </w:rPr>
            </w:pPr>
            <w:r w:rsidRPr="003862D5">
              <w:rPr>
                <w:b/>
                <w:bCs/>
                <w:kern w:val="2"/>
                <w:szCs w:val="24"/>
              </w:rPr>
              <w:t>Revenue (estimated)</w:t>
            </w:r>
          </w:p>
        </w:tc>
      </w:tr>
      <w:tr w:rsidR="003862D5" w:rsidRPr="0040294C" w14:paraId="6DCC393C" w14:textId="77777777" w:rsidTr="00F36FBD">
        <w:tc>
          <w:tcPr>
            <w:tcW w:w="2493" w:type="pct"/>
            <w:hideMark/>
          </w:tcPr>
          <w:p w14:paraId="295D21DD" w14:textId="77777777" w:rsidR="0040294C" w:rsidRPr="0040294C" w:rsidRDefault="0040294C" w:rsidP="0040294C">
            <w:pPr>
              <w:rPr>
                <w:rFonts w:eastAsia="Times New Roman"/>
                <w:szCs w:val="24"/>
              </w:rPr>
            </w:pPr>
            <w:r w:rsidRPr="0040294C">
              <w:rPr>
                <w:rFonts w:eastAsia="Times New Roman"/>
                <w:kern w:val="2"/>
                <w:szCs w:val="24"/>
              </w:rPr>
              <w:t xml:space="preserve">Ticket sales </w:t>
            </w:r>
          </w:p>
          <w:p w14:paraId="74E8E490" w14:textId="77777777" w:rsidR="0040294C" w:rsidRPr="0040294C" w:rsidRDefault="0040294C" w:rsidP="0040294C">
            <w:pPr>
              <w:rPr>
                <w:rFonts w:eastAsia="Times New Roman"/>
                <w:szCs w:val="24"/>
              </w:rPr>
            </w:pPr>
            <w:r w:rsidRPr="0040294C">
              <w:rPr>
                <w:rFonts w:eastAsia="Times New Roman"/>
                <w:kern w:val="2"/>
                <w:szCs w:val="24"/>
              </w:rPr>
              <w:t>(2,000 tickets at £30)</w:t>
            </w:r>
          </w:p>
        </w:tc>
        <w:tc>
          <w:tcPr>
            <w:tcW w:w="2507" w:type="pct"/>
            <w:hideMark/>
          </w:tcPr>
          <w:p w14:paraId="25955AE1" w14:textId="77777777" w:rsidR="0040294C" w:rsidRPr="0040294C" w:rsidRDefault="0040294C" w:rsidP="0040294C">
            <w:pPr>
              <w:rPr>
                <w:rFonts w:eastAsia="Times New Roman"/>
                <w:szCs w:val="24"/>
              </w:rPr>
            </w:pPr>
            <w:r w:rsidRPr="0040294C">
              <w:rPr>
                <w:rFonts w:eastAsia="Times New Roman"/>
                <w:kern w:val="2"/>
                <w:szCs w:val="24"/>
              </w:rPr>
              <w:t>£60,000</w:t>
            </w:r>
          </w:p>
        </w:tc>
      </w:tr>
      <w:tr w:rsidR="003862D5" w:rsidRPr="0040294C" w14:paraId="7D13ED9A" w14:textId="77777777" w:rsidTr="00F36FBD">
        <w:tc>
          <w:tcPr>
            <w:tcW w:w="2493" w:type="pct"/>
            <w:hideMark/>
          </w:tcPr>
          <w:p w14:paraId="4EBCA849" w14:textId="77777777" w:rsidR="0040294C" w:rsidRPr="0040294C" w:rsidRDefault="0040294C" w:rsidP="0040294C">
            <w:pPr>
              <w:rPr>
                <w:rFonts w:eastAsia="Times New Roman"/>
                <w:szCs w:val="24"/>
              </w:rPr>
            </w:pPr>
            <w:r w:rsidRPr="0040294C">
              <w:rPr>
                <w:rFonts w:eastAsia="Times New Roman"/>
                <w:kern w:val="2"/>
                <w:szCs w:val="24"/>
              </w:rPr>
              <w:t xml:space="preserve">Vendor fees </w:t>
            </w:r>
          </w:p>
          <w:p w14:paraId="3690CB2B" w14:textId="77777777" w:rsidR="0040294C" w:rsidRPr="0040294C" w:rsidRDefault="0040294C" w:rsidP="0040294C">
            <w:pPr>
              <w:rPr>
                <w:rFonts w:eastAsia="Times New Roman"/>
                <w:szCs w:val="24"/>
              </w:rPr>
            </w:pPr>
            <w:r w:rsidRPr="0040294C">
              <w:rPr>
                <w:rFonts w:eastAsia="Times New Roman"/>
                <w:kern w:val="2"/>
                <w:szCs w:val="24"/>
              </w:rPr>
              <w:t>(30 vendors at £500)</w:t>
            </w:r>
          </w:p>
        </w:tc>
        <w:tc>
          <w:tcPr>
            <w:tcW w:w="2507" w:type="pct"/>
            <w:hideMark/>
          </w:tcPr>
          <w:p w14:paraId="6BCEF182" w14:textId="77777777" w:rsidR="0040294C" w:rsidRPr="0040294C" w:rsidRDefault="0040294C" w:rsidP="0040294C">
            <w:pPr>
              <w:rPr>
                <w:rFonts w:eastAsia="Times New Roman"/>
                <w:szCs w:val="24"/>
              </w:rPr>
            </w:pPr>
            <w:r w:rsidRPr="0040294C">
              <w:rPr>
                <w:rFonts w:eastAsia="Times New Roman"/>
                <w:kern w:val="2"/>
                <w:szCs w:val="24"/>
              </w:rPr>
              <w:t>£15,000</w:t>
            </w:r>
          </w:p>
        </w:tc>
      </w:tr>
      <w:tr w:rsidR="003862D5" w:rsidRPr="0040294C" w14:paraId="5A6276EB" w14:textId="77777777" w:rsidTr="00F36FBD">
        <w:tc>
          <w:tcPr>
            <w:tcW w:w="2493" w:type="pct"/>
            <w:hideMark/>
          </w:tcPr>
          <w:p w14:paraId="008F2403" w14:textId="77777777" w:rsidR="0040294C" w:rsidRPr="0040294C" w:rsidRDefault="0040294C" w:rsidP="0040294C">
            <w:pPr>
              <w:rPr>
                <w:rFonts w:eastAsia="Times New Roman"/>
                <w:szCs w:val="24"/>
              </w:rPr>
            </w:pPr>
            <w:r w:rsidRPr="0040294C">
              <w:rPr>
                <w:rFonts w:eastAsia="Times New Roman"/>
                <w:kern w:val="2"/>
                <w:szCs w:val="24"/>
              </w:rPr>
              <w:t>Wine sales commission</w:t>
            </w:r>
          </w:p>
        </w:tc>
        <w:tc>
          <w:tcPr>
            <w:tcW w:w="2507" w:type="pct"/>
            <w:hideMark/>
          </w:tcPr>
          <w:p w14:paraId="0E652C55" w14:textId="77777777" w:rsidR="0040294C" w:rsidRPr="0040294C" w:rsidRDefault="0040294C" w:rsidP="0040294C">
            <w:pPr>
              <w:rPr>
                <w:rFonts w:eastAsia="Times New Roman"/>
                <w:szCs w:val="24"/>
              </w:rPr>
            </w:pPr>
            <w:r w:rsidRPr="0040294C">
              <w:rPr>
                <w:rFonts w:eastAsia="Times New Roman"/>
                <w:kern w:val="2"/>
                <w:szCs w:val="24"/>
              </w:rPr>
              <w:t>£5,000</w:t>
            </w:r>
          </w:p>
        </w:tc>
      </w:tr>
      <w:tr w:rsidR="003862D5" w:rsidRPr="0040294C" w14:paraId="02038C20" w14:textId="77777777" w:rsidTr="00F36FBD">
        <w:tc>
          <w:tcPr>
            <w:tcW w:w="2493" w:type="pct"/>
            <w:hideMark/>
          </w:tcPr>
          <w:p w14:paraId="0E790A00" w14:textId="77777777" w:rsidR="0040294C" w:rsidRPr="0040294C" w:rsidRDefault="0040294C" w:rsidP="0040294C">
            <w:pPr>
              <w:rPr>
                <w:rFonts w:eastAsia="Times New Roman"/>
                <w:szCs w:val="24"/>
              </w:rPr>
            </w:pPr>
            <w:r w:rsidRPr="0040294C">
              <w:rPr>
                <w:rFonts w:eastAsia="Times New Roman"/>
                <w:kern w:val="2"/>
                <w:szCs w:val="24"/>
              </w:rPr>
              <w:t>Sponsorship</w:t>
            </w:r>
          </w:p>
        </w:tc>
        <w:tc>
          <w:tcPr>
            <w:tcW w:w="2507" w:type="pct"/>
            <w:hideMark/>
          </w:tcPr>
          <w:p w14:paraId="54815E17" w14:textId="77777777" w:rsidR="0040294C" w:rsidRPr="0040294C" w:rsidRDefault="0040294C" w:rsidP="0040294C">
            <w:pPr>
              <w:rPr>
                <w:rFonts w:eastAsia="Times New Roman"/>
                <w:szCs w:val="24"/>
              </w:rPr>
            </w:pPr>
            <w:r w:rsidRPr="0040294C">
              <w:rPr>
                <w:rFonts w:eastAsia="Times New Roman"/>
                <w:kern w:val="2"/>
                <w:szCs w:val="24"/>
              </w:rPr>
              <w:t>£10,000</w:t>
            </w:r>
          </w:p>
        </w:tc>
      </w:tr>
      <w:tr w:rsidR="003862D5" w:rsidRPr="0040294C" w14:paraId="7DD003BC" w14:textId="77777777" w:rsidTr="00F36FBD">
        <w:tc>
          <w:tcPr>
            <w:tcW w:w="2493" w:type="pct"/>
            <w:hideMark/>
          </w:tcPr>
          <w:p w14:paraId="5D234D16" w14:textId="77777777" w:rsidR="0040294C" w:rsidRPr="0040294C" w:rsidRDefault="0040294C" w:rsidP="0040294C">
            <w:pPr>
              <w:rPr>
                <w:rFonts w:eastAsia="Times New Roman"/>
                <w:szCs w:val="24"/>
              </w:rPr>
            </w:pPr>
            <w:r w:rsidRPr="0040294C">
              <w:rPr>
                <w:rFonts w:eastAsia="Times New Roman"/>
                <w:kern w:val="2"/>
                <w:szCs w:val="24"/>
              </w:rPr>
              <w:t>Total Revenue</w:t>
            </w:r>
          </w:p>
        </w:tc>
        <w:tc>
          <w:tcPr>
            <w:tcW w:w="2507" w:type="pct"/>
            <w:hideMark/>
          </w:tcPr>
          <w:p w14:paraId="2E513E4E" w14:textId="77777777" w:rsidR="0040294C" w:rsidRPr="0040294C" w:rsidRDefault="0040294C" w:rsidP="0040294C">
            <w:pPr>
              <w:rPr>
                <w:rFonts w:eastAsia="Times New Roman"/>
                <w:szCs w:val="24"/>
              </w:rPr>
            </w:pPr>
            <w:r w:rsidRPr="0040294C">
              <w:rPr>
                <w:rFonts w:eastAsia="Times New Roman"/>
                <w:kern w:val="2"/>
                <w:szCs w:val="24"/>
              </w:rPr>
              <w:t>£90,000</w:t>
            </w:r>
          </w:p>
        </w:tc>
      </w:tr>
    </w:tbl>
    <w:p w14:paraId="2CB4E64A" w14:textId="77777777" w:rsidR="000C5334" w:rsidRPr="003862D5" w:rsidRDefault="000C5334" w:rsidP="000C5334"/>
    <w:p w14:paraId="32F375CE" w14:textId="6423C7AB" w:rsidR="000C5334" w:rsidRPr="003862D5" w:rsidRDefault="00F36FBD" w:rsidP="003862D5">
      <w:pPr>
        <w:pStyle w:val="Heading1"/>
        <w:rPr>
          <w:rFonts w:ascii="Times New Roman" w:hAnsi="Times New Roman" w:cs="Times New Roman"/>
          <w:b/>
          <w:bCs/>
          <w:color w:val="auto"/>
          <w:sz w:val="28"/>
          <w:szCs w:val="28"/>
        </w:rPr>
      </w:pPr>
      <w:bookmarkStart w:id="10" w:name="_Toc181552665"/>
      <w:r w:rsidRPr="003862D5">
        <w:rPr>
          <w:rFonts w:ascii="Times New Roman" w:hAnsi="Times New Roman" w:cs="Times New Roman"/>
          <w:b/>
          <w:bCs/>
          <w:color w:val="auto"/>
          <w:sz w:val="28"/>
          <w:szCs w:val="28"/>
        </w:rPr>
        <w:t>Industry trends, issues, and impacts</w:t>
      </w:r>
      <w:bookmarkEnd w:id="10"/>
    </w:p>
    <w:p w14:paraId="395132E5" w14:textId="381B4C84" w:rsidR="00AC7888" w:rsidRPr="003862D5" w:rsidRDefault="00AC7888" w:rsidP="00AC7888">
      <w:r w:rsidRPr="003862D5">
        <w:t xml:space="preserve">Modern technologies, mixed-reality events, and sustainability influence </w:t>
      </w:r>
      <w:r w:rsidR="00416C94">
        <w:t xml:space="preserve">the </w:t>
      </w:r>
      <w:r w:rsidRPr="003862D5">
        <w:t>MICE (Meetings, Incentives, Conferences, and Exhibitions) industry. Event planning becomes more sustainable when corporations meet global sustainability standards and reduce their environmental effect (Getz and Page, 2019). Visitors now expect sustainability, energy efficiency, and rubbish minimization. Event management software, VR tours, and AI-driven data analysis have enhanced MICE operations and attendance (Bladen et al., 2022). Many events increasingly adopt hybrid formats to attract more people and satisfy varied interests and accessibility needs. These changes may boost the "Christmas Wine Exhibition’s efficiency, appeal, and industry significance.</w:t>
      </w:r>
    </w:p>
    <w:p w14:paraId="3AF53452" w14:textId="0F22D188" w:rsidR="00AC7888" w:rsidRPr="003862D5" w:rsidRDefault="00AC7888" w:rsidP="00AC7888">
      <w:r w:rsidRPr="003862D5">
        <w:t xml:space="preserve">Despite advances, health regulations and economic uncertainty hamper MICE’s planning and implementation. Inflation, consumer spending, and global market shocks may affect event finance, ticket sales, and budgeting (Anderson and Wittwer, 2018). COVID-19 necessitates comprehensive health precautions, venue extension for social distance, and sanitization. Event logistics </w:t>
      </w:r>
      <w:r w:rsidRPr="003862D5">
        <w:lastRenderedPageBreak/>
        <w:t>compliance is costly and collaborative (Meredith, 2022). The "Christmas Wine Exhibition" must manage risk and meet visitor and worker safety health and economic criteria.</w:t>
      </w:r>
    </w:p>
    <w:p w14:paraId="6BE5109E" w14:textId="45CD07BA" w:rsidR="00AC7888" w:rsidRPr="003862D5" w:rsidRDefault="00AC7888" w:rsidP="00AC7888">
      <w:r w:rsidRPr="003862D5">
        <w:t>Environmentalists will visit the event, setting it apart from competitors. Simple digital ticketing, attractive event apps, and realistic wine-tasting simulations may enhance sensory experiences (Kaiser, 2019). Event success and quality may need budget management and sponsorship. Absentees with health difficulties may require hybrid involvement (Rogers and Wynn-Moylan, 2022). The innovative and resilient "Christmas Wine Exhibition" will satisfy current expectations and balance trends and obstacles.</w:t>
      </w:r>
    </w:p>
    <w:p w14:paraId="6AFA60E6" w14:textId="168805CE" w:rsidR="00AC7888" w:rsidRPr="003862D5" w:rsidRDefault="00647CFE" w:rsidP="003862D5">
      <w:pPr>
        <w:pStyle w:val="Heading1"/>
        <w:rPr>
          <w:rFonts w:ascii="Times New Roman" w:hAnsi="Times New Roman" w:cs="Times New Roman"/>
          <w:b/>
          <w:bCs/>
          <w:color w:val="auto"/>
          <w:sz w:val="28"/>
          <w:szCs w:val="28"/>
        </w:rPr>
      </w:pPr>
      <w:bookmarkStart w:id="11" w:name="_Toc181552666"/>
      <w:r w:rsidRPr="003862D5">
        <w:rPr>
          <w:rFonts w:ascii="Times New Roman" w:hAnsi="Times New Roman" w:cs="Times New Roman"/>
          <w:b/>
          <w:bCs/>
          <w:color w:val="auto"/>
          <w:sz w:val="28"/>
          <w:szCs w:val="28"/>
        </w:rPr>
        <w:t>Risk factors-s</w:t>
      </w:r>
      <w:r w:rsidR="00AC7888" w:rsidRPr="003862D5">
        <w:rPr>
          <w:rFonts w:ascii="Times New Roman" w:hAnsi="Times New Roman" w:cs="Times New Roman"/>
          <w:b/>
          <w:bCs/>
          <w:color w:val="auto"/>
          <w:sz w:val="28"/>
          <w:szCs w:val="28"/>
        </w:rPr>
        <w:t>ituational and cultural considerations</w:t>
      </w:r>
      <w:bookmarkEnd w:id="11"/>
    </w:p>
    <w:p w14:paraId="1218D709" w14:textId="0A5325AB" w:rsidR="00C44711" w:rsidRPr="003862D5" w:rsidRDefault="00C44711" w:rsidP="00C44711">
      <w:r w:rsidRPr="003862D5">
        <w:rPr>
          <w:b/>
          <w:bCs/>
        </w:rPr>
        <w:t>PESTEL study</w:t>
      </w:r>
      <w:r w:rsidRPr="003862D5">
        <w:t xml:space="preserve"> shows external elements that may affect </w:t>
      </w:r>
      <w:r w:rsidR="00647CFE" w:rsidRPr="003862D5">
        <w:t>the “Christmas</w:t>
      </w:r>
      <w:r w:rsidRPr="003862D5">
        <w:t xml:space="preserve"> Wine Exhibition" situational and cultural event planning and execution. After COVID-19, local government and health rules </w:t>
      </w:r>
      <w:r w:rsidR="00647CFE" w:rsidRPr="003862D5">
        <w:t>affected</w:t>
      </w:r>
      <w:r w:rsidRPr="003862D5">
        <w:t xml:space="preserve"> huge gatherings. </w:t>
      </w:r>
      <w:r w:rsidR="00647CFE" w:rsidRPr="003862D5">
        <w:t>It needs to f</w:t>
      </w:r>
      <w:r w:rsidRPr="003862D5">
        <w:t xml:space="preserve">ollow health and safety and licensing rules to protect tourists and get licenses (Rogers and Wynn-Moylan, 2022). Market and inflation affect eventgoers' finances. Economics-related financial planning and sponsorship are encouraged. Social components must follow local customs and holiday expectations and know the target audience's cultural preferences </w:t>
      </w:r>
      <w:r w:rsidR="00647CFE" w:rsidRPr="003862D5">
        <w:t>for entertainment</w:t>
      </w:r>
      <w:r w:rsidR="003862D5">
        <w:t xml:space="preserve"> (</w:t>
      </w:r>
      <w:r w:rsidR="003862D5" w:rsidRPr="003862D5">
        <w:t>O’Toole</w:t>
      </w:r>
      <w:r w:rsidR="003862D5">
        <w:t>, 2011)</w:t>
      </w:r>
      <w:r w:rsidRPr="003862D5">
        <w:t>. Virtual participation, event management software, and popular digital tickets simplify operations and provide non-attendees choices</w:t>
      </w:r>
      <w:r w:rsidR="00647CFE" w:rsidRPr="003862D5">
        <w:t xml:space="preserve"> where t</w:t>
      </w:r>
      <w:r w:rsidRPr="003862D5">
        <w:t>echnological advances matter.</w:t>
      </w:r>
    </w:p>
    <w:p w14:paraId="795626EB" w14:textId="42B2BF78" w:rsidR="00647CFE" w:rsidRPr="003862D5" w:rsidRDefault="00C44711" w:rsidP="00C44711">
      <w:r w:rsidRPr="003862D5">
        <w:t xml:space="preserve">Cultural impacts </w:t>
      </w:r>
      <w:r w:rsidR="00416C94">
        <w:t xml:space="preserve">on </w:t>
      </w:r>
      <w:r w:rsidRPr="003862D5">
        <w:t xml:space="preserve">event design and guest </w:t>
      </w:r>
      <w:r w:rsidR="00647CFE" w:rsidRPr="003862D5">
        <w:t>satisfaction</w:t>
      </w:r>
      <w:r w:rsidRPr="003862D5">
        <w:t>. The "Christmas Wine Exhibition." must promote holiday goodwill and cultural variety</w:t>
      </w:r>
      <w:r w:rsidR="00647CFE" w:rsidRPr="003862D5">
        <w:t xml:space="preserve"> and Christmas</w:t>
      </w:r>
      <w:r w:rsidRPr="003862D5">
        <w:t xml:space="preserve"> lights, music, and food may boost attendance (Getz and Page, 2019). Cultural wine-tasting and presentation preferences may help </w:t>
      </w:r>
      <w:r w:rsidR="00647CFE" w:rsidRPr="003862D5">
        <w:t>personalize</w:t>
      </w:r>
      <w:r w:rsidRPr="003862D5">
        <w:t xml:space="preserve"> wine workshops. Culturally aware populations may boost viewership</w:t>
      </w:r>
      <w:r w:rsidR="00647CFE" w:rsidRPr="003862D5">
        <w:t xml:space="preserve"> and p</w:t>
      </w:r>
      <w:r w:rsidRPr="003862D5">
        <w:t xml:space="preserve">articipants choose green events due to culture (Bladen et al., 2022). By considering situational and cultural elements, "Christmas Wine Exhibition" planners may succeed. </w:t>
      </w:r>
    </w:p>
    <w:p w14:paraId="4AEDA94E" w14:textId="77777777" w:rsidR="00647CFE" w:rsidRPr="003862D5" w:rsidRDefault="00647CFE">
      <w:r w:rsidRPr="003862D5">
        <w:br w:type="page"/>
      </w:r>
    </w:p>
    <w:p w14:paraId="3197EFCF" w14:textId="4A6CCC7D" w:rsidR="00A43E0F" w:rsidRPr="003862D5" w:rsidRDefault="00647CFE" w:rsidP="003862D5">
      <w:pPr>
        <w:pStyle w:val="Heading1"/>
        <w:rPr>
          <w:rFonts w:ascii="Times New Roman" w:hAnsi="Times New Roman" w:cs="Times New Roman"/>
          <w:b/>
          <w:bCs/>
          <w:color w:val="auto"/>
          <w:sz w:val="28"/>
          <w:szCs w:val="28"/>
        </w:rPr>
      </w:pPr>
      <w:bookmarkStart w:id="12" w:name="_Toc181552667"/>
      <w:r w:rsidRPr="003862D5">
        <w:rPr>
          <w:rFonts w:ascii="Times New Roman" w:hAnsi="Times New Roman" w:cs="Times New Roman"/>
          <w:b/>
          <w:bCs/>
          <w:color w:val="auto"/>
          <w:sz w:val="28"/>
          <w:szCs w:val="28"/>
        </w:rPr>
        <w:lastRenderedPageBreak/>
        <w:t>Conclusion</w:t>
      </w:r>
      <w:bookmarkEnd w:id="12"/>
    </w:p>
    <w:p w14:paraId="5398A469" w14:textId="1DE253B7" w:rsidR="00647CFE" w:rsidRPr="003862D5" w:rsidRDefault="00647CFE" w:rsidP="00647CFE">
      <w:r w:rsidRPr="00647CFE">
        <w:t>Finally, the well-curated "Christmas Wine Exhibition" impresses with strategic event planning tools like the EMBOK</w:t>
      </w:r>
      <w:r w:rsidRPr="003862D5">
        <w:t xml:space="preserve"> (Event Management Body of Knowledge)</w:t>
      </w:r>
      <w:r w:rsidRPr="00647CFE">
        <w:t xml:space="preserve"> framework and 3-stage Design Model. To </w:t>
      </w:r>
      <w:r w:rsidRPr="003862D5">
        <w:t>optimize</w:t>
      </w:r>
      <w:r w:rsidRPr="00647CFE">
        <w:t xml:space="preserve"> engagement and operational excellence, Pre-Event Planning comprises strategy development, targeted marketing, and rigorous risk assessments. Event Implementation includes flawless logistics, immersive seminars, and stunning live performances. Wine enthusiasts, specialists, and holiday planners learn about events via influencers and multi-channel marketing. Technology, hybrid forms, and sustainability update the event. Strategic financial management and health and safety compliance were external event concerns in the whole PESTEL research. Cultural allusions and seasonal customs will make the party fun and inclusive. Education, fun, and sensuality make the "Christmas Wine Exhibition" a unique MICE event. This report's preparation, execution, and post-event evaluation meet industry standards and provide event management insights. </w:t>
      </w:r>
    </w:p>
    <w:p w14:paraId="690E0E87" w14:textId="77777777" w:rsidR="00647CFE" w:rsidRPr="003862D5" w:rsidRDefault="00647CFE" w:rsidP="00647CFE"/>
    <w:p w14:paraId="2ECEC329" w14:textId="4D21CFF7" w:rsidR="00647CFE" w:rsidRPr="003862D5" w:rsidRDefault="00647CFE">
      <w:r w:rsidRPr="003862D5">
        <w:br w:type="page"/>
      </w:r>
    </w:p>
    <w:p w14:paraId="253408EE" w14:textId="69597900" w:rsidR="00647CFE" w:rsidRPr="003862D5" w:rsidRDefault="00647CFE" w:rsidP="003862D5">
      <w:pPr>
        <w:pStyle w:val="Heading1"/>
        <w:rPr>
          <w:rFonts w:ascii="Times New Roman" w:hAnsi="Times New Roman" w:cs="Times New Roman"/>
          <w:b/>
          <w:bCs/>
          <w:color w:val="auto"/>
          <w:sz w:val="32"/>
          <w:szCs w:val="32"/>
        </w:rPr>
      </w:pPr>
      <w:bookmarkStart w:id="13" w:name="_Toc181552668"/>
      <w:r w:rsidRPr="003862D5">
        <w:rPr>
          <w:rFonts w:ascii="Times New Roman" w:hAnsi="Times New Roman" w:cs="Times New Roman"/>
          <w:b/>
          <w:bCs/>
          <w:color w:val="auto"/>
          <w:sz w:val="32"/>
          <w:szCs w:val="32"/>
        </w:rPr>
        <w:lastRenderedPageBreak/>
        <w:t>References</w:t>
      </w:r>
      <w:bookmarkEnd w:id="13"/>
    </w:p>
    <w:p w14:paraId="4B136C17" w14:textId="77777777" w:rsidR="00924090" w:rsidRPr="003862D5" w:rsidRDefault="00924090" w:rsidP="00924090">
      <w:pPr>
        <w:spacing w:after="120"/>
        <w:ind w:left="720" w:hanging="720"/>
        <w:rPr>
          <w:rFonts w:eastAsia="Calibri"/>
          <w:szCs w:val="24"/>
        </w:rPr>
      </w:pPr>
      <w:r w:rsidRPr="003862D5">
        <w:rPr>
          <w:rFonts w:eastAsia="Calibri"/>
          <w:szCs w:val="24"/>
        </w:rPr>
        <w:t xml:space="preserve">Anderson, K. and Wittwer, G. (2018). "Cumulative effects of Brexit and other UK and EU‐27 bilateral free-trade agreements on the world’s wine markets." </w:t>
      </w:r>
      <w:r w:rsidRPr="00185E7F">
        <w:rPr>
          <w:rFonts w:eastAsia="Calibri"/>
          <w:i/>
          <w:iCs/>
          <w:szCs w:val="24"/>
        </w:rPr>
        <w:t>The World Economy</w:t>
      </w:r>
      <w:r w:rsidRPr="003862D5">
        <w:rPr>
          <w:rFonts w:eastAsia="Calibri"/>
          <w:szCs w:val="24"/>
        </w:rPr>
        <w:t>, 41(11), pp. 2883-2894.</w:t>
      </w:r>
    </w:p>
    <w:p w14:paraId="432685CC"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Bladen, C., Kennell, J., Abson, E. and Wilde, N., </w:t>
      </w:r>
      <w:r>
        <w:rPr>
          <w:rFonts w:eastAsia="Calibri"/>
          <w:szCs w:val="24"/>
          <w:shd w:val="clear" w:color="auto" w:fill="FFFFFF"/>
        </w:rPr>
        <w:t>(</w:t>
      </w:r>
      <w:r w:rsidRPr="003862D5">
        <w:rPr>
          <w:rFonts w:eastAsia="Calibri"/>
          <w:szCs w:val="24"/>
          <w:shd w:val="clear" w:color="auto" w:fill="FFFFFF"/>
        </w:rPr>
        <w:t>2022</w:t>
      </w:r>
      <w:r>
        <w:rPr>
          <w:rFonts w:eastAsia="Calibri"/>
          <w:szCs w:val="24"/>
          <w:shd w:val="clear" w:color="auto" w:fill="FFFFFF"/>
        </w:rPr>
        <w:t>)</w:t>
      </w:r>
      <w:r w:rsidRPr="003862D5">
        <w:rPr>
          <w:rFonts w:eastAsia="Calibri"/>
          <w:szCs w:val="24"/>
          <w:shd w:val="clear" w:color="auto" w:fill="FFFFFF"/>
        </w:rPr>
        <w:t>. </w:t>
      </w:r>
      <w:r w:rsidRPr="003862D5">
        <w:rPr>
          <w:rFonts w:eastAsia="Calibri"/>
          <w:i/>
          <w:iCs/>
          <w:szCs w:val="24"/>
          <w:shd w:val="clear" w:color="auto" w:fill="FFFFFF"/>
        </w:rPr>
        <w:t>Events management: An introduction</w:t>
      </w:r>
      <w:r w:rsidRPr="003862D5">
        <w:rPr>
          <w:rFonts w:eastAsia="Calibri"/>
          <w:szCs w:val="24"/>
          <w:shd w:val="clear" w:color="auto" w:fill="FFFFFF"/>
        </w:rPr>
        <w:t>. Routledge.</w:t>
      </w:r>
    </w:p>
    <w:p w14:paraId="37E7CA5D"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Bryson, J. and George, B., </w:t>
      </w:r>
      <w:r>
        <w:rPr>
          <w:rFonts w:eastAsia="Calibri"/>
          <w:szCs w:val="24"/>
          <w:shd w:val="clear" w:color="auto" w:fill="FFFFFF"/>
        </w:rPr>
        <w:t>(</w:t>
      </w:r>
      <w:r w:rsidRPr="003862D5">
        <w:rPr>
          <w:rFonts w:eastAsia="Calibri"/>
          <w:szCs w:val="24"/>
          <w:shd w:val="clear" w:color="auto" w:fill="FFFFFF"/>
        </w:rPr>
        <w:t>2020</w:t>
      </w:r>
      <w:r>
        <w:rPr>
          <w:rFonts w:eastAsia="Calibri"/>
          <w:szCs w:val="24"/>
          <w:shd w:val="clear" w:color="auto" w:fill="FFFFFF"/>
        </w:rPr>
        <w:t>)</w:t>
      </w:r>
      <w:r w:rsidRPr="003862D5">
        <w:rPr>
          <w:rFonts w:eastAsia="Calibri"/>
          <w:szCs w:val="24"/>
          <w:shd w:val="clear" w:color="auto" w:fill="FFFFFF"/>
        </w:rPr>
        <w:t>. Strategic management in public administration. In </w:t>
      </w:r>
      <w:r w:rsidRPr="003862D5">
        <w:rPr>
          <w:rFonts w:eastAsia="Calibri"/>
          <w:i/>
          <w:iCs/>
          <w:szCs w:val="24"/>
          <w:shd w:val="clear" w:color="auto" w:fill="FFFFFF"/>
        </w:rPr>
        <w:t>Oxford research encyclopedia: politics</w:t>
      </w:r>
      <w:r w:rsidRPr="003862D5">
        <w:rPr>
          <w:rFonts w:eastAsia="Calibri"/>
          <w:szCs w:val="24"/>
          <w:shd w:val="clear" w:color="auto" w:fill="FFFFFF"/>
        </w:rPr>
        <w:t> (pp. 1-26). Oxford University Press.</w:t>
      </w:r>
    </w:p>
    <w:p w14:paraId="524B10CD" w14:textId="5CB7899C"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George, B., Walker, R.M. and Monster, J., 2019. Does strategic planning improve organizational performance? A meta‐analysis. </w:t>
      </w:r>
      <w:r w:rsidRPr="003862D5">
        <w:rPr>
          <w:rFonts w:eastAsia="Calibri"/>
          <w:i/>
          <w:iCs/>
          <w:szCs w:val="24"/>
          <w:shd w:val="clear" w:color="auto" w:fill="FFFFFF"/>
        </w:rPr>
        <w:t xml:space="preserve">Public </w:t>
      </w:r>
      <w:r w:rsidR="00416C94">
        <w:rPr>
          <w:rFonts w:eastAsia="Calibri"/>
          <w:i/>
          <w:iCs/>
          <w:szCs w:val="24"/>
          <w:shd w:val="clear" w:color="auto" w:fill="FFFFFF"/>
        </w:rPr>
        <w:t>Administration R</w:t>
      </w:r>
      <w:r w:rsidRPr="003862D5">
        <w:rPr>
          <w:rFonts w:eastAsia="Calibri"/>
          <w:i/>
          <w:iCs/>
          <w:szCs w:val="24"/>
          <w:shd w:val="clear" w:color="auto" w:fill="FFFFFF"/>
        </w:rPr>
        <w:t>eview</w:t>
      </w:r>
      <w:r w:rsidRPr="003862D5">
        <w:rPr>
          <w:rFonts w:eastAsia="Calibri"/>
          <w:szCs w:val="24"/>
          <w:shd w:val="clear" w:color="auto" w:fill="FFFFFF"/>
        </w:rPr>
        <w:t>, </w:t>
      </w:r>
      <w:r w:rsidRPr="003862D5">
        <w:rPr>
          <w:rFonts w:eastAsia="Calibri"/>
          <w:i/>
          <w:iCs/>
          <w:szCs w:val="24"/>
          <w:shd w:val="clear" w:color="auto" w:fill="FFFFFF"/>
        </w:rPr>
        <w:t>79</w:t>
      </w:r>
      <w:r w:rsidRPr="003862D5">
        <w:rPr>
          <w:rFonts w:eastAsia="Calibri"/>
          <w:szCs w:val="24"/>
          <w:shd w:val="clear" w:color="auto" w:fill="FFFFFF"/>
        </w:rPr>
        <w:t>(6), pp.810-819.</w:t>
      </w:r>
    </w:p>
    <w:p w14:paraId="24D05919" w14:textId="77777777" w:rsidR="00924090" w:rsidRPr="003862D5" w:rsidRDefault="00924090" w:rsidP="00924090">
      <w:pPr>
        <w:spacing w:after="120"/>
        <w:ind w:left="720" w:hanging="720"/>
        <w:rPr>
          <w:rFonts w:eastAsia="Calibri"/>
          <w:szCs w:val="24"/>
        </w:rPr>
      </w:pPr>
      <w:r w:rsidRPr="003862D5">
        <w:rPr>
          <w:rFonts w:eastAsia="Calibri"/>
          <w:szCs w:val="24"/>
        </w:rPr>
        <w:t xml:space="preserve">Getz, D. and Page, S. (2019). </w:t>
      </w:r>
      <w:r w:rsidRPr="00185E7F">
        <w:rPr>
          <w:rFonts w:eastAsia="Calibri"/>
          <w:i/>
          <w:iCs/>
          <w:szCs w:val="24"/>
        </w:rPr>
        <w:t>Event Studies: Theory, Research and Policy for Planned Events</w:t>
      </w:r>
      <w:r w:rsidRPr="003862D5">
        <w:rPr>
          <w:rFonts w:eastAsia="Calibri"/>
          <w:szCs w:val="24"/>
        </w:rPr>
        <w:t xml:space="preserve"> (3rd Edition). Routledge: Oxford.</w:t>
      </w:r>
    </w:p>
    <w:p w14:paraId="67F6D8A4"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Jin, X.C., Qu, M. and Bao, J., </w:t>
      </w:r>
      <w:r>
        <w:rPr>
          <w:rFonts w:eastAsia="Calibri"/>
          <w:szCs w:val="24"/>
          <w:shd w:val="clear" w:color="auto" w:fill="FFFFFF"/>
        </w:rPr>
        <w:t>(</w:t>
      </w:r>
      <w:r w:rsidRPr="003862D5">
        <w:rPr>
          <w:rFonts w:eastAsia="Calibri"/>
          <w:szCs w:val="24"/>
          <w:shd w:val="clear" w:color="auto" w:fill="FFFFFF"/>
        </w:rPr>
        <w:t>2019</w:t>
      </w:r>
      <w:r>
        <w:rPr>
          <w:rFonts w:eastAsia="Calibri"/>
          <w:szCs w:val="24"/>
          <w:shd w:val="clear" w:color="auto" w:fill="FFFFFF"/>
        </w:rPr>
        <w:t>)</w:t>
      </w:r>
      <w:r w:rsidRPr="003862D5">
        <w:rPr>
          <w:rFonts w:eastAsia="Calibri"/>
          <w:szCs w:val="24"/>
          <w:shd w:val="clear" w:color="auto" w:fill="FFFFFF"/>
        </w:rPr>
        <w:t>. Impact of crisis events on Chinese outbound tourist flow: A framework for post-events growth. </w:t>
      </w:r>
      <w:r w:rsidRPr="003862D5">
        <w:rPr>
          <w:rFonts w:eastAsia="Calibri"/>
          <w:i/>
          <w:iCs/>
          <w:szCs w:val="24"/>
          <w:shd w:val="clear" w:color="auto" w:fill="FFFFFF"/>
        </w:rPr>
        <w:t>Tourism Management</w:t>
      </w:r>
      <w:r w:rsidRPr="003862D5">
        <w:rPr>
          <w:rFonts w:eastAsia="Calibri"/>
          <w:szCs w:val="24"/>
          <w:shd w:val="clear" w:color="auto" w:fill="FFFFFF"/>
        </w:rPr>
        <w:t>, </w:t>
      </w:r>
      <w:r w:rsidRPr="003862D5">
        <w:rPr>
          <w:rFonts w:eastAsia="Calibri"/>
          <w:i/>
          <w:iCs/>
          <w:szCs w:val="24"/>
          <w:shd w:val="clear" w:color="auto" w:fill="FFFFFF"/>
        </w:rPr>
        <w:t>74</w:t>
      </w:r>
      <w:r w:rsidRPr="003862D5">
        <w:rPr>
          <w:rFonts w:eastAsia="Calibri"/>
          <w:szCs w:val="24"/>
          <w:shd w:val="clear" w:color="auto" w:fill="FFFFFF"/>
        </w:rPr>
        <w:t>, pp.334-344.</w:t>
      </w:r>
    </w:p>
    <w:p w14:paraId="03E1ED24"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Kaiser, M.M., </w:t>
      </w:r>
      <w:r>
        <w:rPr>
          <w:rFonts w:eastAsia="Calibri"/>
          <w:szCs w:val="24"/>
          <w:shd w:val="clear" w:color="auto" w:fill="FFFFFF"/>
        </w:rPr>
        <w:t>(</w:t>
      </w:r>
      <w:r w:rsidRPr="003862D5">
        <w:rPr>
          <w:rFonts w:eastAsia="Calibri"/>
          <w:szCs w:val="24"/>
          <w:shd w:val="clear" w:color="auto" w:fill="FFFFFF"/>
        </w:rPr>
        <w:t>2019</w:t>
      </w:r>
      <w:r>
        <w:rPr>
          <w:rFonts w:eastAsia="Calibri"/>
          <w:szCs w:val="24"/>
          <w:shd w:val="clear" w:color="auto" w:fill="FFFFFF"/>
        </w:rPr>
        <w:t>)</w:t>
      </w:r>
      <w:r w:rsidRPr="003862D5">
        <w:rPr>
          <w:rFonts w:eastAsia="Calibri"/>
          <w:szCs w:val="24"/>
          <w:shd w:val="clear" w:color="auto" w:fill="FFFFFF"/>
        </w:rPr>
        <w:t>. </w:t>
      </w:r>
      <w:r w:rsidRPr="003862D5">
        <w:rPr>
          <w:rFonts w:eastAsia="Calibri"/>
          <w:i/>
          <w:iCs/>
          <w:szCs w:val="24"/>
          <w:shd w:val="clear" w:color="auto" w:fill="FFFFFF"/>
        </w:rPr>
        <w:t>Strategic planning in the arts: A practical guide</w:t>
      </w:r>
      <w:r w:rsidRPr="003862D5">
        <w:rPr>
          <w:rFonts w:eastAsia="Calibri"/>
          <w:szCs w:val="24"/>
          <w:shd w:val="clear" w:color="auto" w:fill="FFFFFF"/>
        </w:rPr>
        <w:t>. Brandeis University Press.</w:t>
      </w:r>
    </w:p>
    <w:p w14:paraId="0D531E3A"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Kemp, R., </w:t>
      </w:r>
      <w:r>
        <w:rPr>
          <w:rFonts w:eastAsia="Calibri"/>
          <w:szCs w:val="24"/>
          <w:shd w:val="clear" w:color="auto" w:fill="FFFFFF"/>
        </w:rPr>
        <w:t>(</w:t>
      </w:r>
      <w:r w:rsidRPr="003862D5">
        <w:rPr>
          <w:rFonts w:eastAsia="Calibri"/>
          <w:szCs w:val="24"/>
          <w:shd w:val="clear" w:color="auto" w:fill="FFFFFF"/>
        </w:rPr>
        <w:t>2024</w:t>
      </w:r>
      <w:r>
        <w:rPr>
          <w:rFonts w:eastAsia="Calibri"/>
          <w:szCs w:val="24"/>
          <w:shd w:val="clear" w:color="auto" w:fill="FFFFFF"/>
        </w:rPr>
        <w:t>)</w:t>
      </w:r>
      <w:r w:rsidRPr="003862D5">
        <w:rPr>
          <w:rFonts w:eastAsia="Calibri"/>
          <w:szCs w:val="24"/>
          <w:shd w:val="clear" w:color="auto" w:fill="FFFFFF"/>
        </w:rPr>
        <w:t>. </w:t>
      </w:r>
      <w:r w:rsidRPr="003862D5">
        <w:rPr>
          <w:rFonts w:eastAsia="Calibri"/>
          <w:i/>
          <w:iCs/>
          <w:szCs w:val="24"/>
          <w:shd w:val="clear" w:color="auto" w:fill="FFFFFF"/>
        </w:rPr>
        <w:t>Strategic planning in local government: A casebook</w:t>
      </w:r>
      <w:r w:rsidRPr="003862D5">
        <w:rPr>
          <w:rFonts w:eastAsia="Calibri"/>
          <w:szCs w:val="24"/>
          <w:shd w:val="clear" w:color="auto" w:fill="FFFFFF"/>
        </w:rPr>
        <w:t>. Taylor &amp; Francis.</w:t>
      </w:r>
    </w:p>
    <w:p w14:paraId="48BB47A0"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Kişi, N., </w:t>
      </w:r>
      <w:r>
        <w:rPr>
          <w:rFonts w:eastAsia="Calibri"/>
          <w:szCs w:val="24"/>
          <w:shd w:val="clear" w:color="auto" w:fill="FFFFFF"/>
        </w:rPr>
        <w:t>(</w:t>
      </w:r>
      <w:r w:rsidRPr="003862D5">
        <w:rPr>
          <w:rFonts w:eastAsia="Calibri"/>
          <w:szCs w:val="24"/>
          <w:shd w:val="clear" w:color="auto" w:fill="FFFFFF"/>
        </w:rPr>
        <w:t>2019</w:t>
      </w:r>
      <w:r>
        <w:rPr>
          <w:rFonts w:eastAsia="Calibri"/>
          <w:szCs w:val="24"/>
          <w:shd w:val="clear" w:color="auto" w:fill="FFFFFF"/>
        </w:rPr>
        <w:t>)</w:t>
      </w:r>
      <w:r w:rsidRPr="003862D5">
        <w:rPr>
          <w:rFonts w:eastAsia="Calibri"/>
          <w:szCs w:val="24"/>
          <w:shd w:val="clear" w:color="auto" w:fill="FFFFFF"/>
        </w:rPr>
        <w:t>. A strategic approach to sustainable tourism development using the A’WOT hybrid method: A case study of Zonguldak, Turkey. </w:t>
      </w:r>
      <w:r w:rsidRPr="003862D5">
        <w:rPr>
          <w:rFonts w:eastAsia="Calibri"/>
          <w:i/>
          <w:iCs/>
          <w:szCs w:val="24"/>
          <w:shd w:val="clear" w:color="auto" w:fill="FFFFFF"/>
        </w:rPr>
        <w:t>Sustainability</w:t>
      </w:r>
      <w:r w:rsidRPr="003862D5">
        <w:rPr>
          <w:rFonts w:eastAsia="Calibri"/>
          <w:szCs w:val="24"/>
          <w:shd w:val="clear" w:color="auto" w:fill="FFFFFF"/>
        </w:rPr>
        <w:t>, </w:t>
      </w:r>
      <w:r w:rsidRPr="003862D5">
        <w:rPr>
          <w:rFonts w:eastAsia="Calibri"/>
          <w:i/>
          <w:iCs/>
          <w:szCs w:val="24"/>
          <w:shd w:val="clear" w:color="auto" w:fill="FFFFFF"/>
        </w:rPr>
        <w:t>11</w:t>
      </w:r>
      <w:r w:rsidRPr="003862D5">
        <w:rPr>
          <w:rFonts w:eastAsia="Calibri"/>
          <w:szCs w:val="24"/>
          <w:shd w:val="clear" w:color="auto" w:fill="FFFFFF"/>
        </w:rPr>
        <w:t>(4), p.964.</w:t>
      </w:r>
    </w:p>
    <w:p w14:paraId="53B79393" w14:textId="77777777" w:rsidR="00924090" w:rsidRPr="003862D5" w:rsidRDefault="00924090" w:rsidP="00924090">
      <w:pPr>
        <w:spacing w:after="120"/>
        <w:ind w:left="720" w:hanging="720"/>
        <w:rPr>
          <w:rFonts w:eastAsia="Calibri"/>
          <w:szCs w:val="24"/>
        </w:rPr>
      </w:pPr>
      <w:r w:rsidRPr="003862D5">
        <w:rPr>
          <w:rFonts w:eastAsia="Calibri"/>
          <w:szCs w:val="24"/>
        </w:rPr>
        <w:t xml:space="preserve">Meredith, J. (2022). </w:t>
      </w:r>
      <w:r w:rsidRPr="0008301E">
        <w:rPr>
          <w:rFonts w:eastAsia="Calibri"/>
          <w:i/>
          <w:iCs/>
          <w:szCs w:val="24"/>
        </w:rPr>
        <w:t>Project Management: A Managerial Approach</w:t>
      </w:r>
      <w:r w:rsidRPr="003862D5">
        <w:rPr>
          <w:rFonts w:eastAsia="Calibri"/>
          <w:szCs w:val="24"/>
        </w:rPr>
        <w:t>.</w:t>
      </w:r>
    </w:p>
    <w:p w14:paraId="44A54F0F" w14:textId="5E864F55" w:rsidR="00924090" w:rsidRPr="003862D5" w:rsidRDefault="00924090" w:rsidP="00924090">
      <w:pPr>
        <w:spacing w:after="120"/>
        <w:ind w:left="720" w:hanging="720"/>
        <w:rPr>
          <w:rFonts w:eastAsia="Calibri"/>
          <w:szCs w:val="24"/>
        </w:rPr>
      </w:pPr>
      <w:r w:rsidRPr="003862D5">
        <w:rPr>
          <w:rFonts w:eastAsia="Calibri"/>
          <w:szCs w:val="24"/>
        </w:rPr>
        <w:t>Morrison, A. and Rabellotti, R. (2017). "Gradual catch</w:t>
      </w:r>
      <w:r w:rsidR="00416C94">
        <w:rPr>
          <w:rFonts w:eastAsia="Calibri"/>
          <w:szCs w:val="24"/>
        </w:rPr>
        <w:t>-</w:t>
      </w:r>
      <w:r w:rsidRPr="003862D5">
        <w:rPr>
          <w:rFonts w:eastAsia="Calibri"/>
          <w:szCs w:val="24"/>
        </w:rPr>
        <w:t>up and enduring leadership in the global wine industry</w:t>
      </w:r>
      <w:r w:rsidRPr="004E1D17">
        <w:rPr>
          <w:rFonts w:eastAsia="Calibri"/>
          <w:i/>
          <w:iCs/>
          <w:szCs w:val="24"/>
        </w:rPr>
        <w:t>." Research Policy</w:t>
      </w:r>
      <w:r w:rsidRPr="003862D5">
        <w:rPr>
          <w:rFonts w:eastAsia="Calibri"/>
          <w:szCs w:val="24"/>
        </w:rPr>
        <w:t>, 46(2), pp. 417-430.</w:t>
      </w:r>
    </w:p>
    <w:p w14:paraId="14D6D86E" w14:textId="77777777" w:rsidR="00924090" w:rsidRPr="003862D5" w:rsidRDefault="00924090" w:rsidP="00924090">
      <w:pPr>
        <w:spacing w:after="120"/>
        <w:ind w:left="720" w:hanging="720"/>
        <w:rPr>
          <w:rFonts w:eastAsia="Calibri"/>
          <w:szCs w:val="24"/>
        </w:rPr>
      </w:pPr>
      <w:r w:rsidRPr="003862D5">
        <w:rPr>
          <w:rFonts w:eastAsia="Calibri"/>
          <w:szCs w:val="24"/>
        </w:rPr>
        <w:t xml:space="preserve">O’Toole, W. (2011). </w:t>
      </w:r>
      <w:r w:rsidRPr="0008301E">
        <w:rPr>
          <w:rFonts w:eastAsia="Calibri"/>
          <w:i/>
          <w:iCs/>
          <w:szCs w:val="24"/>
        </w:rPr>
        <w:t>Events Feasibility and Development: From Strategy to Operations</w:t>
      </w:r>
      <w:r w:rsidRPr="003862D5">
        <w:rPr>
          <w:rFonts w:eastAsia="Calibri"/>
          <w:szCs w:val="24"/>
        </w:rPr>
        <w:t>. Elsevier: Oxford.</w:t>
      </w:r>
    </w:p>
    <w:p w14:paraId="1139AF9B" w14:textId="77777777" w:rsidR="00924090" w:rsidRPr="003862D5" w:rsidRDefault="00924090" w:rsidP="00924090">
      <w:pPr>
        <w:spacing w:after="120"/>
        <w:ind w:left="720" w:hanging="720"/>
        <w:rPr>
          <w:rFonts w:eastAsia="Calibri"/>
          <w:szCs w:val="24"/>
        </w:rPr>
      </w:pPr>
      <w:r w:rsidRPr="003862D5">
        <w:rPr>
          <w:rFonts w:eastAsia="Calibri"/>
          <w:szCs w:val="24"/>
        </w:rPr>
        <w:t xml:space="preserve">Rogers, T. and Wynn-Moylan, P. (2022). </w:t>
      </w:r>
      <w:r w:rsidRPr="00264B20">
        <w:rPr>
          <w:rFonts w:eastAsia="Calibri"/>
          <w:i/>
          <w:iCs/>
          <w:szCs w:val="24"/>
        </w:rPr>
        <w:t>Conferences and Conventions: A Global Industry</w:t>
      </w:r>
      <w:r w:rsidRPr="003862D5">
        <w:rPr>
          <w:rFonts w:eastAsia="Calibri"/>
          <w:szCs w:val="24"/>
        </w:rPr>
        <w:t xml:space="preserve"> (4th Edition). Routledge: Oxford.</w:t>
      </w:r>
    </w:p>
    <w:p w14:paraId="6D129743" w14:textId="77777777" w:rsidR="00924090" w:rsidRPr="003862D5" w:rsidRDefault="00924090" w:rsidP="00924090">
      <w:pPr>
        <w:spacing w:after="120"/>
        <w:ind w:left="720" w:hanging="720"/>
        <w:rPr>
          <w:rFonts w:eastAsia="Calibri"/>
          <w:szCs w:val="24"/>
        </w:rPr>
      </w:pPr>
      <w:r w:rsidRPr="003862D5">
        <w:rPr>
          <w:rFonts w:eastAsia="Calibri"/>
          <w:szCs w:val="24"/>
        </w:rPr>
        <w:t xml:space="preserve">Signori, P., Flint, D.J., and Golicic, S.L. (2017). "Constrained innovation on sustainability in the global wine industry." </w:t>
      </w:r>
      <w:r w:rsidRPr="00877990">
        <w:rPr>
          <w:rFonts w:eastAsia="Calibri"/>
          <w:i/>
          <w:iCs/>
          <w:szCs w:val="24"/>
        </w:rPr>
        <w:t>Journal of Wine Research</w:t>
      </w:r>
      <w:r w:rsidRPr="003862D5">
        <w:rPr>
          <w:rFonts w:eastAsia="Calibri"/>
          <w:szCs w:val="24"/>
        </w:rPr>
        <w:t>, 28(2), pp. 71-90.</w:t>
      </w:r>
    </w:p>
    <w:p w14:paraId="7D41C9E4" w14:textId="77777777" w:rsidR="00924090" w:rsidRPr="003862D5" w:rsidRDefault="00924090" w:rsidP="00924090">
      <w:pPr>
        <w:spacing w:after="120"/>
        <w:ind w:left="720" w:hanging="720"/>
        <w:rPr>
          <w:rFonts w:eastAsia="Calibri"/>
          <w:szCs w:val="24"/>
        </w:rPr>
      </w:pPr>
      <w:r w:rsidRPr="003862D5">
        <w:rPr>
          <w:rFonts w:eastAsia="Calibri"/>
          <w:szCs w:val="24"/>
        </w:rPr>
        <w:lastRenderedPageBreak/>
        <w:t xml:space="preserve">Smith, A. (2012). </w:t>
      </w:r>
      <w:r w:rsidRPr="00E66EE5">
        <w:rPr>
          <w:rFonts w:eastAsia="Calibri"/>
          <w:i/>
          <w:iCs/>
          <w:szCs w:val="24"/>
        </w:rPr>
        <w:t>Events and Urban Regeneration: The Strategic Use of Events to Revitalise Cities</w:t>
      </w:r>
      <w:r w:rsidRPr="003862D5">
        <w:rPr>
          <w:rFonts w:eastAsia="Calibri"/>
          <w:szCs w:val="24"/>
        </w:rPr>
        <w:t>. Routledge: Oxford.</w:t>
      </w:r>
    </w:p>
    <w:sectPr w:rsidR="00924090" w:rsidRPr="003862D5" w:rsidSect="003862D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39994" w14:textId="77777777" w:rsidR="00567E40" w:rsidRDefault="00567E40" w:rsidP="003862D5">
      <w:pPr>
        <w:spacing w:after="0" w:line="240" w:lineRule="auto"/>
      </w:pPr>
      <w:r>
        <w:separator/>
      </w:r>
    </w:p>
  </w:endnote>
  <w:endnote w:type="continuationSeparator" w:id="0">
    <w:p w14:paraId="647CF310" w14:textId="77777777" w:rsidR="00567E40" w:rsidRDefault="00567E40" w:rsidP="00386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7791607"/>
      <w:docPartObj>
        <w:docPartGallery w:val="Page Numbers (Bottom of Page)"/>
        <w:docPartUnique/>
      </w:docPartObj>
    </w:sdtPr>
    <w:sdtEndPr>
      <w:rPr>
        <w:color w:val="7F7F7F" w:themeColor="background1" w:themeShade="7F"/>
        <w:spacing w:val="60"/>
      </w:rPr>
    </w:sdtEndPr>
    <w:sdtContent>
      <w:p w14:paraId="4867E2F3" w14:textId="6754AE32" w:rsidR="003862D5" w:rsidRDefault="003862D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D2F46" w:rsidRPr="009D2F46">
          <w:rPr>
            <w:b/>
            <w:bCs/>
            <w:noProof/>
          </w:rPr>
          <w:t>15</w:t>
        </w:r>
        <w:r>
          <w:rPr>
            <w:b/>
            <w:bCs/>
            <w:noProof/>
          </w:rPr>
          <w:fldChar w:fldCharType="end"/>
        </w:r>
        <w:r>
          <w:rPr>
            <w:b/>
            <w:bCs/>
          </w:rPr>
          <w:t xml:space="preserve"> | </w:t>
        </w:r>
        <w:r>
          <w:rPr>
            <w:color w:val="7F7F7F" w:themeColor="background1" w:themeShade="7F"/>
            <w:spacing w:val="60"/>
          </w:rPr>
          <w:t>Page</w:t>
        </w:r>
      </w:p>
    </w:sdtContent>
  </w:sdt>
  <w:p w14:paraId="09AEFC1D" w14:textId="77777777" w:rsidR="003862D5" w:rsidRDefault="00386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277EE" w14:textId="77777777" w:rsidR="00567E40" w:rsidRDefault="00567E40" w:rsidP="003862D5">
      <w:pPr>
        <w:spacing w:after="0" w:line="240" w:lineRule="auto"/>
      </w:pPr>
      <w:r>
        <w:separator/>
      </w:r>
    </w:p>
  </w:footnote>
  <w:footnote w:type="continuationSeparator" w:id="0">
    <w:p w14:paraId="43A89737" w14:textId="77777777" w:rsidR="00567E40" w:rsidRDefault="00567E40" w:rsidP="00386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13A2F"/>
    <w:multiLevelType w:val="hybridMultilevel"/>
    <w:tmpl w:val="DAAEE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E40026"/>
    <w:multiLevelType w:val="hybridMultilevel"/>
    <w:tmpl w:val="C9567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366C4F"/>
    <w:multiLevelType w:val="hybridMultilevel"/>
    <w:tmpl w:val="E5A4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21863D7"/>
    <w:multiLevelType w:val="hybridMultilevel"/>
    <w:tmpl w:val="D10A1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51A4B6E"/>
    <w:multiLevelType w:val="hybridMultilevel"/>
    <w:tmpl w:val="1CAAF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4367B0"/>
    <w:multiLevelType w:val="hybridMultilevel"/>
    <w:tmpl w:val="16DEC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A2B1473"/>
    <w:multiLevelType w:val="hybridMultilevel"/>
    <w:tmpl w:val="5AAC0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9584A"/>
    <w:multiLevelType w:val="hybridMultilevel"/>
    <w:tmpl w:val="AE94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445191"/>
    <w:multiLevelType w:val="hybridMultilevel"/>
    <w:tmpl w:val="BAF82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CA06AE1"/>
    <w:multiLevelType w:val="hybridMultilevel"/>
    <w:tmpl w:val="F0F6D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6113569">
    <w:abstractNumId w:val="6"/>
  </w:num>
  <w:num w:numId="2" w16cid:durableId="920480424">
    <w:abstractNumId w:val="2"/>
  </w:num>
  <w:num w:numId="3" w16cid:durableId="532546190">
    <w:abstractNumId w:val="5"/>
  </w:num>
  <w:num w:numId="4" w16cid:durableId="16780564">
    <w:abstractNumId w:val="3"/>
  </w:num>
  <w:num w:numId="5" w16cid:durableId="1311594335">
    <w:abstractNumId w:val="0"/>
  </w:num>
  <w:num w:numId="6" w16cid:durableId="2008050164">
    <w:abstractNumId w:val="8"/>
  </w:num>
  <w:num w:numId="7" w16cid:durableId="940456274">
    <w:abstractNumId w:val="1"/>
  </w:num>
  <w:num w:numId="8" w16cid:durableId="1416440917">
    <w:abstractNumId w:val="9"/>
  </w:num>
  <w:num w:numId="9" w16cid:durableId="501311366">
    <w:abstractNumId w:val="0"/>
  </w:num>
  <w:num w:numId="10" w16cid:durableId="712536406">
    <w:abstractNumId w:val="4"/>
  </w:num>
  <w:num w:numId="11" w16cid:durableId="15267458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0MjKzNDA0MTYwNTZT0lEKTi0uzszPAykwrAUAuB4TGywAAAA="/>
  </w:docVars>
  <w:rsids>
    <w:rsidRoot w:val="00A43E0F"/>
    <w:rsid w:val="00035B4E"/>
    <w:rsid w:val="0008301E"/>
    <w:rsid w:val="000C5334"/>
    <w:rsid w:val="00146B0C"/>
    <w:rsid w:val="001740D7"/>
    <w:rsid w:val="00185E7F"/>
    <w:rsid w:val="00264B20"/>
    <w:rsid w:val="002D4018"/>
    <w:rsid w:val="00310DBB"/>
    <w:rsid w:val="00324314"/>
    <w:rsid w:val="003338CB"/>
    <w:rsid w:val="003862D5"/>
    <w:rsid w:val="003C5A4C"/>
    <w:rsid w:val="003E7F00"/>
    <w:rsid w:val="0040294C"/>
    <w:rsid w:val="0041057B"/>
    <w:rsid w:val="00415E71"/>
    <w:rsid w:val="00416C94"/>
    <w:rsid w:val="00463534"/>
    <w:rsid w:val="004B14AA"/>
    <w:rsid w:val="004E1D17"/>
    <w:rsid w:val="00567E40"/>
    <w:rsid w:val="005855B8"/>
    <w:rsid w:val="005939DB"/>
    <w:rsid w:val="00634B8D"/>
    <w:rsid w:val="00647CFE"/>
    <w:rsid w:val="00696B0D"/>
    <w:rsid w:val="007262FC"/>
    <w:rsid w:val="00747A3B"/>
    <w:rsid w:val="00762FC6"/>
    <w:rsid w:val="007829DE"/>
    <w:rsid w:val="007D2506"/>
    <w:rsid w:val="00851B20"/>
    <w:rsid w:val="00877990"/>
    <w:rsid w:val="00924090"/>
    <w:rsid w:val="009C0A12"/>
    <w:rsid w:val="009D2F46"/>
    <w:rsid w:val="00A43E0F"/>
    <w:rsid w:val="00AC7888"/>
    <w:rsid w:val="00B82914"/>
    <w:rsid w:val="00BA248F"/>
    <w:rsid w:val="00C44711"/>
    <w:rsid w:val="00E66EE5"/>
    <w:rsid w:val="00EB5DB1"/>
    <w:rsid w:val="00EC6AA4"/>
    <w:rsid w:val="00ED696C"/>
    <w:rsid w:val="00F21D11"/>
    <w:rsid w:val="00F36FBD"/>
    <w:rsid w:val="00F80B6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E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B8"/>
    <w:pPr>
      <w:spacing w:line="360" w:lineRule="auto"/>
      <w:jc w:val="both"/>
    </w:pPr>
  </w:style>
  <w:style w:type="paragraph" w:styleId="Heading1">
    <w:name w:val="heading 1"/>
    <w:basedOn w:val="Normal"/>
    <w:next w:val="Normal"/>
    <w:link w:val="Heading1Char"/>
    <w:uiPriority w:val="9"/>
    <w:qFormat/>
    <w:rsid w:val="00A43E0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43E0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43E0F"/>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43E0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43E0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43E0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3E0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3E0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3E0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E0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A43E0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43E0F"/>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43E0F"/>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A43E0F"/>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A43E0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43E0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43E0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43E0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43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E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E0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E0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43E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3E0F"/>
    <w:rPr>
      <w:i/>
      <w:iCs/>
      <w:color w:val="404040" w:themeColor="text1" w:themeTint="BF"/>
    </w:rPr>
  </w:style>
  <w:style w:type="paragraph" w:styleId="ListParagraph">
    <w:name w:val="List Paragraph"/>
    <w:basedOn w:val="Normal"/>
    <w:uiPriority w:val="34"/>
    <w:qFormat/>
    <w:rsid w:val="00A43E0F"/>
    <w:pPr>
      <w:ind w:left="720"/>
      <w:contextualSpacing/>
    </w:pPr>
  </w:style>
  <w:style w:type="character" w:styleId="IntenseEmphasis">
    <w:name w:val="Intense Emphasis"/>
    <w:basedOn w:val="DefaultParagraphFont"/>
    <w:uiPriority w:val="21"/>
    <w:qFormat/>
    <w:rsid w:val="00A43E0F"/>
    <w:rPr>
      <w:i/>
      <w:iCs/>
      <w:color w:val="365F91" w:themeColor="accent1" w:themeShade="BF"/>
    </w:rPr>
  </w:style>
  <w:style w:type="paragraph" w:styleId="IntenseQuote">
    <w:name w:val="Intense Quote"/>
    <w:basedOn w:val="Normal"/>
    <w:next w:val="Normal"/>
    <w:link w:val="IntenseQuoteChar"/>
    <w:uiPriority w:val="30"/>
    <w:qFormat/>
    <w:rsid w:val="00A43E0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43E0F"/>
    <w:rPr>
      <w:i/>
      <w:iCs/>
      <w:color w:val="365F91" w:themeColor="accent1" w:themeShade="BF"/>
    </w:rPr>
  </w:style>
  <w:style w:type="character" w:styleId="IntenseReference">
    <w:name w:val="Intense Reference"/>
    <w:basedOn w:val="DefaultParagraphFont"/>
    <w:uiPriority w:val="32"/>
    <w:qFormat/>
    <w:rsid w:val="00A43E0F"/>
    <w:rPr>
      <w:b/>
      <w:bCs/>
      <w:smallCaps/>
      <w:color w:val="365F91" w:themeColor="accent1" w:themeShade="BF"/>
      <w:spacing w:val="5"/>
    </w:rPr>
  </w:style>
  <w:style w:type="table" w:customStyle="1" w:styleId="PlainTable51">
    <w:name w:val="Plain Table 51"/>
    <w:basedOn w:val="TableNormal"/>
    <w:uiPriority w:val="45"/>
    <w:rsid w:val="00310DB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rsid w:val="0040294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3862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2D5"/>
  </w:style>
  <w:style w:type="paragraph" w:styleId="Footer">
    <w:name w:val="footer"/>
    <w:basedOn w:val="Normal"/>
    <w:link w:val="FooterChar"/>
    <w:uiPriority w:val="99"/>
    <w:unhideWhenUsed/>
    <w:rsid w:val="003862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2D5"/>
  </w:style>
  <w:style w:type="paragraph" w:styleId="TOCHeading">
    <w:name w:val="TOC Heading"/>
    <w:basedOn w:val="Heading1"/>
    <w:next w:val="Normal"/>
    <w:uiPriority w:val="39"/>
    <w:unhideWhenUsed/>
    <w:qFormat/>
    <w:rsid w:val="003862D5"/>
    <w:pPr>
      <w:spacing w:before="240" w:after="0" w:line="259" w:lineRule="auto"/>
      <w:outlineLvl w:val="9"/>
    </w:pPr>
    <w:rPr>
      <w:sz w:val="32"/>
      <w:szCs w:val="32"/>
    </w:rPr>
  </w:style>
  <w:style w:type="paragraph" w:styleId="TOC1">
    <w:name w:val="toc 1"/>
    <w:basedOn w:val="Normal"/>
    <w:next w:val="Normal"/>
    <w:autoRedefine/>
    <w:uiPriority w:val="39"/>
    <w:unhideWhenUsed/>
    <w:rsid w:val="003862D5"/>
    <w:pPr>
      <w:spacing w:after="100"/>
    </w:pPr>
  </w:style>
  <w:style w:type="paragraph" w:styleId="TOC2">
    <w:name w:val="toc 2"/>
    <w:basedOn w:val="Normal"/>
    <w:next w:val="Normal"/>
    <w:autoRedefine/>
    <w:uiPriority w:val="39"/>
    <w:unhideWhenUsed/>
    <w:rsid w:val="003862D5"/>
    <w:pPr>
      <w:spacing w:after="100"/>
      <w:ind w:left="240"/>
    </w:pPr>
  </w:style>
  <w:style w:type="character" w:styleId="Hyperlink">
    <w:name w:val="Hyperlink"/>
    <w:basedOn w:val="DefaultParagraphFont"/>
    <w:uiPriority w:val="99"/>
    <w:unhideWhenUsed/>
    <w:rsid w:val="003862D5"/>
    <w:rPr>
      <w:color w:val="0000FF" w:themeColor="hyperlink"/>
      <w:u w:val="single"/>
    </w:rPr>
  </w:style>
  <w:style w:type="paragraph" w:styleId="BalloonText">
    <w:name w:val="Balloon Text"/>
    <w:basedOn w:val="Normal"/>
    <w:link w:val="BalloonTextChar"/>
    <w:uiPriority w:val="99"/>
    <w:semiHidden/>
    <w:unhideWhenUsed/>
    <w:rsid w:val="009D2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F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930637">
      <w:bodyDiv w:val="1"/>
      <w:marLeft w:val="0"/>
      <w:marRight w:val="0"/>
      <w:marTop w:val="0"/>
      <w:marBottom w:val="0"/>
      <w:divBdr>
        <w:top w:val="none" w:sz="0" w:space="0" w:color="auto"/>
        <w:left w:val="none" w:sz="0" w:space="0" w:color="auto"/>
        <w:bottom w:val="none" w:sz="0" w:space="0" w:color="auto"/>
        <w:right w:val="none" w:sz="0" w:space="0" w:color="auto"/>
      </w:divBdr>
    </w:div>
    <w:div w:id="287855480">
      <w:bodyDiv w:val="1"/>
      <w:marLeft w:val="0"/>
      <w:marRight w:val="0"/>
      <w:marTop w:val="0"/>
      <w:marBottom w:val="0"/>
      <w:divBdr>
        <w:top w:val="none" w:sz="0" w:space="0" w:color="auto"/>
        <w:left w:val="none" w:sz="0" w:space="0" w:color="auto"/>
        <w:bottom w:val="none" w:sz="0" w:space="0" w:color="auto"/>
        <w:right w:val="none" w:sz="0" w:space="0" w:color="auto"/>
      </w:divBdr>
    </w:div>
    <w:div w:id="497427023">
      <w:bodyDiv w:val="1"/>
      <w:marLeft w:val="0"/>
      <w:marRight w:val="0"/>
      <w:marTop w:val="0"/>
      <w:marBottom w:val="0"/>
      <w:divBdr>
        <w:top w:val="none" w:sz="0" w:space="0" w:color="auto"/>
        <w:left w:val="none" w:sz="0" w:space="0" w:color="auto"/>
        <w:bottom w:val="none" w:sz="0" w:space="0" w:color="auto"/>
        <w:right w:val="none" w:sz="0" w:space="0" w:color="auto"/>
      </w:divBdr>
    </w:div>
    <w:div w:id="508912101">
      <w:bodyDiv w:val="1"/>
      <w:marLeft w:val="0"/>
      <w:marRight w:val="0"/>
      <w:marTop w:val="0"/>
      <w:marBottom w:val="0"/>
      <w:divBdr>
        <w:top w:val="none" w:sz="0" w:space="0" w:color="auto"/>
        <w:left w:val="none" w:sz="0" w:space="0" w:color="auto"/>
        <w:bottom w:val="none" w:sz="0" w:space="0" w:color="auto"/>
        <w:right w:val="none" w:sz="0" w:space="0" w:color="auto"/>
      </w:divBdr>
    </w:div>
    <w:div w:id="843740864">
      <w:bodyDiv w:val="1"/>
      <w:marLeft w:val="0"/>
      <w:marRight w:val="0"/>
      <w:marTop w:val="0"/>
      <w:marBottom w:val="0"/>
      <w:divBdr>
        <w:top w:val="none" w:sz="0" w:space="0" w:color="auto"/>
        <w:left w:val="none" w:sz="0" w:space="0" w:color="auto"/>
        <w:bottom w:val="none" w:sz="0" w:space="0" w:color="auto"/>
        <w:right w:val="none" w:sz="0" w:space="0" w:color="auto"/>
      </w:divBdr>
    </w:div>
    <w:div w:id="879628522">
      <w:bodyDiv w:val="1"/>
      <w:marLeft w:val="0"/>
      <w:marRight w:val="0"/>
      <w:marTop w:val="0"/>
      <w:marBottom w:val="0"/>
      <w:divBdr>
        <w:top w:val="none" w:sz="0" w:space="0" w:color="auto"/>
        <w:left w:val="none" w:sz="0" w:space="0" w:color="auto"/>
        <w:bottom w:val="none" w:sz="0" w:space="0" w:color="auto"/>
        <w:right w:val="none" w:sz="0" w:space="0" w:color="auto"/>
      </w:divBdr>
    </w:div>
    <w:div w:id="1002243940">
      <w:bodyDiv w:val="1"/>
      <w:marLeft w:val="0"/>
      <w:marRight w:val="0"/>
      <w:marTop w:val="0"/>
      <w:marBottom w:val="0"/>
      <w:divBdr>
        <w:top w:val="none" w:sz="0" w:space="0" w:color="auto"/>
        <w:left w:val="none" w:sz="0" w:space="0" w:color="auto"/>
        <w:bottom w:val="none" w:sz="0" w:space="0" w:color="auto"/>
        <w:right w:val="none" w:sz="0" w:space="0" w:color="auto"/>
      </w:divBdr>
    </w:div>
    <w:div w:id="1044405773">
      <w:bodyDiv w:val="1"/>
      <w:marLeft w:val="0"/>
      <w:marRight w:val="0"/>
      <w:marTop w:val="0"/>
      <w:marBottom w:val="0"/>
      <w:divBdr>
        <w:top w:val="none" w:sz="0" w:space="0" w:color="auto"/>
        <w:left w:val="none" w:sz="0" w:space="0" w:color="auto"/>
        <w:bottom w:val="none" w:sz="0" w:space="0" w:color="auto"/>
        <w:right w:val="none" w:sz="0" w:space="0" w:color="auto"/>
      </w:divBdr>
    </w:div>
    <w:div w:id="1274167367">
      <w:bodyDiv w:val="1"/>
      <w:marLeft w:val="0"/>
      <w:marRight w:val="0"/>
      <w:marTop w:val="0"/>
      <w:marBottom w:val="0"/>
      <w:divBdr>
        <w:top w:val="none" w:sz="0" w:space="0" w:color="auto"/>
        <w:left w:val="none" w:sz="0" w:space="0" w:color="auto"/>
        <w:bottom w:val="none" w:sz="0" w:space="0" w:color="auto"/>
        <w:right w:val="none" w:sz="0" w:space="0" w:color="auto"/>
      </w:divBdr>
    </w:div>
    <w:div w:id="210063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8CC86-2FBB-49B7-9F6E-F98324D9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3277</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2024-11-03T13:03:00Z</dcterms:created>
  <dcterms:modified xsi:type="dcterms:W3CDTF">2024-11-03T16:11:00Z</dcterms:modified>
</cp:coreProperties>
</file>