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49D0D8" w14:textId="77777777" w:rsidR="00BB267F" w:rsidRDefault="00BB267F">
      <w:pPr>
        <w:rPr>
          <w:rFonts w:asciiTheme="majorHAnsi" w:eastAsiaTheme="majorEastAsia" w:hAnsiTheme="majorHAnsi" w:cstheme="majorBidi"/>
          <w:spacing w:val="-10"/>
          <w:kern w:val="28"/>
          <w:sz w:val="44"/>
          <w:szCs w:val="44"/>
        </w:rPr>
      </w:pPr>
    </w:p>
    <w:p w14:paraId="328D34A5" w14:textId="77777777" w:rsidR="00BB267F" w:rsidRDefault="00BB267F">
      <w:pPr>
        <w:rPr>
          <w:rFonts w:asciiTheme="majorHAnsi" w:eastAsiaTheme="majorEastAsia" w:hAnsiTheme="majorHAnsi" w:cstheme="majorBidi"/>
          <w:spacing w:val="-10"/>
          <w:kern w:val="28"/>
          <w:sz w:val="44"/>
          <w:szCs w:val="44"/>
        </w:rPr>
      </w:pPr>
    </w:p>
    <w:p w14:paraId="45AEBECE" w14:textId="77777777" w:rsidR="00BB267F" w:rsidRDefault="00BB267F">
      <w:pPr>
        <w:rPr>
          <w:rFonts w:asciiTheme="majorHAnsi" w:eastAsiaTheme="majorEastAsia" w:hAnsiTheme="majorHAnsi" w:cstheme="majorBidi"/>
          <w:spacing w:val="-10"/>
          <w:kern w:val="28"/>
          <w:sz w:val="44"/>
          <w:szCs w:val="44"/>
        </w:rPr>
      </w:pPr>
    </w:p>
    <w:p w14:paraId="72B1FA6E" w14:textId="77777777" w:rsidR="00BB267F" w:rsidRDefault="00BB267F">
      <w:pPr>
        <w:rPr>
          <w:rFonts w:asciiTheme="majorHAnsi" w:eastAsiaTheme="majorEastAsia" w:hAnsiTheme="majorHAnsi" w:cstheme="majorBidi"/>
          <w:spacing w:val="-10"/>
          <w:kern w:val="28"/>
          <w:sz w:val="44"/>
          <w:szCs w:val="44"/>
        </w:rPr>
      </w:pPr>
    </w:p>
    <w:p w14:paraId="4C418CDF" w14:textId="77777777" w:rsidR="00BB267F" w:rsidRDefault="00BB267F">
      <w:pPr>
        <w:rPr>
          <w:rFonts w:asciiTheme="majorHAnsi" w:eastAsiaTheme="majorEastAsia" w:hAnsiTheme="majorHAnsi" w:cstheme="majorBidi"/>
          <w:spacing w:val="-10"/>
          <w:kern w:val="28"/>
          <w:sz w:val="44"/>
          <w:szCs w:val="44"/>
        </w:rPr>
      </w:pPr>
    </w:p>
    <w:p w14:paraId="0EEA53C3" w14:textId="77777777" w:rsidR="00BB267F" w:rsidRDefault="00BB267F">
      <w:pPr>
        <w:rPr>
          <w:rFonts w:asciiTheme="majorHAnsi" w:eastAsiaTheme="majorEastAsia" w:hAnsiTheme="majorHAnsi" w:cstheme="majorBidi"/>
          <w:spacing w:val="-10"/>
          <w:kern w:val="28"/>
          <w:sz w:val="44"/>
          <w:szCs w:val="44"/>
        </w:rPr>
      </w:pPr>
    </w:p>
    <w:p w14:paraId="54A0BBF8" w14:textId="77777777" w:rsidR="00BB267F" w:rsidRDefault="00BB267F">
      <w:pPr>
        <w:rPr>
          <w:rFonts w:asciiTheme="majorHAnsi" w:eastAsiaTheme="majorEastAsia" w:hAnsiTheme="majorHAnsi" w:cstheme="majorBidi"/>
          <w:spacing w:val="-10"/>
          <w:kern w:val="28"/>
          <w:sz w:val="44"/>
          <w:szCs w:val="44"/>
        </w:rPr>
      </w:pPr>
    </w:p>
    <w:p w14:paraId="54EB8408" w14:textId="4E9C1364" w:rsidR="00BB267F" w:rsidRPr="00BB267F" w:rsidRDefault="00BB267F">
      <w:pPr>
        <w:rPr>
          <w:rFonts w:asciiTheme="majorHAnsi" w:eastAsiaTheme="majorEastAsia" w:hAnsiTheme="majorHAnsi" w:cstheme="majorBidi"/>
          <w:spacing w:val="-10"/>
          <w:kern w:val="28"/>
          <w:sz w:val="44"/>
          <w:szCs w:val="44"/>
        </w:rPr>
      </w:pPr>
      <w:r w:rsidRPr="00BB267F">
        <w:rPr>
          <w:rFonts w:asciiTheme="majorHAnsi" w:eastAsiaTheme="majorEastAsia" w:hAnsiTheme="majorHAnsi" w:cstheme="majorBidi"/>
          <w:spacing w:val="-10"/>
          <w:kern w:val="28"/>
          <w:sz w:val="44"/>
          <w:szCs w:val="44"/>
        </w:rPr>
        <w:t xml:space="preserve">Name: </w:t>
      </w:r>
      <w:r w:rsidRPr="00BB267F">
        <w:rPr>
          <w:rFonts w:asciiTheme="majorHAnsi" w:eastAsiaTheme="majorEastAsia" w:hAnsiTheme="majorHAnsi" w:cstheme="majorBidi"/>
          <w:spacing w:val="-10"/>
          <w:kern w:val="28"/>
          <w:sz w:val="44"/>
          <w:szCs w:val="44"/>
        </w:rPr>
        <w:t>Asma Ali</w:t>
      </w:r>
    </w:p>
    <w:p w14:paraId="48D13C29" w14:textId="408C4F61" w:rsidR="00BB267F" w:rsidRPr="00BB267F" w:rsidRDefault="00BB267F">
      <w:pPr>
        <w:rPr>
          <w:rFonts w:asciiTheme="majorHAnsi" w:eastAsiaTheme="majorEastAsia" w:hAnsiTheme="majorHAnsi" w:cstheme="majorBidi"/>
          <w:spacing w:val="-10"/>
          <w:kern w:val="28"/>
          <w:sz w:val="44"/>
          <w:szCs w:val="44"/>
        </w:rPr>
      </w:pPr>
      <w:r w:rsidRPr="00BB267F">
        <w:rPr>
          <w:rFonts w:asciiTheme="majorHAnsi" w:eastAsiaTheme="majorEastAsia" w:hAnsiTheme="majorHAnsi" w:cstheme="majorBidi"/>
          <w:spacing w:val="-10"/>
          <w:kern w:val="28"/>
          <w:sz w:val="44"/>
          <w:szCs w:val="44"/>
        </w:rPr>
        <w:t xml:space="preserve">Student ID: </w:t>
      </w:r>
      <w:r w:rsidRPr="00BB267F">
        <w:rPr>
          <w:rFonts w:asciiTheme="majorHAnsi" w:eastAsiaTheme="majorEastAsia" w:hAnsiTheme="majorHAnsi" w:cstheme="majorBidi"/>
          <w:spacing w:val="-10"/>
          <w:kern w:val="28"/>
          <w:sz w:val="44"/>
          <w:szCs w:val="44"/>
        </w:rPr>
        <w:t>2504707</w:t>
      </w:r>
    </w:p>
    <w:p w14:paraId="0781FCB9" w14:textId="5EF3BBF5" w:rsidR="00BB267F" w:rsidRPr="00BB267F" w:rsidRDefault="00BB267F">
      <w:pPr>
        <w:rPr>
          <w:rFonts w:asciiTheme="majorHAnsi" w:eastAsiaTheme="majorEastAsia" w:hAnsiTheme="majorHAnsi" w:cstheme="majorBidi"/>
          <w:spacing w:val="-10"/>
          <w:kern w:val="28"/>
          <w:sz w:val="44"/>
          <w:szCs w:val="44"/>
        </w:rPr>
      </w:pPr>
      <w:r w:rsidRPr="00BB267F">
        <w:rPr>
          <w:rFonts w:asciiTheme="majorHAnsi" w:eastAsiaTheme="majorEastAsia" w:hAnsiTheme="majorHAnsi" w:cstheme="majorBidi"/>
          <w:spacing w:val="-10"/>
          <w:kern w:val="28"/>
          <w:sz w:val="44"/>
          <w:szCs w:val="44"/>
        </w:rPr>
        <w:t xml:space="preserve">Module code: </w:t>
      </w:r>
      <w:r w:rsidRPr="00BB267F">
        <w:rPr>
          <w:rFonts w:asciiTheme="majorHAnsi" w:eastAsiaTheme="majorEastAsia" w:hAnsiTheme="majorHAnsi" w:cstheme="majorBidi"/>
          <w:spacing w:val="-10"/>
          <w:kern w:val="28"/>
          <w:sz w:val="44"/>
          <w:szCs w:val="44"/>
        </w:rPr>
        <w:t>LCHS4010</w:t>
      </w:r>
    </w:p>
    <w:p w14:paraId="6CAE6950" w14:textId="285F0980" w:rsidR="00BB267F" w:rsidRPr="00BB267F" w:rsidRDefault="00BB267F">
      <w:pPr>
        <w:rPr>
          <w:rFonts w:asciiTheme="majorHAnsi" w:eastAsiaTheme="majorEastAsia" w:hAnsiTheme="majorHAnsi" w:cstheme="majorBidi"/>
          <w:spacing w:val="-10"/>
          <w:kern w:val="28"/>
          <w:sz w:val="44"/>
          <w:szCs w:val="44"/>
        </w:rPr>
      </w:pPr>
      <w:r w:rsidRPr="00BB267F">
        <w:rPr>
          <w:rFonts w:asciiTheme="majorHAnsi" w:eastAsiaTheme="majorEastAsia" w:hAnsiTheme="majorHAnsi" w:cstheme="majorBidi"/>
          <w:spacing w:val="-10"/>
          <w:kern w:val="28"/>
          <w:sz w:val="44"/>
          <w:szCs w:val="44"/>
        </w:rPr>
        <w:t xml:space="preserve">Module name: </w:t>
      </w:r>
      <w:r w:rsidRPr="00BB267F">
        <w:rPr>
          <w:rFonts w:asciiTheme="majorHAnsi" w:eastAsiaTheme="majorEastAsia" w:hAnsiTheme="majorHAnsi" w:cstheme="majorBidi"/>
          <w:spacing w:val="-10"/>
          <w:kern w:val="28"/>
          <w:sz w:val="44"/>
          <w:szCs w:val="44"/>
        </w:rPr>
        <w:t>Psychology in Health and Social Care</w:t>
      </w:r>
    </w:p>
    <w:p w14:paraId="5D627777" w14:textId="7702735C" w:rsidR="00BB267F" w:rsidRPr="00BB267F" w:rsidRDefault="00BB267F">
      <w:pPr>
        <w:rPr>
          <w:rFonts w:asciiTheme="majorHAnsi" w:eastAsiaTheme="majorEastAsia" w:hAnsiTheme="majorHAnsi" w:cstheme="majorBidi"/>
          <w:spacing w:val="-10"/>
          <w:kern w:val="28"/>
          <w:sz w:val="44"/>
          <w:szCs w:val="44"/>
        </w:rPr>
      </w:pPr>
      <w:r w:rsidRPr="00BB267F">
        <w:rPr>
          <w:rFonts w:asciiTheme="majorHAnsi" w:eastAsiaTheme="majorEastAsia" w:hAnsiTheme="majorHAnsi" w:cstheme="majorBidi"/>
          <w:spacing w:val="-10"/>
          <w:kern w:val="28"/>
          <w:sz w:val="44"/>
          <w:szCs w:val="44"/>
        </w:rPr>
        <w:t>Assignment Title:</w:t>
      </w:r>
      <w:r w:rsidRPr="00BB267F">
        <w:rPr>
          <w:rFonts w:asciiTheme="majorHAnsi" w:eastAsiaTheme="majorEastAsia" w:hAnsiTheme="majorHAnsi" w:cstheme="majorBidi"/>
          <w:spacing w:val="-10"/>
          <w:kern w:val="28"/>
          <w:sz w:val="44"/>
          <w:szCs w:val="44"/>
        </w:rPr>
        <w:t xml:space="preserve"> </w:t>
      </w:r>
      <w:r w:rsidRPr="00BB267F">
        <w:rPr>
          <w:rFonts w:asciiTheme="majorHAnsi" w:eastAsiaTheme="majorEastAsia" w:hAnsiTheme="majorHAnsi" w:cstheme="majorBidi"/>
          <w:spacing w:val="-10"/>
          <w:kern w:val="28"/>
          <w:sz w:val="44"/>
          <w:szCs w:val="44"/>
        </w:rPr>
        <w:t>Assessment 2: Essay</w:t>
      </w:r>
    </w:p>
    <w:p w14:paraId="4DEF966E" w14:textId="05347F27" w:rsidR="00BB267F" w:rsidRPr="00BB267F" w:rsidRDefault="00BB267F">
      <w:pPr>
        <w:rPr>
          <w:sz w:val="18"/>
          <w:szCs w:val="18"/>
        </w:rPr>
      </w:pPr>
      <w:r w:rsidRPr="00BB267F">
        <w:rPr>
          <w:rFonts w:asciiTheme="majorHAnsi" w:eastAsiaTheme="majorEastAsia" w:hAnsiTheme="majorHAnsi" w:cstheme="majorBidi"/>
          <w:spacing w:val="-10"/>
          <w:kern w:val="28"/>
          <w:sz w:val="44"/>
          <w:szCs w:val="44"/>
        </w:rPr>
        <w:t>Lecturer’s Name:</w:t>
      </w:r>
      <w:r w:rsidRPr="00BB267F">
        <w:rPr>
          <w:sz w:val="18"/>
          <w:szCs w:val="18"/>
        </w:rPr>
        <w:t xml:space="preserve"> </w:t>
      </w:r>
      <w:r w:rsidR="00351E2A" w:rsidRPr="00351E2A">
        <w:rPr>
          <w:rFonts w:asciiTheme="majorHAnsi" w:hAnsiTheme="majorHAnsi" w:cstheme="majorHAnsi"/>
          <w:sz w:val="44"/>
          <w:szCs w:val="44"/>
        </w:rPr>
        <w:t>Neale Haddon</w:t>
      </w:r>
    </w:p>
    <w:p w14:paraId="2CFB4A82" w14:textId="77777777" w:rsidR="00E30438" w:rsidRDefault="00BB267F">
      <w:pPr>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br w:type="page"/>
      </w:r>
      <w:r w:rsidR="00E30438">
        <w:rPr>
          <w:rFonts w:asciiTheme="majorHAnsi" w:eastAsiaTheme="majorEastAsia" w:hAnsiTheme="majorHAnsi" w:cstheme="majorBidi"/>
          <w:spacing w:val="-10"/>
          <w:kern w:val="28"/>
          <w:sz w:val="56"/>
          <w:szCs w:val="56"/>
        </w:rPr>
        <w:lastRenderedPageBreak/>
        <w:br w:type="page"/>
      </w:r>
    </w:p>
    <w:sdt>
      <w:sdtPr>
        <w:id w:val="-565878015"/>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F661965" w14:textId="60105F41" w:rsidR="00E30438" w:rsidRDefault="00E30438">
          <w:pPr>
            <w:pStyle w:val="TOCHeading"/>
          </w:pPr>
          <w:r>
            <w:t>Contents</w:t>
          </w:r>
        </w:p>
        <w:p w14:paraId="24F3CB70" w14:textId="0816A8FA" w:rsidR="00E30438" w:rsidRDefault="00E30438">
          <w:pPr>
            <w:pStyle w:val="TOC1"/>
            <w:tabs>
              <w:tab w:val="right" w:leader="dot" w:pos="9016"/>
            </w:tabs>
            <w:rPr>
              <w:noProof/>
            </w:rPr>
          </w:pPr>
          <w:r>
            <w:fldChar w:fldCharType="begin"/>
          </w:r>
          <w:r>
            <w:instrText xml:space="preserve"> TOC \o "1-3" \h \z \u </w:instrText>
          </w:r>
          <w:r>
            <w:fldChar w:fldCharType="separate"/>
          </w:r>
          <w:hyperlink w:anchor="_Toc235516806" w:history="1">
            <w:r w:rsidRPr="0061179D">
              <w:rPr>
                <w:rStyle w:val="Hyperlink"/>
                <w:noProof/>
              </w:rPr>
              <w:t>Introduction:</w:t>
            </w:r>
            <w:r>
              <w:rPr>
                <w:noProof/>
                <w:webHidden/>
              </w:rPr>
              <w:tab/>
            </w:r>
            <w:r>
              <w:rPr>
                <w:noProof/>
                <w:webHidden/>
              </w:rPr>
              <w:fldChar w:fldCharType="begin"/>
            </w:r>
            <w:r>
              <w:rPr>
                <w:noProof/>
                <w:webHidden/>
              </w:rPr>
              <w:instrText xml:space="preserve"> PAGEREF _Toc235516806 \h </w:instrText>
            </w:r>
            <w:r>
              <w:rPr>
                <w:noProof/>
                <w:webHidden/>
              </w:rPr>
            </w:r>
            <w:r>
              <w:rPr>
                <w:noProof/>
                <w:webHidden/>
              </w:rPr>
              <w:fldChar w:fldCharType="separate"/>
            </w:r>
            <w:r>
              <w:rPr>
                <w:noProof/>
                <w:webHidden/>
              </w:rPr>
              <w:t>3</w:t>
            </w:r>
            <w:r>
              <w:rPr>
                <w:noProof/>
                <w:webHidden/>
              </w:rPr>
              <w:fldChar w:fldCharType="end"/>
            </w:r>
          </w:hyperlink>
        </w:p>
        <w:p w14:paraId="37D05CBB" w14:textId="5ABB5B24" w:rsidR="00E30438" w:rsidRDefault="00E30438">
          <w:pPr>
            <w:pStyle w:val="TOC1"/>
            <w:tabs>
              <w:tab w:val="right" w:leader="dot" w:pos="9016"/>
            </w:tabs>
            <w:rPr>
              <w:noProof/>
            </w:rPr>
          </w:pPr>
          <w:hyperlink w:anchor="_Toc235516807" w:history="1">
            <w:r w:rsidRPr="0061179D">
              <w:rPr>
                <w:rStyle w:val="Hyperlink"/>
                <w:noProof/>
              </w:rPr>
              <w:t>Discussion:</w:t>
            </w:r>
            <w:r>
              <w:rPr>
                <w:noProof/>
                <w:webHidden/>
              </w:rPr>
              <w:tab/>
            </w:r>
            <w:r>
              <w:rPr>
                <w:noProof/>
                <w:webHidden/>
              </w:rPr>
              <w:fldChar w:fldCharType="begin"/>
            </w:r>
            <w:r>
              <w:rPr>
                <w:noProof/>
                <w:webHidden/>
              </w:rPr>
              <w:instrText xml:space="preserve"> PAGEREF _Toc235516807 \h </w:instrText>
            </w:r>
            <w:r>
              <w:rPr>
                <w:noProof/>
                <w:webHidden/>
              </w:rPr>
            </w:r>
            <w:r>
              <w:rPr>
                <w:noProof/>
                <w:webHidden/>
              </w:rPr>
              <w:fldChar w:fldCharType="separate"/>
            </w:r>
            <w:r>
              <w:rPr>
                <w:noProof/>
                <w:webHidden/>
              </w:rPr>
              <w:t>4</w:t>
            </w:r>
            <w:r>
              <w:rPr>
                <w:noProof/>
                <w:webHidden/>
              </w:rPr>
              <w:fldChar w:fldCharType="end"/>
            </w:r>
          </w:hyperlink>
        </w:p>
        <w:p w14:paraId="4F8251FE" w14:textId="1D789D93" w:rsidR="00E30438" w:rsidRDefault="00E30438">
          <w:pPr>
            <w:pStyle w:val="TOC1"/>
            <w:tabs>
              <w:tab w:val="right" w:leader="dot" w:pos="9016"/>
            </w:tabs>
            <w:rPr>
              <w:noProof/>
            </w:rPr>
          </w:pPr>
          <w:hyperlink w:anchor="_Toc235516808" w:history="1">
            <w:r w:rsidRPr="0061179D">
              <w:rPr>
                <w:rStyle w:val="Hyperlink"/>
                <w:noProof/>
              </w:rPr>
              <w:t>Conclusion:</w:t>
            </w:r>
            <w:r>
              <w:rPr>
                <w:noProof/>
                <w:webHidden/>
              </w:rPr>
              <w:tab/>
            </w:r>
            <w:r>
              <w:rPr>
                <w:noProof/>
                <w:webHidden/>
              </w:rPr>
              <w:fldChar w:fldCharType="begin"/>
            </w:r>
            <w:r>
              <w:rPr>
                <w:noProof/>
                <w:webHidden/>
              </w:rPr>
              <w:instrText xml:space="preserve"> PAGEREF _Toc235516808 \h </w:instrText>
            </w:r>
            <w:r>
              <w:rPr>
                <w:noProof/>
                <w:webHidden/>
              </w:rPr>
            </w:r>
            <w:r>
              <w:rPr>
                <w:noProof/>
                <w:webHidden/>
              </w:rPr>
              <w:fldChar w:fldCharType="separate"/>
            </w:r>
            <w:r>
              <w:rPr>
                <w:noProof/>
                <w:webHidden/>
              </w:rPr>
              <w:t>6</w:t>
            </w:r>
            <w:r>
              <w:rPr>
                <w:noProof/>
                <w:webHidden/>
              </w:rPr>
              <w:fldChar w:fldCharType="end"/>
            </w:r>
          </w:hyperlink>
        </w:p>
        <w:p w14:paraId="559051DE" w14:textId="7503B25E" w:rsidR="00E30438" w:rsidRDefault="00E30438">
          <w:pPr>
            <w:pStyle w:val="TOC1"/>
            <w:tabs>
              <w:tab w:val="right" w:leader="dot" w:pos="9016"/>
            </w:tabs>
            <w:rPr>
              <w:noProof/>
            </w:rPr>
          </w:pPr>
          <w:hyperlink w:anchor="_Toc235516809" w:history="1">
            <w:r w:rsidRPr="0061179D">
              <w:rPr>
                <w:rStyle w:val="Hyperlink"/>
                <w:noProof/>
              </w:rPr>
              <w:t>References:</w:t>
            </w:r>
            <w:r>
              <w:rPr>
                <w:noProof/>
                <w:webHidden/>
              </w:rPr>
              <w:tab/>
            </w:r>
            <w:r>
              <w:rPr>
                <w:noProof/>
                <w:webHidden/>
              </w:rPr>
              <w:fldChar w:fldCharType="begin"/>
            </w:r>
            <w:r>
              <w:rPr>
                <w:noProof/>
                <w:webHidden/>
              </w:rPr>
              <w:instrText xml:space="preserve"> PAGEREF _Toc235516809 \h </w:instrText>
            </w:r>
            <w:r>
              <w:rPr>
                <w:noProof/>
                <w:webHidden/>
              </w:rPr>
            </w:r>
            <w:r>
              <w:rPr>
                <w:noProof/>
                <w:webHidden/>
              </w:rPr>
              <w:fldChar w:fldCharType="separate"/>
            </w:r>
            <w:r>
              <w:rPr>
                <w:noProof/>
                <w:webHidden/>
              </w:rPr>
              <w:t>7</w:t>
            </w:r>
            <w:r>
              <w:rPr>
                <w:noProof/>
                <w:webHidden/>
              </w:rPr>
              <w:fldChar w:fldCharType="end"/>
            </w:r>
          </w:hyperlink>
        </w:p>
        <w:p w14:paraId="4AE90C0F" w14:textId="29DEB69D" w:rsidR="00E30438" w:rsidRDefault="00E30438">
          <w:r>
            <w:rPr>
              <w:b/>
              <w:bCs/>
            </w:rPr>
            <w:fldChar w:fldCharType="end"/>
          </w:r>
        </w:p>
      </w:sdtContent>
    </w:sdt>
    <w:p w14:paraId="13A1786D" w14:textId="7DFCFB24" w:rsidR="00BB267F" w:rsidRDefault="00E30438">
      <w:pPr>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br w:type="page"/>
      </w:r>
    </w:p>
    <w:p w14:paraId="766E5E80" w14:textId="77777777" w:rsidR="00BB267F" w:rsidRDefault="00BB267F" w:rsidP="00BB267F">
      <w:pPr>
        <w:pStyle w:val="Title"/>
        <w:jc w:val="center"/>
      </w:pPr>
    </w:p>
    <w:p w14:paraId="276B21D2" w14:textId="4342B965" w:rsidR="00BB267F" w:rsidRPr="00BB267F" w:rsidRDefault="00BB267F" w:rsidP="00BB267F">
      <w:pPr>
        <w:pStyle w:val="Title"/>
        <w:jc w:val="center"/>
      </w:pPr>
      <w:r w:rsidRPr="00BB267F">
        <w:t>Impact of social media on mental health in adolescence</w:t>
      </w:r>
    </w:p>
    <w:p w14:paraId="53FD40BE" w14:textId="77777777" w:rsidR="00BB267F" w:rsidRPr="00BB267F" w:rsidRDefault="00BB267F" w:rsidP="00BB267F">
      <w:pPr>
        <w:pStyle w:val="Heading1"/>
        <w:rPr>
          <w:b/>
          <w:bCs/>
        </w:rPr>
      </w:pPr>
      <w:bookmarkStart w:id="0" w:name="_Toc235516806"/>
      <w:r w:rsidRPr="00BB267F">
        <w:t>Introduction:</w:t>
      </w:r>
      <w:bookmarkEnd w:id="0"/>
      <w:r w:rsidRPr="00BB267F">
        <w:t> </w:t>
      </w:r>
    </w:p>
    <w:p w14:paraId="35A98F7E"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The importance of social media in the lives of adolescents is increasingly acknowledged in terms of how it affects adolescents' communication, relationships, education, and identity formation. Social networking sites such as Instagram, </w:t>
      </w:r>
      <w:proofErr w:type="spellStart"/>
      <w:r w:rsidRPr="00BB267F">
        <w:rPr>
          <w:rFonts w:ascii="Arial" w:hAnsi="Arial" w:cs="Arial"/>
          <w:sz w:val="22"/>
          <w:szCs w:val="22"/>
        </w:rPr>
        <w:t>Tiktok</w:t>
      </w:r>
      <w:proofErr w:type="spellEnd"/>
      <w:r w:rsidRPr="00BB267F">
        <w:rPr>
          <w:rFonts w:ascii="Arial" w:hAnsi="Arial" w:cs="Arial"/>
          <w:sz w:val="22"/>
          <w:szCs w:val="22"/>
        </w:rPr>
        <w:t>, Snapchat, and Facebook afford opportunities for interaction, entertainment, and the acquisition of knowledge. Nevertheless, studies have shown that excessive or dysfunctional use of social media may have an adverse effect on the well-being of adolescents. Adolescence is a highly crucial phase of development when individuals undergo rapid changes on various levels – physiological, psychological, cognitive, and social. It is a period when adolescents form their identity, build self-esteem and relationships, regulate emotions, and all of those can be influenced by social media. Excessive use of social media has been associated with higher levels of anxiety, depression, loneliness, low self-esteem, sleep disturbances, and body dissatisfaction, but the magnitude of such connections varies depending on specific circumstances (Keles et al., 2020; Odgers and Jensen, 2020).</w:t>
      </w:r>
    </w:p>
    <w:p w14:paraId="44F29FC7"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The impact of social media on the psychological well-being of teenagers is complicated since social media can serve both positive and negative purposes. The positives of using social media include emotional support, social connections, opportunities to express one's identity, and mental health information. However, teenagers can be exposed to cyberbullying, body image pressures, social comparison, FOMO (fear of missing out), online harassment, and the need to prove one's value by accumulating likes and followers. Such experiences may lead to feelings of emotional distress and vulnerability, especially among teenagers that suffer from low self-confidence and poor relationships. To comprehend why this happens, developmental and psychological theories should be taken into account.</w:t>
      </w:r>
    </w:p>
    <w:p w14:paraId="2AE86851"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In this essay, the influence of social media on mental health in adolescents will be analysed using theories of psychology like Bowlby's Attachment theory and Freud's Psychosexual Theory. According to the theory of Bowlby's Attachment, attachment experiences at an early age play a crucial role in determining emotional security, self-esteem, and healthy relationships in adulthood (Bowlby, 1988). According to Freud's Psychosexual theory, the </w:t>
      </w:r>
      <w:r w:rsidRPr="00BB267F">
        <w:rPr>
          <w:rFonts w:ascii="Arial" w:hAnsi="Arial" w:cs="Arial"/>
          <w:sz w:val="22"/>
          <w:szCs w:val="22"/>
        </w:rPr>
        <w:lastRenderedPageBreak/>
        <w:t xml:space="preserve">experiences from childhood make the individual personality development and impact on their </w:t>
      </w:r>
      <w:proofErr w:type="spellStart"/>
      <w:r w:rsidRPr="00BB267F">
        <w:rPr>
          <w:rFonts w:ascii="Arial" w:hAnsi="Arial" w:cs="Arial"/>
          <w:sz w:val="22"/>
          <w:szCs w:val="22"/>
        </w:rPr>
        <w:t>behavior</w:t>
      </w:r>
      <w:proofErr w:type="spellEnd"/>
      <w:r w:rsidRPr="00BB267F">
        <w:rPr>
          <w:rFonts w:ascii="Arial" w:hAnsi="Arial" w:cs="Arial"/>
          <w:sz w:val="22"/>
          <w:szCs w:val="22"/>
        </w:rPr>
        <w:t xml:space="preserve"> as an adolescent and adult (Freud, 1905/2000). </w:t>
      </w:r>
    </w:p>
    <w:p w14:paraId="30F6A8CB" w14:textId="77777777" w:rsidR="00BB267F" w:rsidRPr="00BB267F" w:rsidRDefault="00BB267F" w:rsidP="00BB267F">
      <w:pPr>
        <w:pStyle w:val="Heading1"/>
        <w:rPr>
          <w:b/>
          <w:bCs/>
        </w:rPr>
      </w:pPr>
      <w:bookmarkStart w:id="1" w:name="_Toc235516807"/>
      <w:r w:rsidRPr="00BB267F">
        <w:t>Discussion:</w:t>
      </w:r>
      <w:bookmarkEnd w:id="1"/>
    </w:p>
    <w:p w14:paraId="01B64486"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There is evidence that the heavy use of social media could be detrimental to an individual’s mental well-being, adolescents are susceptible to problems related to the use of these platforms due to the fact that they are still developing socially, cognitively, and emotionally, and therefore more affected by peers’ comments and online experience (Odgers and Jensen, 2020). Excessive use of social media is associated with higher levels of anxiety, depression, loneliness, low self-esteem, and poor sleep quality among adolescents. However, these correlations are not always based on the amount of time individuals spend online but rather on certain aspects of usage (Keles, McCrae and Grealish, 2020). Social comparison is another issue that raises alarm bells. Teenagers are regularly exposed to heavily photoshopped pictures and glamorised lives on social media, which can lead to comparison, lowering body satisfaction and self-respect. Studies have shown that regular exposure to beauty standards that are difficult to achieve is linked to higher body dissatisfaction and depressive symptoms, especially among girls (Royal Society for Public Health, 2017). In addition, the fear of missing out (FOMO) can cause anxiety by forcing individuals to be connected and constantly engage with their peers. Cyberbullying is yet another major problem, with victims having more psychological problems, emotional disturbances and suicidal tendencies than non-victims (Hamm et al., 2015).</w:t>
      </w:r>
    </w:p>
    <w:p w14:paraId="486F74D0"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Nevertheless, this does not mean that social media is entirely dangerous and should be avoided at all costs. Research shows that online sites can offer emotional support, enhance friendships and give access to mental health information, especially for teenagers feeling socially isolated or facing barriers when accessing professional assistance (Best, </w:t>
      </w:r>
      <w:proofErr w:type="spellStart"/>
      <w:r w:rsidRPr="00BB267F">
        <w:rPr>
          <w:rFonts w:ascii="Arial" w:hAnsi="Arial" w:cs="Arial"/>
          <w:sz w:val="22"/>
          <w:szCs w:val="22"/>
        </w:rPr>
        <w:t>Manktelow</w:t>
      </w:r>
      <w:proofErr w:type="spellEnd"/>
      <w:r w:rsidRPr="00BB267F">
        <w:rPr>
          <w:rFonts w:ascii="Arial" w:hAnsi="Arial" w:cs="Arial"/>
          <w:sz w:val="22"/>
          <w:szCs w:val="22"/>
        </w:rPr>
        <w:t xml:space="preserve"> and Taylor, 2014). This means that the consequences of using social media largely depend on their usage and individual and social characteristics of teenagers.</w:t>
      </w:r>
    </w:p>
    <w:p w14:paraId="76E128E0"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It is important to note that most of the studies are based on cross-sectional design, which makes it difficult to identify the causal relationship between social media and mental problems. In other words, it is difficult to understand whether social media is responsible for poor mental well-being of adolescents or if teenagers having mental problems use social media more often (Odgers and Jensen, 2020).</w:t>
      </w:r>
    </w:p>
    <w:p w14:paraId="36EA1E00"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Attachment Theory by John Bowlby offers a helpful lens to examine the possible impact of social media on the well-being of teenagers through highlighting the significance of early caregiver attachments. According to Bowlby (1988), having secure attachment in childhood </w:t>
      </w:r>
      <w:r w:rsidRPr="00BB267F">
        <w:rPr>
          <w:rFonts w:ascii="Arial" w:hAnsi="Arial" w:cs="Arial"/>
          <w:sz w:val="22"/>
          <w:szCs w:val="22"/>
        </w:rPr>
        <w:lastRenderedPageBreak/>
        <w:t xml:space="preserve">helps people control their emotions properly, have good self-esteem and form positive interpersonal relationships. On the other hand, insecure types of attachments, such as anxious or avoidant ones, may lead to increased risk of experiencing emotional problems in teenage years. With modern social media becoming an important source of peer communication, the role of attachment styles may become especially significant. Secure attachment in adolescence will encourage the use of social networking to develop positive relationships, without seeking validation of self-worth from the internet. They will usually have greater emotional resilience in the face of negative experiences on the internet such as being criticised or feeling socially excluded. On the other hand, adolescents with anxious attachment will become too dependent on the internet for validation and approval. They will constantly seek validation through the form of 'likes', 'comments' and 'followers' on the internet and get disappointed when these are not fulfilled. Such </w:t>
      </w:r>
      <w:proofErr w:type="spellStart"/>
      <w:r w:rsidRPr="00BB267F">
        <w:rPr>
          <w:rFonts w:ascii="Arial" w:hAnsi="Arial" w:cs="Arial"/>
          <w:sz w:val="22"/>
          <w:szCs w:val="22"/>
        </w:rPr>
        <w:t>behavior</w:t>
      </w:r>
      <w:proofErr w:type="spellEnd"/>
      <w:r w:rsidRPr="00BB267F">
        <w:rPr>
          <w:rFonts w:ascii="Arial" w:hAnsi="Arial" w:cs="Arial"/>
          <w:sz w:val="22"/>
          <w:szCs w:val="22"/>
        </w:rPr>
        <w:t xml:space="preserve"> can lead to anxiety, low self-worth and depressive tendencies (</w:t>
      </w:r>
      <w:proofErr w:type="spellStart"/>
      <w:r w:rsidRPr="00BB267F">
        <w:rPr>
          <w:rFonts w:ascii="Arial" w:hAnsi="Arial" w:cs="Arial"/>
          <w:sz w:val="22"/>
          <w:szCs w:val="22"/>
        </w:rPr>
        <w:t>Oldmeadow</w:t>
      </w:r>
      <w:proofErr w:type="spellEnd"/>
      <w:r w:rsidRPr="00BB267F">
        <w:rPr>
          <w:rFonts w:ascii="Arial" w:hAnsi="Arial" w:cs="Arial"/>
          <w:sz w:val="22"/>
          <w:szCs w:val="22"/>
        </w:rPr>
        <w:t>, Quinn and Kowert, 2013). Avoidantly attached adolescents may choose to withdraw from interpersonal relationships and communicate only on the internet, leading to increased loneliness.</w:t>
      </w:r>
    </w:p>
    <w:p w14:paraId="4E8DACF5"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It is true from research that there is a correlation between attachment insecurity and social media use problems. For example, D'Arienzo et al. (2019) established a link between insecure attachment and compulsive social networking tendencies and poor mental well-being. Insecurely attached adolescents are prone to cyber bullying because they usually have high emotional sensitivity and limited coping skills, which heighten the psychological impact of being bullied online.</w:t>
      </w:r>
    </w:p>
    <w:p w14:paraId="2C310D5E"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On the other hand, there are some weaknesses of Bowlby's theory in relation to the negative effects of social media use. For example, the theory puts too much weight on childhood experiences, neglecting the effect of modern-day factors such as peer relationships, personal qualities, upbringing and technological know-how. Additionally, attachment styles can evolve with time thanks to positive interpersonal and life experiences, meaning they are not predetermined traits impacting one's mental health. Nonetheless, Bowlby's theory is important for the understanding of why different adolescents react to their experiences on social media differently.</w:t>
      </w:r>
    </w:p>
    <w:p w14:paraId="70DAAB3C"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Another framework for understanding the potential impact of social media on the psychological wellbeing of adolescents would be the Psychosexual Theory developed by Freud. Although this theory is not as widely used in current scientific research as the Attachment Theory proposed by Bowlby, Freud suggested that personality is formed in different psychosexual stages. He argued that conflicts that remain unresolved at each of the stages would affect one's emotions, </w:t>
      </w:r>
      <w:proofErr w:type="spellStart"/>
      <w:r w:rsidRPr="00BB267F">
        <w:rPr>
          <w:rFonts w:ascii="Arial" w:hAnsi="Arial" w:cs="Arial"/>
          <w:sz w:val="22"/>
          <w:szCs w:val="22"/>
        </w:rPr>
        <w:t>behavior</w:t>
      </w:r>
      <w:proofErr w:type="spellEnd"/>
      <w:r w:rsidRPr="00BB267F">
        <w:rPr>
          <w:rFonts w:ascii="Arial" w:hAnsi="Arial" w:cs="Arial"/>
          <w:sz w:val="22"/>
          <w:szCs w:val="22"/>
        </w:rPr>
        <w:t xml:space="preserve">, and relationships into adulthood. When </w:t>
      </w:r>
      <w:r w:rsidRPr="00BB267F">
        <w:rPr>
          <w:rFonts w:ascii="Arial" w:hAnsi="Arial" w:cs="Arial"/>
          <w:sz w:val="22"/>
          <w:szCs w:val="22"/>
        </w:rPr>
        <w:lastRenderedPageBreak/>
        <w:t>reaching the genital stage in their adolescence, people should learn how to have mature relationships and identity while controlling their sexual drives.</w:t>
      </w:r>
    </w:p>
    <w:p w14:paraId="0FE7FFB5"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The Freudian perspective indicates that the conflicts experienced by children might lead to insecurities and a need for validation from outside sources. The adolescents who suffer from this problem may be very much dependent on online feedback like likes, comments, and followers to build self-respect. Failing to receive such feedback can cause the feelings of rejection and sadness among adolescents. Moreover, seeing idealized online pictures and comparing oneself with other adolescents can enhance the unconscious feelings of insufficiency, resulting in body dissatisfaction and depression. Using the Freudian perspective, adolescents suffering from negative online interactions like cyberbullying and social exclusion can use their </w:t>
      </w:r>
      <w:proofErr w:type="spellStart"/>
      <w:r w:rsidRPr="00BB267F">
        <w:rPr>
          <w:rFonts w:ascii="Arial" w:hAnsi="Arial" w:cs="Arial"/>
          <w:sz w:val="22"/>
          <w:szCs w:val="22"/>
        </w:rPr>
        <w:t>defense</w:t>
      </w:r>
      <w:proofErr w:type="spellEnd"/>
      <w:r w:rsidRPr="00BB267F">
        <w:rPr>
          <w:rFonts w:ascii="Arial" w:hAnsi="Arial" w:cs="Arial"/>
          <w:sz w:val="22"/>
          <w:szCs w:val="22"/>
        </w:rPr>
        <w:t xml:space="preserve"> mechanism as denial and projection.</w:t>
      </w:r>
    </w:p>
    <w:p w14:paraId="52496D3D"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Despite its great historical significance, the theory of Freud was heavily criticized. Many of the aspects of the theory, such as the stages of psychosexual development and conflicts of unconsciousness, are not empirically provable, thus diminishing the scientific validity of the theory (Eysenck, 1985). Moreover, Freud's theory emerged before the advent of the digital technology era and, therefore, is unable to account for the specific difficulties adolescents face using social media. Modern scientists maintain that biological, cognitive, and social factors offer greater evidence than psychosexual development does when it comes to the mental state of adolescents.</w:t>
      </w:r>
    </w:p>
    <w:p w14:paraId="65F0969F"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However, the theory remains relevant due to the emphasis it places on the significance of experience, unconscious motives, and the formation of personality in the process of </w:t>
      </w:r>
      <w:proofErr w:type="spellStart"/>
      <w:r w:rsidRPr="00BB267F">
        <w:rPr>
          <w:rFonts w:ascii="Arial" w:hAnsi="Arial" w:cs="Arial"/>
          <w:sz w:val="22"/>
          <w:szCs w:val="22"/>
        </w:rPr>
        <w:t>behavior</w:t>
      </w:r>
      <w:proofErr w:type="spellEnd"/>
      <w:r w:rsidRPr="00BB267F">
        <w:rPr>
          <w:rFonts w:ascii="Arial" w:hAnsi="Arial" w:cs="Arial"/>
          <w:sz w:val="22"/>
          <w:szCs w:val="22"/>
        </w:rPr>
        <w:t>. Combined with the Attachment Theory of John Bowlby, this theory allows for a more comprehensive understanding of reasons for differences in the response of adolescents to social media use. Both theories emphasize the influence of childhood experiences and the present online environment on adolescent mental health.</w:t>
      </w:r>
    </w:p>
    <w:p w14:paraId="59CF4D51" w14:textId="77777777" w:rsidR="00BB267F" w:rsidRPr="00BB267F" w:rsidRDefault="00BB267F" w:rsidP="00BB267F">
      <w:pPr>
        <w:pStyle w:val="Heading1"/>
        <w:rPr>
          <w:b/>
          <w:bCs/>
        </w:rPr>
      </w:pPr>
      <w:bookmarkStart w:id="2" w:name="_Toc235516808"/>
      <w:r w:rsidRPr="00BB267F">
        <w:t>Conclusion:</w:t>
      </w:r>
      <w:bookmarkEnd w:id="2"/>
      <w:r w:rsidRPr="00BB267F">
        <w:t> </w:t>
      </w:r>
    </w:p>
    <w:p w14:paraId="00D60A6D"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Social media has a major impact on the mental well-being of adolescents in terms of benefits and risks based on its use and personal characteristics of the adolescent. Studies show that too much social media use, cyberbullying, social comparison, and FOMO can lead to anxiety disorders, depression, poor self-esteem and body image issues, while social media use for beneficial purposes can improve an adolescent's social support network and his/her well-being. In accordance with Attachment Theory by Bowlby, adolescents with secure attachments are more prone to emotion regulation and healthy social media use, whereas adolescents with insecure attachments may become dependent on online approval and </w:t>
      </w:r>
      <w:r w:rsidRPr="00BB267F">
        <w:rPr>
          <w:rFonts w:ascii="Arial" w:hAnsi="Arial" w:cs="Arial"/>
          <w:sz w:val="22"/>
          <w:szCs w:val="22"/>
        </w:rPr>
        <w:lastRenderedPageBreak/>
        <w:t>experience higher levels of distress. Moreover, in light of the Psychosexual Theory by Freud, childhood conflicts and unconscious motives play an important role in the development of adolescents' needs for acceptance and reaction to social media experiences. Despite certain flaws, the two theories offer useful information about the relationship between developmental processes and social media usage affecting the well-being of adolescents.</w:t>
      </w:r>
    </w:p>
    <w:p w14:paraId="2E5A9D96" w14:textId="77777777" w:rsidR="00BB267F" w:rsidRPr="00BB267F" w:rsidRDefault="00BB267F" w:rsidP="00E30438">
      <w:pPr>
        <w:pStyle w:val="Heading1"/>
        <w:rPr>
          <w:b/>
          <w:bCs/>
        </w:rPr>
      </w:pPr>
      <w:bookmarkStart w:id="3" w:name="_Toc235516809"/>
      <w:r w:rsidRPr="00BB267F">
        <w:t>References:</w:t>
      </w:r>
      <w:bookmarkEnd w:id="3"/>
      <w:r w:rsidRPr="00BB267F">
        <w:t> </w:t>
      </w:r>
    </w:p>
    <w:p w14:paraId="655C60DA"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Eysenck, H.J. (1985) </w:t>
      </w:r>
      <w:r w:rsidRPr="00BB267F">
        <w:rPr>
          <w:rFonts w:ascii="Arial" w:hAnsi="Arial" w:cs="Arial"/>
          <w:i/>
          <w:iCs/>
          <w:sz w:val="22"/>
          <w:szCs w:val="22"/>
        </w:rPr>
        <w:t>Decline and Fall of the Freudian Empire</w:t>
      </w:r>
      <w:r w:rsidRPr="00BB267F">
        <w:rPr>
          <w:rFonts w:ascii="Arial" w:hAnsi="Arial" w:cs="Arial"/>
          <w:sz w:val="22"/>
          <w:szCs w:val="22"/>
        </w:rPr>
        <w:t>. Harmondsworth: Penguin.</w:t>
      </w:r>
    </w:p>
    <w:p w14:paraId="23FC7CFA"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Freud, A. (1936/2001) </w:t>
      </w:r>
      <w:r w:rsidRPr="00BB267F">
        <w:rPr>
          <w:rFonts w:ascii="Arial" w:hAnsi="Arial" w:cs="Arial"/>
          <w:i/>
          <w:iCs/>
          <w:sz w:val="22"/>
          <w:szCs w:val="22"/>
        </w:rPr>
        <w:t>The Ego and the Mechanisms of Defence</w:t>
      </w:r>
      <w:r w:rsidRPr="00BB267F">
        <w:rPr>
          <w:rFonts w:ascii="Arial" w:hAnsi="Arial" w:cs="Arial"/>
          <w:sz w:val="22"/>
          <w:szCs w:val="22"/>
        </w:rPr>
        <w:t xml:space="preserve">. London: </w:t>
      </w:r>
      <w:proofErr w:type="spellStart"/>
      <w:r w:rsidRPr="00BB267F">
        <w:rPr>
          <w:rFonts w:ascii="Arial" w:hAnsi="Arial" w:cs="Arial"/>
          <w:sz w:val="22"/>
          <w:szCs w:val="22"/>
        </w:rPr>
        <w:t>Karnac</w:t>
      </w:r>
      <w:proofErr w:type="spellEnd"/>
      <w:r w:rsidRPr="00BB267F">
        <w:rPr>
          <w:rFonts w:ascii="Arial" w:hAnsi="Arial" w:cs="Arial"/>
          <w:sz w:val="22"/>
          <w:szCs w:val="22"/>
        </w:rPr>
        <w:t xml:space="preserve"> Books.</w:t>
      </w:r>
    </w:p>
    <w:p w14:paraId="285342A9"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Freud, S. (1905/2000) </w:t>
      </w:r>
      <w:r w:rsidRPr="00BB267F">
        <w:rPr>
          <w:rFonts w:ascii="Arial" w:hAnsi="Arial" w:cs="Arial"/>
          <w:i/>
          <w:iCs/>
          <w:sz w:val="22"/>
          <w:szCs w:val="22"/>
        </w:rPr>
        <w:t>Three Essays on the Theory of Sexuality</w:t>
      </w:r>
      <w:r w:rsidRPr="00BB267F">
        <w:rPr>
          <w:rFonts w:ascii="Arial" w:hAnsi="Arial" w:cs="Arial"/>
          <w:sz w:val="22"/>
          <w:szCs w:val="22"/>
        </w:rPr>
        <w:t>. New York: Basic Books.</w:t>
      </w:r>
    </w:p>
    <w:p w14:paraId="1D311DF2"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Bowlby, J. (1988) </w:t>
      </w:r>
      <w:r w:rsidRPr="00BB267F">
        <w:rPr>
          <w:rFonts w:ascii="Arial" w:hAnsi="Arial" w:cs="Arial"/>
          <w:i/>
          <w:iCs/>
          <w:sz w:val="22"/>
          <w:szCs w:val="22"/>
        </w:rPr>
        <w:t>A Secure Base: Parent-Child Attachment and Healthy Human Development</w:t>
      </w:r>
      <w:r w:rsidRPr="00BB267F">
        <w:rPr>
          <w:rFonts w:ascii="Arial" w:hAnsi="Arial" w:cs="Arial"/>
          <w:sz w:val="22"/>
          <w:szCs w:val="22"/>
        </w:rPr>
        <w:t>. London: Routledge.</w:t>
      </w:r>
    </w:p>
    <w:p w14:paraId="00568A82"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D’Arienzo, M.C., Boursier, V. and Griffiths, M.D. (2019) ‘Addiction to social media and attachment styles: A systematic literature review’, </w:t>
      </w:r>
      <w:r w:rsidRPr="00BB267F">
        <w:rPr>
          <w:rFonts w:ascii="Arial" w:hAnsi="Arial" w:cs="Arial"/>
          <w:i/>
          <w:iCs/>
          <w:sz w:val="22"/>
          <w:szCs w:val="22"/>
        </w:rPr>
        <w:t>International Journal of Mental Health and Addiction</w:t>
      </w:r>
      <w:r w:rsidRPr="00BB267F">
        <w:rPr>
          <w:rFonts w:ascii="Arial" w:hAnsi="Arial" w:cs="Arial"/>
          <w:sz w:val="22"/>
          <w:szCs w:val="22"/>
        </w:rPr>
        <w:t>, 17(4), pp. 1094–1118.</w:t>
      </w:r>
    </w:p>
    <w:p w14:paraId="130C5C8B" w14:textId="77777777" w:rsidR="00BB267F" w:rsidRPr="00BB267F" w:rsidRDefault="00BB267F" w:rsidP="00BB267F">
      <w:pPr>
        <w:spacing w:line="360" w:lineRule="auto"/>
        <w:rPr>
          <w:rFonts w:ascii="Arial" w:hAnsi="Arial" w:cs="Arial"/>
          <w:sz w:val="22"/>
          <w:szCs w:val="22"/>
        </w:rPr>
      </w:pPr>
      <w:proofErr w:type="spellStart"/>
      <w:r w:rsidRPr="00BB267F">
        <w:rPr>
          <w:rFonts w:ascii="Arial" w:hAnsi="Arial" w:cs="Arial"/>
          <w:sz w:val="22"/>
          <w:szCs w:val="22"/>
        </w:rPr>
        <w:t>Oldmeadow</w:t>
      </w:r>
      <w:proofErr w:type="spellEnd"/>
      <w:r w:rsidRPr="00BB267F">
        <w:rPr>
          <w:rFonts w:ascii="Arial" w:hAnsi="Arial" w:cs="Arial"/>
          <w:sz w:val="22"/>
          <w:szCs w:val="22"/>
        </w:rPr>
        <w:t xml:space="preserve">, J.A., Quinn, S. and Kowert, R. (2013) ‘Attachment style, social skills and Facebook use amongst adults’, </w:t>
      </w:r>
      <w:r w:rsidRPr="00BB267F">
        <w:rPr>
          <w:rFonts w:ascii="Arial" w:hAnsi="Arial" w:cs="Arial"/>
          <w:i/>
          <w:iCs/>
          <w:sz w:val="22"/>
          <w:szCs w:val="22"/>
        </w:rPr>
        <w:t xml:space="preserve">Computers in Human </w:t>
      </w:r>
      <w:proofErr w:type="spellStart"/>
      <w:r w:rsidRPr="00BB267F">
        <w:rPr>
          <w:rFonts w:ascii="Arial" w:hAnsi="Arial" w:cs="Arial"/>
          <w:i/>
          <w:iCs/>
          <w:sz w:val="22"/>
          <w:szCs w:val="22"/>
        </w:rPr>
        <w:t>Behavior</w:t>
      </w:r>
      <w:proofErr w:type="spellEnd"/>
      <w:r w:rsidRPr="00BB267F">
        <w:rPr>
          <w:rFonts w:ascii="Arial" w:hAnsi="Arial" w:cs="Arial"/>
          <w:sz w:val="22"/>
          <w:szCs w:val="22"/>
        </w:rPr>
        <w:t>, 29(3), pp. 1142–1149.</w:t>
      </w:r>
    </w:p>
    <w:p w14:paraId="5C4706A1"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Best, P., </w:t>
      </w:r>
      <w:proofErr w:type="spellStart"/>
      <w:r w:rsidRPr="00BB267F">
        <w:rPr>
          <w:rFonts w:ascii="Arial" w:hAnsi="Arial" w:cs="Arial"/>
          <w:sz w:val="22"/>
          <w:szCs w:val="22"/>
        </w:rPr>
        <w:t>Manktelow</w:t>
      </w:r>
      <w:proofErr w:type="spellEnd"/>
      <w:r w:rsidRPr="00BB267F">
        <w:rPr>
          <w:rFonts w:ascii="Arial" w:hAnsi="Arial" w:cs="Arial"/>
          <w:sz w:val="22"/>
          <w:szCs w:val="22"/>
        </w:rPr>
        <w:t xml:space="preserve">, R. and Taylor, B. (2014) ‘Online communication, social media and adolescent wellbeing: A systematic narrative review’, </w:t>
      </w:r>
      <w:r w:rsidRPr="00BB267F">
        <w:rPr>
          <w:rFonts w:ascii="Arial" w:hAnsi="Arial" w:cs="Arial"/>
          <w:i/>
          <w:iCs/>
          <w:sz w:val="22"/>
          <w:szCs w:val="22"/>
        </w:rPr>
        <w:t>Children and Youth Services Review</w:t>
      </w:r>
      <w:r w:rsidRPr="00BB267F">
        <w:rPr>
          <w:rFonts w:ascii="Arial" w:hAnsi="Arial" w:cs="Arial"/>
          <w:sz w:val="22"/>
          <w:szCs w:val="22"/>
        </w:rPr>
        <w:t>, 41, pp. 27–36.</w:t>
      </w:r>
    </w:p>
    <w:p w14:paraId="2BD6374C"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Hamm, M.P., Newton, A.S., Chisholm, A., </w:t>
      </w:r>
      <w:proofErr w:type="spellStart"/>
      <w:r w:rsidRPr="00BB267F">
        <w:rPr>
          <w:rFonts w:ascii="Arial" w:hAnsi="Arial" w:cs="Arial"/>
          <w:sz w:val="22"/>
          <w:szCs w:val="22"/>
        </w:rPr>
        <w:t>Shulhan</w:t>
      </w:r>
      <w:proofErr w:type="spellEnd"/>
      <w:r w:rsidRPr="00BB267F">
        <w:rPr>
          <w:rFonts w:ascii="Arial" w:hAnsi="Arial" w:cs="Arial"/>
          <w:sz w:val="22"/>
          <w:szCs w:val="22"/>
        </w:rPr>
        <w:t xml:space="preserve">, J., Milne, A., Sundar, P., Ennis, H., Scott, S.D. and Hartling, L. (2015) ‘Prevalence and effect of cyberbullying on children and young people: A scoping review of social media studies’, </w:t>
      </w:r>
      <w:r w:rsidRPr="00BB267F">
        <w:rPr>
          <w:rFonts w:ascii="Arial" w:hAnsi="Arial" w:cs="Arial"/>
          <w:i/>
          <w:iCs/>
          <w:sz w:val="22"/>
          <w:szCs w:val="22"/>
        </w:rPr>
        <w:t xml:space="preserve">JAMA </w:t>
      </w:r>
      <w:proofErr w:type="spellStart"/>
      <w:r w:rsidRPr="00BB267F">
        <w:rPr>
          <w:rFonts w:ascii="Arial" w:hAnsi="Arial" w:cs="Arial"/>
          <w:i/>
          <w:iCs/>
          <w:sz w:val="22"/>
          <w:szCs w:val="22"/>
        </w:rPr>
        <w:t>Pediatrics</w:t>
      </w:r>
      <w:proofErr w:type="spellEnd"/>
      <w:r w:rsidRPr="00BB267F">
        <w:rPr>
          <w:rFonts w:ascii="Arial" w:hAnsi="Arial" w:cs="Arial"/>
          <w:sz w:val="22"/>
          <w:szCs w:val="22"/>
        </w:rPr>
        <w:t>, 169(8), pp. 770–777.</w:t>
      </w:r>
    </w:p>
    <w:p w14:paraId="54141E5F"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Keles, B., McCrae, N. and Grealish, A. (2020) ‘A systematic review: The influence of social media on depression, anxiety and psychological distress in adolescents’, </w:t>
      </w:r>
      <w:r w:rsidRPr="00BB267F">
        <w:rPr>
          <w:rFonts w:ascii="Arial" w:hAnsi="Arial" w:cs="Arial"/>
          <w:i/>
          <w:iCs/>
          <w:sz w:val="22"/>
          <w:szCs w:val="22"/>
        </w:rPr>
        <w:t>International Journal of Adolescence and Youth</w:t>
      </w:r>
      <w:r w:rsidRPr="00BB267F">
        <w:rPr>
          <w:rFonts w:ascii="Arial" w:hAnsi="Arial" w:cs="Arial"/>
          <w:sz w:val="22"/>
          <w:szCs w:val="22"/>
        </w:rPr>
        <w:t>, 25(1), pp. 79–93.</w:t>
      </w:r>
    </w:p>
    <w:p w14:paraId="22DE1275"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Odgers, C.L. and Jensen, M.R. (2020) ‘Annual Research Review: Adolescent mental health in the digital age: Facts, fears, and future directions’, </w:t>
      </w:r>
      <w:r w:rsidRPr="00BB267F">
        <w:rPr>
          <w:rFonts w:ascii="Arial" w:hAnsi="Arial" w:cs="Arial"/>
          <w:i/>
          <w:iCs/>
          <w:sz w:val="22"/>
          <w:szCs w:val="22"/>
        </w:rPr>
        <w:t>Journal of Child Psychology and Psychiatry</w:t>
      </w:r>
      <w:r w:rsidRPr="00BB267F">
        <w:rPr>
          <w:rFonts w:ascii="Arial" w:hAnsi="Arial" w:cs="Arial"/>
          <w:sz w:val="22"/>
          <w:szCs w:val="22"/>
        </w:rPr>
        <w:t>, 61(3), pp. 336–348.</w:t>
      </w:r>
    </w:p>
    <w:p w14:paraId="3C76D437"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Bowlby, J. (1988) </w:t>
      </w:r>
      <w:r w:rsidRPr="00BB267F">
        <w:rPr>
          <w:rFonts w:ascii="Arial" w:hAnsi="Arial" w:cs="Arial"/>
          <w:i/>
          <w:iCs/>
          <w:sz w:val="22"/>
          <w:szCs w:val="22"/>
        </w:rPr>
        <w:t>A Secure Base: Parent-Child Attachment and Healthy Human Development</w:t>
      </w:r>
      <w:r w:rsidRPr="00BB267F">
        <w:rPr>
          <w:rFonts w:ascii="Arial" w:hAnsi="Arial" w:cs="Arial"/>
          <w:sz w:val="22"/>
          <w:szCs w:val="22"/>
        </w:rPr>
        <w:t>. London: Routledge.</w:t>
      </w:r>
    </w:p>
    <w:p w14:paraId="35B82749"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lastRenderedPageBreak/>
        <w:t xml:space="preserve">Freud, S. (1905/2000) </w:t>
      </w:r>
      <w:r w:rsidRPr="00BB267F">
        <w:rPr>
          <w:rFonts w:ascii="Arial" w:hAnsi="Arial" w:cs="Arial"/>
          <w:i/>
          <w:iCs/>
          <w:sz w:val="22"/>
          <w:szCs w:val="22"/>
        </w:rPr>
        <w:t>Three Essays on the Theory of Sexuality</w:t>
      </w:r>
      <w:r w:rsidRPr="00BB267F">
        <w:rPr>
          <w:rFonts w:ascii="Arial" w:hAnsi="Arial" w:cs="Arial"/>
          <w:sz w:val="22"/>
          <w:szCs w:val="22"/>
        </w:rPr>
        <w:t>. New York: Basic Books.</w:t>
      </w:r>
    </w:p>
    <w:p w14:paraId="74C7E52C"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Keles, B., McCrae, N. and Grealish, A. (2020) ‘A systematic review: The influence of social media on depression, anxiety and psychological distress in adolescents’, </w:t>
      </w:r>
      <w:r w:rsidRPr="00BB267F">
        <w:rPr>
          <w:rFonts w:ascii="Arial" w:hAnsi="Arial" w:cs="Arial"/>
          <w:i/>
          <w:iCs/>
          <w:sz w:val="22"/>
          <w:szCs w:val="22"/>
        </w:rPr>
        <w:t>International Journal of Adolescence and Youth</w:t>
      </w:r>
      <w:r w:rsidRPr="00BB267F">
        <w:rPr>
          <w:rFonts w:ascii="Arial" w:hAnsi="Arial" w:cs="Arial"/>
          <w:sz w:val="22"/>
          <w:szCs w:val="22"/>
        </w:rPr>
        <w:t>, 25(1), pp. 79–93.</w:t>
      </w:r>
    </w:p>
    <w:p w14:paraId="33AFB807" w14:textId="77777777"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t xml:space="preserve">Odgers, C.L. and Jensen, M.R. (2020) ‘Annual Research Review: Adolescent mental health in the digital age: Facts, fears, and future directions’, </w:t>
      </w:r>
      <w:r w:rsidRPr="00BB267F">
        <w:rPr>
          <w:rFonts w:ascii="Arial" w:hAnsi="Arial" w:cs="Arial"/>
          <w:i/>
          <w:iCs/>
          <w:sz w:val="22"/>
          <w:szCs w:val="22"/>
        </w:rPr>
        <w:t>Journal of Child Psychology and Psychiatry</w:t>
      </w:r>
      <w:r w:rsidRPr="00BB267F">
        <w:rPr>
          <w:rFonts w:ascii="Arial" w:hAnsi="Arial" w:cs="Arial"/>
          <w:sz w:val="22"/>
          <w:szCs w:val="22"/>
        </w:rPr>
        <w:t>, 61(3), pp. 336–348.</w:t>
      </w:r>
    </w:p>
    <w:p w14:paraId="09646893" w14:textId="7733C5DF" w:rsidR="00BB267F" w:rsidRPr="00BB267F" w:rsidRDefault="00BB267F" w:rsidP="00BB267F">
      <w:pPr>
        <w:spacing w:line="360" w:lineRule="auto"/>
        <w:rPr>
          <w:rFonts w:ascii="Arial" w:hAnsi="Arial" w:cs="Arial"/>
          <w:sz w:val="22"/>
          <w:szCs w:val="22"/>
        </w:rPr>
      </w:pPr>
      <w:r w:rsidRPr="00BB267F">
        <w:rPr>
          <w:rFonts w:ascii="Arial" w:hAnsi="Arial" w:cs="Arial"/>
          <w:sz w:val="22"/>
          <w:szCs w:val="22"/>
        </w:rPr>
        <w:br/>
      </w:r>
      <w:r w:rsidRPr="00BB267F">
        <w:rPr>
          <w:rFonts w:ascii="Arial" w:hAnsi="Arial" w:cs="Arial"/>
          <w:sz w:val="22"/>
          <w:szCs w:val="22"/>
        </w:rPr>
        <w:br/>
      </w:r>
      <w:r w:rsidRPr="00BB267F">
        <w:rPr>
          <w:rFonts w:ascii="Arial" w:hAnsi="Arial" w:cs="Arial"/>
          <w:sz w:val="22"/>
          <w:szCs w:val="22"/>
        </w:rPr>
        <w:br/>
      </w:r>
    </w:p>
    <w:sectPr w:rsidR="00BB267F" w:rsidRPr="00BB267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245B3C" w14:textId="77777777" w:rsidR="007F7645" w:rsidRDefault="007F7645" w:rsidP="00BB267F">
      <w:pPr>
        <w:spacing w:after="0" w:line="240" w:lineRule="auto"/>
      </w:pPr>
      <w:r>
        <w:separator/>
      </w:r>
    </w:p>
  </w:endnote>
  <w:endnote w:type="continuationSeparator" w:id="0">
    <w:p w14:paraId="161DBF62" w14:textId="77777777" w:rsidR="007F7645" w:rsidRDefault="007F7645" w:rsidP="00BB2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6049695"/>
      <w:docPartObj>
        <w:docPartGallery w:val="Page Numbers (Bottom of Page)"/>
        <w:docPartUnique/>
      </w:docPartObj>
    </w:sdtPr>
    <w:sdtContent>
      <w:p w14:paraId="6D2DEEEE" w14:textId="691DC832" w:rsidR="00BB267F" w:rsidRDefault="00BB267F">
        <w:pPr>
          <w:pStyle w:val="Footer"/>
        </w:pPr>
        <w:r>
          <w:fldChar w:fldCharType="begin"/>
        </w:r>
        <w:r>
          <w:instrText>PAGE   \* MERGEFORMAT</w:instrText>
        </w:r>
        <w:r>
          <w:fldChar w:fldCharType="separate"/>
        </w:r>
        <w:r>
          <w:t>2</w:t>
        </w:r>
        <w:r>
          <w:fldChar w:fldCharType="end"/>
        </w:r>
      </w:p>
    </w:sdtContent>
  </w:sdt>
  <w:p w14:paraId="1D9D1D48" w14:textId="77777777" w:rsidR="00BB267F" w:rsidRDefault="00BB26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BE400" w14:textId="77777777" w:rsidR="007F7645" w:rsidRDefault="007F7645" w:rsidP="00BB267F">
      <w:pPr>
        <w:spacing w:after="0" w:line="240" w:lineRule="auto"/>
      </w:pPr>
      <w:r>
        <w:separator/>
      </w:r>
    </w:p>
  </w:footnote>
  <w:footnote w:type="continuationSeparator" w:id="0">
    <w:p w14:paraId="6BCE0A17" w14:textId="77777777" w:rsidR="007F7645" w:rsidRDefault="007F7645" w:rsidP="00BB26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67F"/>
    <w:rsid w:val="00351E2A"/>
    <w:rsid w:val="006F7BF1"/>
    <w:rsid w:val="007F7645"/>
    <w:rsid w:val="00BB267F"/>
    <w:rsid w:val="00E30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D1546"/>
  <w15:chartTrackingRefBased/>
  <w15:docId w15:val="{6CF2083D-12DC-4790-87E4-07A770BDC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267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B267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B26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B26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B26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B26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26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26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26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267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B267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B26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B26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B26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B26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26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26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267F"/>
    <w:rPr>
      <w:rFonts w:eastAsiaTheme="majorEastAsia" w:cstheme="majorBidi"/>
      <w:color w:val="272727" w:themeColor="text1" w:themeTint="D8"/>
    </w:rPr>
  </w:style>
  <w:style w:type="paragraph" w:styleId="Title">
    <w:name w:val="Title"/>
    <w:basedOn w:val="Normal"/>
    <w:next w:val="Normal"/>
    <w:link w:val="TitleChar"/>
    <w:uiPriority w:val="10"/>
    <w:qFormat/>
    <w:rsid w:val="00BB26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26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26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26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267F"/>
    <w:pPr>
      <w:spacing w:before="160"/>
      <w:jc w:val="center"/>
    </w:pPr>
    <w:rPr>
      <w:i/>
      <w:iCs/>
      <w:color w:val="404040" w:themeColor="text1" w:themeTint="BF"/>
    </w:rPr>
  </w:style>
  <w:style w:type="character" w:customStyle="1" w:styleId="QuoteChar">
    <w:name w:val="Quote Char"/>
    <w:basedOn w:val="DefaultParagraphFont"/>
    <w:link w:val="Quote"/>
    <w:uiPriority w:val="29"/>
    <w:rsid w:val="00BB267F"/>
    <w:rPr>
      <w:i/>
      <w:iCs/>
      <w:color w:val="404040" w:themeColor="text1" w:themeTint="BF"/>
    </w:rPr>
  </w:style>
  <w:style w:type="paragraph" w:styleId="ListParagraph">
    <w:name w:val="List Paragraph"/>
    <w:basedOn w:val="Normal"/>
    <w:uiPriority w:val="34"/>
    <w:qFormat/>
    <w:rsid w:val="00BB267F"/>
    <w:pPr>
      <w:ind w:left="720"/>
      <w:contextualSpacing/>
    </w:pPr>
  </w:style>
  <w:style w:type="character" w:styleId="IntenseEmphasis">
    <w:name w:val="Intense Emphasis"/>
    <w:basedOn w:val="DefaultParagraphFont"/>
    <w:uiPriority w:val="21"/>
    <w:qFormat/>
    <w:rsid w:val="00BB267F"/>
    <w:rPr>
      <w:i/>
      <w:iCs/>
      <w:color w:val="2F5496" w:themeColor="accent1" w:themeShade="BF"/>
    </w:rPr>
  </w:style>
  <w:style w:type="paragraph" w:styleId="IntenseQuote">
    <w:name w:val="Intense Quote"/>
    <w:basedOn w:val="Normal"/>
    <w:next w:val="Normal"/>
    <w:link w:val="IntenseQuoteChar"/>
    <w:uiPriority w:val="30"/>
    <w:qFormat/>
    <w:rsid w:val="00BB26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B267F"/>
    <w:rPr>
      <w:i/>
      <w:iCs/>
      <w:color w:val="2F5496" w:themeColor="accent1" w:themeShade="BF"/>
    </w:rPr>
  </w:style>
  <w:style w:type="character" w:styleId="IntenseReference">
    <w:name w:val="Intense Reference"/>
    <w:basedOn w:val="DefaultParagraphFont"/>
    <w:uiPriority w:val="32"/>
    <w:qFormat/>
    <w:rsid w:val="00BB267F"/>
    <w:rPr>
      <w:b/>
      <w:bCs/>
      <w:smallCaps/>
      <w:color w:val="2F5496" w:themeColor="accent1" w:themeShade="BF"/>
      <w:spacing w:val="5"/>
    </w:rPr>
  </w:style>
  <w:style w:type="paragraph" w:styleId="Header">
    <w:name w:val="header"/>
    <w:basedOn w:val="Normal"/>
    <w:link w:val="HeaderChar"/>
    <w:uiPriority w:val="99"/>
    <w:unhideWhenUsed/>
    <w:rsid w:val="00BB26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267F"/>
  </w:style>
  <w:style w:type="paragraph" w:styleId="Footer">
    <w:name w:val="footer"/>
    <w:basedOn w:val="Normal"/>
    <w:link w:val="FooterChar"/>
    <w:uiPriority w:val="99"/>
    <w:unhideWhenUsed/>
    <w:rsid w:val="00BB26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67F"/>
  </w:style>
  <w:style w:type="paragraph" w:styleId="TOCHeading">
    <w:name w:val="TOC Heading"/>
    <w:basedOn w:val="Heading1"/>
    <w:next w:val="Normal"/>
    <w:uiPriority w:val="39"/>
    <w:unhideWhenUsed/>
    <w:qFormat/>
    <w:rsid w:val="00E3043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30438"/>
    <w:pPr>
      <w:spacing w:after="100"/>
    </w:pPr>
  </w:style>
  <w:style w:type="character" w:styleId="Hyperlink">
    <w:name w:val="Hyperlink"/>
    <w:basedOn w:val="DefaultParagraphFont"/>
    <w:uiPriority w:val="99"/>
    <w:unhideWhenUsed/>
    <w:rsid w:val="00E304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D0D39B-322D-44E6-8F20-F4798E7ED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2137</Words>
  <Characters>12187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 mir</dc:creator>
  <cp:keywords/>
  <dc:description/>
  <cp:lastModifiedBy>raazia hudda</cp:lastModifiedBy>
  <cp:revision>2</cp:revision>
  <dcterms:created xsi:type="dcterms:W3CDTF">2026-07-21T08:16:00Z</dcterms:created>
  <dcterms:modified xsi:type="dcterms:W3CDTF">2026-07-21T08:16:00Z</dcterms:modified>
</cp:coreProperties>
</file>