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Arial" w:eastAsiaTheme="majorEastAsia" w:hAnsi="Arial" w:cs="Arial"/>
          <w:lang w:eastAsia="en-US"/>
        </w:rPr>
        <w:id w:val="-1695146634"/>
        <w:docPartObj>
          <w:docPartGallery w:val="Cover Pages"/>
          <w:docPartUnique/>
        </w:docPartObj>
      </w:sdtPr>
      <w:sdtEndPr>
        <w:rPr>
          <w:rFonts w:eastAsiaTheme="minorHAnsi"/>
          <w:b/>
        </w:rPr>
      </w:sdtEndPr>
      <w:sdtContent>
        <w:p w14:paraId="0501BAEC" w14:textId="34F68277" w:rsidR="00343653" w:rsidRPr="00CA171B" w:rsidRDefault="00343653" w:rsidP="00CA171B">
          <w:pPr>
            <w:pStyle w:val="NoSpacing"/>
            <w:spacing w:line="276" w:lineRule="auto"/>
            <w:jc w:val="both"/>
            <w:rPr>
              <w:rFonts w:ascii="Arial" w:eastAsiaTheme="majorEastAsia" w:hAnsi="Arial" w:cs="Arial"/>
            </w:rPr>
          </w:pPr>
        </w:p>
        <w:p w14:paraId="2E6CA310" w14:textId="77777777" w:rsidR="00343653" w:rsidRPr="00CA171B" w:rsidRDefault="00343653" w:rsidP="00CA171B">
          <w:pPr>
            <w:jc w:val="both"/>
            <w:rPr>
              <w:rFonts w:ascii="Arial" w:hAnsi="Arial" w:cs="Arial"/>
            </w:rPr>
          </w:pPr>
        </w:p>
        <w:p w14:paraId="4415AB68" w14:textId="25BCBA84" w:rsidR="00C65590" w:rsidRPr="00D979A0" w:rsidRDefault="00C65590" w:rsidP="00D979A0">
          <w:pPr>
            <w:spacing w:before="240"/>
            <w:jc w:val="center"/>
            <w:rPr>
              <w:rFonts w:ascii="Arial" w:hAnsi="Arial" w:cs="Arial"/>
              <w:b/>
              <w:sz w:val="40"/>
              <w:szCs w:val="40"/>
            </w:rPr>
          </w:pPr>
          <w:r w:rsidRPr="00D979A0">
            <w:rPr>
              <w:rFonts w:ascii="Arial" w:hAnsi="Arial" w:cs="Arial"/>
              <w:b/>
              <w:sz w:val="40"/>
              <w:szCs w:val="40"/>
            </w:rPr>
            <w:t>Planning and Delivering an International Meeting</w:t>
          </w:r>
          <w:r w:rsidR="00933766">
            <w:rPr>
              <w:rFonts w:ascii="Arial" w:hAnsi="Arial" w:cs="Arial"/>
              <w:b/>
              <w:sz w:val="40"/>
              <w:szCs w:val="40"/>
            </w:rPr>
            <w:t>/</w:t>
          </w:r>
          <w:r w:rsidR="00D979A0" w:rsidRPr="00D979A0">
            <w:rPr>
              <w:rFonts w:ascii="Arial" w:hAnsi="Arial" w:cs="Arial"/>
              <w:b/>
              <w:sz w:val="40"/>
              <w:szCs w:val="40"/>
            </w:rPr>
            <w:t>Event</w:t>
          </w:r>
        </w:p>
        <w:p w14:paraId="016AB8BE" w14:textId="77777777" w:rsidR="00D979A0" w:rsidRDefault="00D979A0" w:rsidP="00C65590">
          <w:pPr>
            <w:jc w:val="center"/>
            <w:rPr>
              <w:rFonts w:ascii="Arial" w:hAnsi="Arial" w:cs="Arial"/>
              <w:b/>
            </w:rPr>
          </w:pPr>
        </w:p>
        <w:p w14:paraId="468CB9A9" w14:textId="77777777" w:rsidR="00D979A0" w:rsidRDefault="00D979A0" w:rsidP="00C65590">
          <w:pPr>
            <w:jc w:val="center"/>
            <w:rPr>
              <w:rFonts w:ascii="Arial" w:hAnsi="Arial" w:cs="Arial"/>
              <w:b/>
            </w:rPr>
          </w:pPr>
        </w:p>
        <w:p w14:paraId="7441179E" w14:textId="77777777" w:rsidR="00D979A0" w:rsidRDefault="00D979A0" w:rsidP="00C65590">
          <w:pPr>
            <w:jc w:val="center"/>
            <w:rPr>
              <w:rFonts w:ascii="Arial" w:hAnsi="Arial" w:cs="Arial"/>
              <w:b/>
            </w:rPr>
          </w:pPr>
        </w:p>
        <w:p w14:paraId="682C42D4" w14:textId="77777777" w:rsidR="00D979A0" w:rsidRDefault="00D979A0" w:rsidP="00C65590">
          <w:pPr>
            <w:jc w:val="center"/>
            <w:rPr>
              <w:rFonts w:ascii="Arial" w:hAnsi="Arial" w:cs="Arial"/>
              <w:b/>
            </w:rPr>
          </w:pPr>
        </w:p>
        <w:p w14:paraId="50287FEB" w14:textId="77777777" w:rsidR="00D979A0" w:rsidRDefault="00D979A0" w:rsidP="00C65590">
          <w:pPr>
            <w:jc w:val="center"/>
            <w:rPr>
              <w:rFonts w:ascii="Arial" w:hAnsi="Arial" w:cs="Arial"/>
              <w:b/>
            </w:rPr>
          </w:pPr>
        </w:p>
        <w:p w14:paraId="33833A18" w14:textId="77777777" w:rsidR="00D979A0" w:rsidRDefault="00D979A0" w:rsidP="00C65590">
          <w:pPr>
            <w:jc w:val="center"/>
            <w:rPr>
              <w:rFonts w:ascii="Arial" w:hAnsi="Arial" w:cs="Arial"/>
              <w:b/>
            </w:rPr>
          </w:pPr>
        </w:p>
        <w:p w14:paraId="78B76C94" w14:textId="77777777" w:rsidR="00D979A0" w:rsidRDefault="00D979A0" w:rsidP="00C65590">
          <w:pPr>
            <w:jc w:val="center"/>
            <w:rPr>
              <w:rFonts w:ascii="Arial" w:hAnsi="Arial" w:cs="Arial"/>
              <w:b/>
            </w:rPr>
          </w:pPr>
        </w:p>
        <w:p w14:paraId="5440E6FC" w14:textId="4C587619" w:rsidR="00C65590" w:rsidRDefault="00C65590" w:rsidP="00C65590">
          <w:pPr>
            <w:jc w:val="center"/>
            <w:rPr>
              <w:rFonts w:ascii="Arial" w:hAnsi="Arial" w:cs="Arial"/>
              <w:b/>
            </w:rPr>
          </w:pPr>
          <w:r>
            <w:rPr>
              <w:rFonts w:ascii="Arial" w:hAnsi="Arial" w:cs="Arial"/>
              <w:b/>
            </w:rPr>
            <w:t>Name: Candelaria Stevenson</w:t>
          </w:r>
        </w:p>
        <w:p w14:paraId="63E7AD69" w14:textId="77777777" w:rsidR="00C65590" w:rsidRDefault="00C65590" w:rsidP="00C65590">
          <w:pPr>
            <w:jc w:val="center"/>
            <w:rPr>
              <w:rFonts w:ascii="Arial" w:hAnsi="Arial" w:cs="Arial"/>
              <w:b/>
            </w:rPr>
          </w:pPr>
          <w:r>
            <w:rPr>
              <w:rFonts w:ascii="Arial" w:hAnsi="Arial" w:cs="Arial"/>
              <w:b/>
            </w:rPr>
            <w:t>Student ID: 2123564</w:t>
          </w:r>
        </w:p>
        <w:p w14:paraId="45090BCF" w14:textId="77777777" w:rsidR="00D979A0" w:rsidRDefault="00D979A0" w:rsidP="00C65590">
          <w:pPr>
            <w:jc w:val="center"/>
            <w:rPr>
              <w:rFonts w:ascii="Arial" w:hAnsi="Arial" w:cs="Arial"/>
              <w:b/>
            </w:rPr>
          </w:pPr>
          <w:r>
            <w:rPr>
              <w:rFonts w:ascii="Arial" w:hAnsi="Arial" w:cs="Arial"/>
              <w:b/>
            </w:rPr>
            <w:t>Module: International Meetings Management BMIH6007</w:t>
          </w:r>
        </w:p>
        <w:p w14:paraId="18B8608D" w14:textId="1130AA09" w:rsidR="00343653" w:rsidRPr="00CA171B" w:rsidRDefault="00D979A0" w:rsidP="00C65590">
          <w:pPr>
            <w:jc w:val="center"/>
            <w:rPr>
              <w:rFonts w:ascii="Arial" w:hAnsi="Arial" w:cs="Arial"/>
              <w:b/>
            </w:rPr>
          </w:pPr>
          <w:r>
            <w:rPr>
              <w:rFonts w:ascii="Arial" w:hAnsi="Arial" w:cs="Arial"/>
              <w:b/>
            </w:rPr>
            <w:t>Lecturer: Kathryn Flynn</w:t>
          </w:r>
          <w:r w:rsidR="00343653" w:rsidRPr="00CA171B">
            <w:rPr>
              <w:rFonts w:ascii="Arial" w:hAnsi="Arial" w:cs="Arial"/>
              <w:b/>
            </w:rPr>
            <w:br w:type="page"/>
          </w:r>
        </w:p>
      </w:sdtContent>
    </w:sdt>
    <w:sdt>
      <w:sdtPr>
        <w:rPr>
          <w:rFonts w:ascii="Arial" w:eastAsiaTheme="minorHAnsi" w:hAnsi="Arial" w:cs="Arial"/>
          <w:b w:val="0"/>
          <w:bCs w:val="0"/>
          <w:color w:val="auto"/>
          <w:sz w:val="22"/>
          <w:szCs w:val="22"/>
          <w:lang w:eastAsia="en-US"/>
        </w:rPr>
        <w:id w:val="942262828"/>
        <w:docPartObj>
          <w:docPartGallery w:val="Table of Contents"/>
          <w:docPartUnique/>
        </w:docPartObj>
      </w:sdtPr>
      <w:sdtEndPr>
        <w:rPr>
          <w:noProof/>
        </w:rPr>
      </w:sdtEndPr>
      <w:sdtContent>
        <w:p w14:paraId="69A4083F" w14:textId="77777777" w:rsidR="005D0C7F" w:rsidRDefault="005D0C7F" w:rsidP="00033283">
          <w:pPr>
            <w:pStyle w:val="TOCHeading"/>
            <w:spacing w:line="360" w:lineRule="auto"/>
            <w:jc w:val="center"/>
            <w:rPr>
              <w:rFonts w:ascii="Arial" w:eastAsiaTheme="minorHAnsi" w:hAnsi="Arial" w:cs="Arial"/>
              <w:b w:val="0"/>
              <w:bCs w:val="0"/>
              <w:color w:val="auto"/>
              <w:sz w:val="22"/>
              <w:szCs w:val="22"/>
              <w:lang w:eastAsia="en-US"/>
            </w:rPr>
          </w:pPr>
        </w:p>
        <w:p w14:paraId="745CBC7D" w14:textId="54DD430F" w:rsidR="00BE7A60" w:rsidRPr="00DA2337" w:rsidRDefault="00BE7A60" w:rsidP="00033283">
          <w:pPr>
            <w:pStyle w:val="TOCHeading"/>
            <w:spacing w:line="360" w:lineRule="auto"/>
            <w:jc w:val="center"/>
            <w:rPr>
              <w:rFonts w:cs="Arial"/>
              <w:color w:val="000000" w:themeColor="text1"/>
              <w:sz w:val="32"/>
              <w:szCs w:val="32"/>
            </w:rPr>
          </w:pPr>
          <w:r w:rsidRPr="00DA2337">
            <w:rPr>
              <w:rFonts w:cs="Arial"/>
              <w:color w:val="000000" w:themeColor="text1"/>
              <w:sz w:val="32"/>
              <w:szCs w:val="32"/>
            </w:rPr>
            <w:t>TABLE OF CONTENTS</w:t>
          </w:r>
        </w:p>
        <w:p w14:paraId="62F5F5BB" w14:textId="77777777" w:rsidR="00B74994" w:rsidRPr="00DA2337" w:rsidRDefault="00B74994" w:rsidP="00033283">
          <w:pPr>
            <w:spacing w:line="360" w:lineRule="auto"/>
            <w:jc w:val="both"/>
            <w:rPr>
              <w:rFonts w:asciiTheme="majorHAnsi" w:hAnsiTheme="majorHAnsi" w:cs="Arial"/>
              <w:lang w:eastAsia="ja-JP"/>
            </w:rPr>
          </w:pPr>
        </w:p>
        <w:p w14:paraId="246AD570" w14:textId="77777777" w:rsidR="005D0C7F" w:rsidRPr="00DA2337" w:rsidRDefault="005D0C7F" w:rsidP="00033283">
          <w:pPr>
            <w:pStyle w:val="TOC1"/>
            <w:tabs>
              <w:tab w:val="right" w:leader="dot" w:pos="9016"/>
            </w:tabs>
            <w:spacing w:line="360" w:lineRule="auto"/>
            <w:jc w:val="both"/>
            <w:rPr>
              <w:rFonts w:asciiTheme="majorHAnsi" w:hAnsiTheme="majorHAnsi" w:cs="Arial"/>
            </w:rPr>
          </w:pPr>
        </w:p>
        <w:p w14:paraId="24B7FB40" w14:textId="28B0DF14" w:rsidR="00BE7A60" w:rsidRPr="00DA2337" w:rsidRDefault="00BE7A60" w:rsidP="00033283">
          <w:pPr>
            <w:pStyle w:val="TOC1"/>
            <w:tabs>
              <w:tab w:val="right" w:leader="dot" w:pos="9016"/>
            </w:tabs>
            <w:spacing w:line="360" w:lineRule="auto"/>
            <w:jc w:val="both"/>
            <w:rPr>
              <w:rFonts w:ascii="Arial" w:eastAsiaTheme="minorEastAsia" w:hAnsi="Arial" w:cs="Arial"/>
              <w:noProof/>
            </w:rPr>
          </w:pPr>
          <w:r w:rsidRPr="00DA2337">
            <w:rPr>
              <w:rFonts w:asciiTheme="majorHAnsi" w:hAnsiTheme="majorHAnsi" w:cs="Arial"/>
            </w:rPr>
            <w:fldChar w:fldCharType="begin"/>
          </w:r>
          <w:r w:rsidRPr="00DA2337">
            <w:rPr>
              <w:rFonts w:asciiTheme="majorHAnsi" w:hAnsiTheme="majorHAnsi" w:cs="Arial"/>
            </w:rPr>
            <w:instrText xml:space="preserve"> TOC \o "1-3" \h \z \u </w:instrText>
          </w:r>
          <w:r w:rsidRPr="00DA2337">
            <w:rPr>
              <w:rFonts w:asciiTheme="majorHAnsi" w:hAnsiTheme="majorHAnsi" w:cs="Arial"/>
            </w:rPr>
            <w:fldChar w:fldCharType="separate"/>
          </w:r>
          <w:hyperlink w:anchor="_Toc160063596" w:history="1">
            <w:r w:rsidR="00B74994" w:rsidRPr="00DA2337">
              <w:rPr>
                <w:rStyle w:val="Hyperlink"/>
                <w:rFonts w:ascii="Arial" w:hAnsi="Arial" w:cs="Arial"/>
                <w:noProof/>
              </w:rPr>
              <w:t>Introduction</w:t>
            </w:r>
            <w:r w:rsidRPr="00DA2337">
              <w:rPr>
                <w:rStyle w:val="Hyperlink"/>
                <w:rFonts w:ascii="Arial" w:hAnsi="Arial" w:cs="Arial"/>
                <w:noProof/>
              </w:rPr>
              <w:t>:</w:t>
            </w:r>
            <w:r w:rsidRPr="00DA2337">
              <w:rPr>
                <w:rFonts w:ascii="Arial" w:hAnsi="Arial" w:cs="Arial"/>
                <w:noProof/>
                <w:webHidden/>
              </w:rPr>
              <w:tab/>
            </w:r>
            <w:r w:rsidRPr="00DA2337">
              <w:rPr>
                <w:rFonts w:ascii="Arial" w:hAnsi="Arial" w:cs="Arial"/>
                <w:noProof/>
                <w:webHidden/>
              </w:rPr>
              <w:fldChar w:fldCharType="begin"/>
            </w:r>
            <w:r w:rsidRPr="00DA2337">
              <w:rPr>
                <w:rFonts w:ascii="Arial" w:hAnsi="Arial" w:cs="Arial"/>
                <w:noProof/>
                <w:webHidden/>
              </w:rPr>
              <w:instrText xml:space="preserve"> PAGEREF _Toc160063596 \h </w:instrText>
            </w:r>
            <w:r w:rsidRPr="00DA2337">
              <w:rPr>
                <w:rFonts w:ascii="Arial" w:hAnsi="Arial" w:cs="Arial"/>
                <w:noProof/>
                <w:webHidden/>
              </w:rPr>
            </w:r>
            <w:r w:rsidRPr="00DA2337">
              <w:rPr>
                <w:rFonts w:ascii="Arial" w:hAnsi="Arial" w:cs="Arial"/>
                <w:noProof/>
                <w:webHidden/>
              </w:rPr>
              <w:fldChar w:fldCharType="separate"/>
            </w:r>
            <w:r w:rsidRPr="00DA2337">
              <w:rPr>
                <w:rFonts w:ascii="Arial" w:hAnsi="Arial" w:cs="Arial"/>
                <w:noProof/>
                <w:webHidden/>
              </w:rPr>
              <w:t>2</w:t>
            </w:r>
            <w:r w:rsidRPr="00DA2337">
              <w:rPr>
                <w:rFonts w:ascii="Arial" w:hAnsi="Arial" w:cs="Arial"/>
                <w:noProof/>
                <w:webHidden/>
              </w:rPr>
              <w:fldChar w:fldCharType="end"/>
            </w:r>
          </w:hyperlink>
        </w:p>
        <w:p w14:paraId="412E9932" w14:textId="77777777" w:rsidR="00BE7A60" w:rsidRPr="00DA2337" w:rsidRDefault="00000000" w:rsidP="00033283">
          <w:pPr>
            <w:pStyle w:val="TOC1"/>
            <w:tabs>
              <w:tab w:val="right" w:leader="dot" w:pos="9016"/>
            </w:tabs>
            <w:spacing w:line="360" w:lineRule="auto"/>
            <w:jc w:val="both"/>
            <w:rPr>
              <w:rFonts w:ascii="Arial" w:eastAsiaTheme="minorEastAsia" w:hAnsi="Arial" w:cs="Arial"/>
              <w:noProof/>
            </w:rPr>
          </w:pPr>
          <w:hyperlink w:anchor="_Toc160063597" w:history="1">
            <w:r w:rsidR="00BE7A60" w:rsidRPr="00DA2337">
              <w:rPr>
                <w:rStyle w:val="Hyperlink"/>
                <w:rFonts w:ascii="Arial" w:hAnsi="Arial" w:cs="Arial"/>
                <w:noProof/>
              </w:rPr>
              <w:t>The Event Cycle:</w:t>
            </w:r>
            <w:r w:rsidR="00BE7A60" w:rsidRPr="00DA2337">
              <w:rPr>
                <w:rFonts w:ascii="Arial" w:hAnsi="Arial" w:cs="Arial"/>
                <w:noProof/>
                <w:webHidden/>
              </w:rPr>
              <w:tab/>
            </w:r>
            <w:r w:rsidR="00BE7A60" w:rsidRPr="00DA2337">
              <w:rPr>
                <w:rFonts w:ascii="Arial" w:hAnsi="Arial" w:cs="Arial"/>
                <w:noProof/>
                <w:webHidden/>
              </w:rPr>
              <w:fldChar w:fldCharType="begin"/>
            </w:r>
            <w:r w:rsidR="00BE7A60" w:rsidRPr="00DA2337">
              <w:rPr>
                <w:rFonts w:ascii="Arial" w:hAnsi="Arial" w:cs="Arial"/>
                <w:noProof/>
                <w:webHidden/>
              </w:rPr>
              <w:instrText xml:space="preserve"> PAGEREF _Toc160063597 \h </w:instrText>
            </w:r>
            <w:r w:rsidR="00BE7A60" w:rsidRPr="00DA2337">
              <w:rPr>
                <w:rFonts w:ascii="Arial" w:hAnsi="Arial" w:cs="Arial"/>
                <w:noProof/>
                <w:webHidden/>
              </w:rPr>
            </w:r>
            <w:r w:rsidR="00BE7A60" w:rsidRPr="00DA2337">
              <w:rPr>
                <w:rFonts w:ascii="Arial" w:hAnsi="Arial" w:cs="Arial"/>
                <w:noProof/>
                <w:webHidden/>
              </w:rPr>
              <w:fldChar w:fldCharType="separate"/>
            </w:r>
            <w:r w:rsidR="00BE7A60" w:rsidRPr="00DA2337">
              <w:rPr>
                <w:rFonts w:ascii="Arial" w:hAnsi="Arial" w:cs="Arial"/>
                <w:noProof/>
                <w:webHidden/>
              </w:rPr>
              <w:t>3</w:t>
            </w:r>
            <w:r w:rsidR="00BE7A60" w:rsidRPr="00DA2337">
              <w:rPr>
                <w:rFonts w:ascii="Arial" w:hAnsi="Arial" w:cs="Arial"/>
                <w:noProof/>
                <w:webHidden/>
              </w:rPr>
              <w:fldChar w:fldCharType="end"/>
            </w:r>
          </w:hyperlink>
        </w:p>
        <w:p w14:paraId="6E60DC86" w14:textId="288463B4" w:rsidR="00BE7A60" w:rsidRPr="00DA2337" w:rsidRDefault="00101BCC" w:rsidP="00033283">
          <w:pPr>
            <w:pStyle w:val="TOC1"/>
            <w:tabs>
              <w:tab w:val="right" w:leader="dot" w:pos="9016"/>
            </w:tabs>
            <w:spacing w:line="360" w:lineRule="auto"/>
            <w:jc w:val="both"/>
            <w:rPr>
              <w:rFonts w:ascii="Arial" w:eastAsiaTheme="minorEastAsia" w:hAnsi="Arial" w:cs="Arial"/>
              <w:noProof/>
            </w:rPr>
          </w:pPr>
          <w:r w:rsidRPr="00DA2337">
            <w:rPr>
              <w:rFonts w:ascii="Arial" w:hAnsi="Arial" w:cs="Arial"/>
              <w:noProof/>
            </w:rPr>
            <w:t xml:space="preserve">The </w:t>
          </w:r>
          <w:hyperlink w:anchor="_Toc160063602" w:history="1">
            <w:r w:rsidR="00BE7A60" w:rsidRPr="00DA2337">
              <w:rPr>
                <w:rStyle w:val="Hyperlink"/>
                <w:rFonts w:ascii="Arial" w:hAnsi="Arial" w:cs="Arial"/>
                <w:noProof/>
              </w:rPr>
              <w:t>Event Concept:</w:t>
            </w:r>
            <w:r w:rsidR="00BE7A60" w:rsidRPr="00DA2337">
              <w:rPr>
                <w:rFonts w:ascii="Arial" w:hAnsi="Arial" w:cs="Arial"/>
                <w:noProof/>
                <w:webHidden/>
              </w:rPr>
              <w:tab/>
            </w:r>
            <w:r w:rsidR="00361DE0">
              <w:rPr>
                <w:rFonts w:ascii="Arial" w:hAnsi="Arial" w:cs="Arial"/>
                <w:noProof/>
                <w:webHidden/>
              </w:rPr>
              <w:t>7</w:t>
            </w:r>
          </w:hyperlink>
        </w:p>
        <w:p w14:paraId="14F902E8" w14:textId="47CBFA70" w:rsidR="00BE7A60" w:rsidRPr="00DA2337" w:rsidRDefault="00000000" w:rsidP="00033283">
          <w:pPr>
            <w:pStyle w:val="TOC1"/>
            <w:tabs>
              <w:tab w:val="right" w:leader="dot" w:pos="9016"/>
            </w:tabs>
            <w:spacing w:line="360" w:lineRule="auto"/>
            <w:jc w:val="both"/>
            <w:rPr>
              <w:rFonts w:ascii="Arial" w:hAnsi="Arial" w:cs="Arial"/>
              <w:noProof/>
            </w:rPr>
          </w:pPr>
          <w:hyperlink w:anchor="_Toc160063605" w:history="1">
            <w:r w:rsidR="00BE7A60" w:rsidRPr="00DA2337">
              <w:rPr>
                <w:rStyle w:val="Hyperlink"/>
                <w:rFonts w:ascii="Arial" w:hAnsi="Arial" w:cs="Arial"/>
                <w:noProof/>
              </w:rPr>
              <w:t>Aim and Objectives of the Meeting/Event:</w:t>
            </w:r>
            <w:r w:rsidR="00BE7A60" w:rsidRPr="00DA2337">
              <w:rPr>
                <w:rFonts w:ascii="Arial" w:hAnsi="Arial" w:cs="Arial"/>
                <w:noProof/>
                <w:webHidden/>
              </w:rPr>
              <w:tab/>
            </w:r>
            <w:r w:rsidR="00361DE0">
              <w:rPr>
                <w:rFonts w:ascii="Arial" w:hAnsi="Arial" w:cs="Arial"/>
                <w:noProof/>
                <w:webHidden/>
              </w:rPr>
              <w:t>7</w:t>
            </w:r>
          </w:hyperlink>
        </w:p>
        <w:p w14:paraId="6444A858" w14:textId="52DB37B6" w:rsidR="00101BCC" w:rsidRPr="00DA2337" w:rsidRDefault="00101BCC" w:rsidP="00033283">
          <w:pPr>
            <w:spacing w:line="360" w:lineRule="auto"/>
            <w:rPr>
              <w:rFonts w:ascii="Arial" w:hAnsi="Arial" w:cs="Arial"/>
              <w:noProof/>
            </w:rPr>
          </w:pPr>
          <w:r w:rsidRPr="00DA2337">
            <w:rPr>
              <w:rFonts w:ascii="Arial" w:hAnsi="Arial" w:cs="Arial"/>
              <w:noProof/>
            </w:rPr>
            <w:t>Event Operations</w:t>
          </w:r>
          <w:r w:rsidR="008B1061" w:rsidRPr="00DA2337">
            <w:rPr>
              <w:rFonts w:ascii="Arial" w:hAnsi="Arial" w:cs="Arial"/>
              <w:noProof/>
            </w:rPr>
            <w:t>:</w:t>
          </w:r>
          <w:r w:rsidRPr="00DA2337">
            <w:rPr>
              <w:rFonts w:ascii="Arial" w:hAnsi="Arial" w:cs="Arial"/>
              <w:noProof/>
            </w:rPr>
            <w:t xml:space="preserve"> ………………………………………………………………………</w:t>
          </w:r>
          <w:r w:rsidR="00361DE0">
            <w:rPr>
              <w:rFonts w:ascii="Arial" w:hAnsi="Arial" w:cs="Arial"/>
              <w:noProof/>
            </w:rPr>
            <w:t>…..………. 7</w:t>
          </w:r>
        </w:p>
        <w:p w14:paraId="5E53F894" w14:textId="63A8D3E8" w:rsidR="00101BCC" w:rsidRPr="00DA2337" w:rsidRDefault="00101BCC" w:rsidP="00033283">
          <w:pPr>
            <w:spacing w:line="360" w:lineRule="auto"/>
            <w:rPr>
              <w:rFonts w:ascii="Arial" w:hAnsi="Arial" w:cs="Arial"/>
              <w:noProof/>
            </w:rPr>
          </w:pPr>
          <w:r w:rsidRPr="00DA2337">
            <w:rPr>
              <w:rFonts w:ascii="Arial" w:hAnsi="Arial" w:cs="Arial"/>
              <w:noProof/>
            </w:rPr>
            <w:t>Event Budg</w:t>
          </w:r>
          <w:r w:rsidR="008B1061" w:rsidRPr="00DA2337">
            <w:rPr>
              <w:rFonts w:ascii="Arial" w:hAnsi="Arial" w:cs="Arial"/>
              <w:noProof/>
            </w:rPr>
            <w:t xml:space="preserve">et: </w:t>
          </w:r>
          <w:r w:rsidRPr="00DA2337">
            <w:rPr>
              <w:rFonts w:ascii="Arial" w:hAnsi="Arial" w:cs="Arial"/>
              <w:noProof/>
            </w:rPr>
            <w:t>…………………………………………………………………………</w:t>
          </w:r>
          <w:r w:rsidR="00361DE0">
            <w:rPr>
              <w:rFonts w:ascii="Arial" w:hAnsi="Arial" w:cs="Arial"/>
              <w:noProof/>
            </w:rPr>
            <w:t>.</w:t>
          </w:r>
          <w:r w:rsidRPr="00DA2337">
            <w:rPr>
              <w:rFonts w:ascii="Arial" w:hAnsi="Arial" w:cs="Arial"/>
              <w:noProof/>
            </w:rPr>
            <w:t>…</w:t>
          </w:r>
          <w:r w:rsidR="00361DE0">
            <w:rPr>
              <w:rFonts w:ascii="Arial" w:hAnsi="Arial" w:cs="Arial"/>
              <w:noProof/>
            </w:rPr>
            <w:t>..……….. 8</w:t>
          </w:r>
        </w:p>
        <w:p w14:paraId="54A99BB4" w14:textId="5ED65647" w:rsidR="00101BCC" w:rsidRPr="00DA2337" w:rsidRDefault="00101BCC" w:rsidP="00033283">
          <w:pPr>
            <w:spacing w:line="360" w:lineRule="auto"/>
            <w:rPr>
              <w:rFonts w:ascii="Arial" w:hAnsi="Arial" w:cs="Arial"/>
              <w:noProof/>
            </w:rPr>
          </w:pPr>
          <w:r w:rsidRPr="00DA2337">
            <w:rPr>
              <w:rFonts w:ascii="Arial" w:hAnsi="Arial" w:cs="Arial"/>
              <w:noProof/>
            </w:rPr>
            <w:t>Industry Trends/Impacts</w:t>
          </w:r>
          <w:r w:rsidR="008B1061" w:rsidRPr="00DA2337">
            <w:rPr>
              <w:rFonts w:ascii="Arial" w:hAnsi="Arial" w:cs="Arial"/>
              <w:noProof/>
            </w:rPr>
            <w:t xml:space="preserve">: </w:t>
          </w:r>
          <w:r w:rsidRPr="00DA2337">
            <w:rPr>
              <w:rFonts w:ascii="Arial" w:hAnsi="Arial" w:cs="Arial"/>
              <w:noProof/>
            </w:rPr>
            <w:t>………………</w:t>
          </w:r>
          <w:r w:rsidR="008B1061" w:rsidRPr="00DA2337">
            <w:rPr>
              <w:rFonts w:ascii="Arial" w:hAnsi="Arial" w:cs="Arial"/>
              <w:noProof/>
            </w:rPr>
            <w:t>………………………………</w:t>
          </w:r>
          <w:r w:rsidRPr="00DA2337">
            <w:rPr>
              <w:rFonts w:ascii="Arial" w:hAnsi="Arial" w:cs="Arial"/>
              <w:noProof/>
            </w:rPr>
            <w:t>………………</w:t>
          </w:r>
          <w:r w:rsidR="00361DE0">
            <w:rPr>
              <w:rFonts w:ascii="Arial" w:hAnsi="Arial" w:cs="Arial"/>
              <w:noProof/>
            </w:rPr>
            <w:t>.…</w:t>
          </w:r>
          <w:r w:rsidRPr="00DA2337">
            <w:rPr>
              <w:rFonts w:ascii="Arial" w:hAnsi="Arial" w:cs="Arial"/>
              <w:noProof/>
            </w:rPr>
            <w:t>……</w:t>
          </w:r>
          <w:r w:rsidR="00361DE0">
            <w:rPr>
              <w:rFonts w:ascii="Arial" w:hAnsi="Arial" w:cs="Arial"/>
              <w:noProof/>
            </w:rPr>
            <w:t>….</w:t>
          </w:r>
          <w:r w:rsidRPr="00DA2337">
            <w:rPr>
              <w:rFonts w:ascii="Arial" w:hAnsi="Arial" w:cs="Arial"/>
              <w:noProof/>
            </w:rPr>
            <w:t>.</w:t>
          </w:r>
          <w:r w:rsidR="00361DE0">
            <w:rPr>
              <w:rFonts w:ascii="Arial" w:hAnsi="Arial" w:cs="Arial"/>
              <w:noProof/>
            </w:rPr>
            <w:t xml:space="preserve"> 8</w:t>
          </w:r>
        </w:p>
        <w:p w14:paraId="3A0FE40A" w14:textId="4F366E2D" w:rsidR="00101BCC" w:rsidRPr="00DA2337" w:rsidRDefault="00101BCC" w:rsidP="00033283">
          <w:pPr>
            <w:spacing w:line="360" w:lineRule="auto"/>
            <w:rPr>
              <w:rFonts w:ascii="Arial" w:hAnsi="Arial" w:cs="Arial"/>
              <w:noProof/>
            </w:rPr>
          </w:pPr>
          <w:r w:rsidRPr="00DA2337">
            <w:rPr>
              <w:rFonts w:ascii="Arial" w:hAnsi="Arial" w:cs="Arial"/>
              <w:noProof/>
            </w:rPr>
            <w:t>Cultural and Situational Considerat</w:t>
          </w:r>
          <w:r w:rsidR="008B1061" w:rsidRPr="00DA2337">
            <w:rPr>
              <w:rFonts w:ascii="Arial" w:hAnsi="Arial" w:cs="Arial"/>
              <w:noProof/>
            </w:rPr>
            <w:t xml:space="preserve">ions: </w:t>
          </w:r>
          <w:r w:rsidRPr="00DA2337">
            <w:rPr>
              <w:rFonts w:ascii="Arial" w:hAnsi="Arial" w:cs="Arial"/>
              <w:noProof/>
            </w:rPr>
            <w:t>………………………………………………</w:t>
          </w:r>
          <w:r w:rsidR="00361DE0">
            <w:rPr>
              <w:rFonts w:ascii="Arial" w:hAnsi="Arial" w:cs="Arial"/>
              <w:noProof/>
            </w:rPr>
            <w:t>……..</w:t>
          </w:r>
          <w:r w:rsidRPr="00DA2337">
            <w:rPr>
              <w:rFonts w:ascii="Arial" w:hAnsi="Arial" w:cs="Arial"/>
              <w:noProof/>
            </w:rPr>
            <w:t>…..</w:t>
          </w:r>
          <w:r w:rsidR="00361DE0">
            <w:rPr>
              <w:rFonts w:ascii="Arial" w:hAnsi="Arial" w:cs="Arial"/>
              <w:noProof/>
            </w:rPr>
            <w:t xml:space="preserve"> 9</w:t>
          </w:r>
        </w:p>
        <w:p w14:paraId="69F48B5F" w14:textId="4C52DD82" w:rsidR="00B74994" w:rsidRPr="00DA2337" w:rsidRDefault="00B74994" w:rsidP="00033283">
          <w:pPr>
            <w:spacing w:line="360" w:lineRule="auto"/>
            <w:jc w:val="both"/>
            <w:rPr>
              <w:rFonts w:ascii="Arial" w:hAnsi="Arial" w:cs="Arial"/>
              <w:noProof/>
            </w:rPr>
          </w:pPr>
          <w:r w:rsidRPr="00DA2337">
            <w:rPr>
              <w:rFonts w:ascii="Arial" w:hAnsi="Arial" w:cs="Arial"/>
              <w:noProof/>
            </w:rPr>
            <w:t>Conclusion</w:t>
          </w:r>
          <w:r w:rsidR="008B1061" w:rsidRPr="00DA2337">
            <w:rPr>
              <w:rFonts w:ascii="Arial" w:hAnsi="Arial" w:cs="Arial"/>
              <w:noProof/>
            </w:rPr>
            <w:t xml:space="preserve">: </w:t>
          </w:r>
          <w:r w:rsidRPr="00DA2337">
            <w:rPr>
              <w:rFonts w:ascii="Arial" w:hAnsi="Arial" w:cs="Arial"/>
              <w:noProof/>
            </w:rPr>
            <w:t>………………………………………………………………………………</w:t>
          </w:r>
          <w:r w:rsidR="00361DE0">
            <w:rPr>
              <w:rFonts w:ascii="Arial" w:hAnsi="Arial" w:cs="Arial"/>
              <w:noProof/>
            </w:rPr>
            <w:t>………..</w:t>
          </w:r>
          <w:r w:rsidRPr="00DA2337">
            <w:rPr>
              <w:rFonts w:ascii="Arial" w:hAnsi="Arial" w:cs="Arial"/>
              <w:noProof/>
            </w:rPr>
            <w:t xml:space="preserve">.. </w:t>
          </w:r>
          <w:r w:rsidR="00361DE0">
            <w:rPr>
              <w:rFonts w:ascii="Arial" w:hAnsi="Arial" w:cs="Arial"/>
              <w:noProof/>
            </w:rPr>
            <w:t>11</w:t>
          </w:r>
        </w:p>
        <w:p w14:paraId="2FF14C6F" w14:textId="2FC6B6FA" w:rsidR="00BE7A60" w:rsidRPr="00DA2337" w:rsidRDefault="00000000" w:rsidP="00033283">
          <w:pPr>
            <w:pStyle w:val="TOC1"/>
            <w:tabs>
              <w:tab w:val="right" w:leader="dot" w:pos="9016"/>
            </w:tabs>
            <w:spacing w:line="360" w:lineRule="auto"/>
            <w:jc w:val="both"/>
            <w:rPr>
              <w:rFonts w:asciiTheme="majorHAnsi" w:eastAsiaTheme="minorEastAsia" w:hAnsiTheme="majorHAnsi" w:cs="Arial"/>
              <w:noProof/>
            </w:rPr>
          </w:pPr>
          <w:hyperlink w:anchor="_Toc160063608" w:history="1">
            <w:r w:rsidR="00BE7A60" w:rsidRPr="00DA2337">
              <w:rPr>
                <w:rStyle w:val="Hyperlink"/>
                <w:rFonts w:ascii="Arial" w:hAnsi="Arial" w:cs="Arial"/>
                <w:noProof/>
              </w:rPr>
              <w:t>Reference</w:t>
            </w:r>
            <w:r w:rsidR="00E27607" w:rsidRPr="00DA2337">
              <w:rPr>
                <w:rStyle w:val="Hyperlink"/>
                <w:rFonts w:ascii="Arial" w:hAnsi="Arial" w:cs="Arial"/>
                <w:noProof/>
              </w:rPr>
              <w:t xml:space="preserve"> List</w:t>
            </w:r>
            <w:r w:rsidR="008B1061" w:rsidRPr="00DA2337">
              <w:rPr>
                <w:rStyle w:val="Hyperlink"/>
                <w:rFonts w:ascii="Arial" w:hAnsi="Arial" w:cs="Arial"/>
                <w:noProof/>
              </w:rPr>
              <w:t>:</w:t>
            </w:r>
            <w:r w:rsidR="00BE7A60" w:rsidRPr="00DA2337">
              <w:rPr>
                <w:rFonts w:ascii="Arial" w:hAnsi="Arial" w:cs="Arial"/>
                <w:noProof/>
                <w:webHidden/>
              </w:rPr>
              <w:tab/>
            </w:r>
            <w:r w:rsidR="00361DE0">
              <w:rPr>
                <w:rFonts w:ascii="Arial" w:hAnsi="Arial" w:cs="Arial"/>
                <w:noProof/>
                <w:webHidden/>
              </w:rPr>
              <w:t>12</w:t>
            </w:r>
          </w:hyperlink>
        </w:p>
        <w:p w14:paraId="570E031B" w14:textId="77777777" w:rsidR="00BE7A60" w:rsidRPr="008C496B" w:rsidRDefault="00BE7A60" w:rsidP="00033283">
          <w:pPr>
            <w:spacing w:line="360" w:lineRule="auto"/>
            <w:jc w:val="both"/>
            <w:rPr>
              <w:rFonts w:ascii="Arial" w:hAnsi="Arial" w:cs="Arial"/>
            </w:rPr>
          </w:pPr>
          <w:r w:rsidRPr="00DA2337">
            <w:rPr>
              <w:rFonts w:asciiTheme="majorHAnsi" w:hAnsiTheme="majorHAnsi" w:cs="Arial"/>
              <w:b/>
              <w:bCs/>
              <w:noProof/>
            </w:rPr>
            <w:fldChar w:fldCharType="end"/>
          </w:r>
        </w:p>
      </w:sdtContent>
    </w:sdt>
    <w:p w14:paraId="4F9A1945" w14:textId="77777777" w:rsidR="005A2C79" w:rsidRPr="008C496B" w:rsidRDefault="005A2C79" w:rsidP="00033283">
      <w:pPr>
        <w:spacing w:line="360" w:lineRule="auto"/>
        <w:jc w:val="both"/>
        <w:rPr>
          <w:rFonts w:ascii="Arial" w:hAnsi="Arial" w:cs="Arial"/>
          <w:b/>
        </w:rPr>
      </w:pPr>
    </w:p>
    <w:p w14:paraId="65C84C92" w14:textId="77777777" w:rsidR="00BE7A60" w:rsidRPr="008C496B" w:rsidRDefault="00BE7A60" w:rsidP="00033283">
      <w:pPr>
        <w:spacing w:line="360" w:lineRule="auto"/>
        <w:jc w:val="both"/>
        <w:rPr>
          <w:rFonts w:ascii="Arial" w:hAnsi="Arial" w:cs="Arial"/>
          <w:b/>
        </w:rPr>
      </w:pPr>
    </w:p>
    <w:p w14:paraId="502E7B71" w14:textId="77777777" w:rsidR="00BE7A60" w:rsidRPr="008C496B" w:rsidRDefault="00BE7A60" w:rsidP="00033283">
      <w:pPr>
        <w:spacing w:line="360" w:lineRule="auto"/>
        <w:jc w:val="both"/>
        <w:rPr>
          <w:rFonts w:ascii="Arial" w:hAnsi="Arial" w:cs="Arial"/>
          <w:b/>
        </w:rPr>
      </w:pPr>
    </w:p>
    <w:p w14:paraId="6D73BB2D" w14:textId="77777777" w:rsidR="00BE7A60" w:rsidRDefault="00BE7A60" w:rsidP="00033283">
      <w:pPr>
        <w:spacing w:line="360" w:lineRule="auto"/>
        <w:jc w:val="both"/>
        <w:rPr>
          <w:rFonts w:ascii="Arial" w:hAnsi="Arial" w:cs="Arial"/>
          <w:b/>
        </w:rPr>
      </w:pPr>
    </w:p>
    <w:p w14:paraId="257C2CD1" w14:textId="77777777" w:rsidR="00DB118A" w:rsidRDefault="00DB118A" w:rsidP="00033283">
      <w:pPr>
        <w:spacing w:line="360" w:lineRule="auto"/>
        <w:jc w:val="both"/>
        <w:rPr>
          <w:rFonts w:ascii="Arial" w:hAnsi="Arial" w:cs="Arial"/>
          <w:b/>
        </w:rPr>
      </w:pPr>
    </w:p>
    <w:p w14:paraId="5E9E4D63" w14:textId="77777777" w:rsidR="00E3291C" w:rsidRDefault="00E3291C" w:rsidP="00033283">
      <w:pPr>
        <w:spacing w:line="360" w:lineRule="auto"/>
        <w:jc w:val="both"/>
        <w:rPr>
          <w:rFonts w:ascii="Arial" w:hAnsi="Arial" w:cs="Arial"/>
          <w:b/>
        </w:rPr>
      </w:pPr>
    </w:p>
    <w:p w14:paraId="3FF84109" w14:textId="77777777" w:rsidR="00E3291C" w:rsidRDefault="00E3291C" w:rsidP="00033283">
      <w:pPr>
        <w:pStyle w:val="Heading1"/>
        <w:spacing w:line="360" w:lineRule="auto"/>
        <w:jc w:val="both"/>
        <w:rPr>
          <w:rFonts w:ascii="Arial" w:hAnsi="Arial" w:cs="Arial"/>
          <w:color w:val="auto"/>
          <w:sz w:val="22"/>
          <w:szCs w:val="22"/>
          <w:u w:val="single"/>
        </w:rPr>
      </w:pPr>
      <w:bookmarkStart w:id="0" w:name="_Toc159247776"/>
      <w:bookmarkStart w:id="1" w:name="_Toc160063596"/>
    </w:p>
    <w:p w14:paraId="74A9AA99" w14:textId="329CAF27" w:rsidR="007F18E7" w:rsidRPr="008C496B" w:rsidRDefault="006D3355" w:rsidP="00033283">
      <w:pPr>
        <w:pStyle w:val="Heading1"/>
        <w:spacing w:line="360" w:lineRule="auto"/>
        <w:jc w:val="both"/>
        <w:rPr>
          <w:rFonts w:ascii="Arial" w:hAnsi="Arial" w:cs="Arial"/>
          <w:color w:val="auto"/>
          <w:sz w:val="22"/>
          <w:szCs w:val="22"/>
          <w:u w:val="single"/>
        </w:rPr>
      </w:pPr>
      <w:r>
        <w:rPr>
          <w:rFonts w:ascii="Arial" w:hAnsi="Arial" w:cs="Arial"/>
          <w:color w:val="auto"/>
          <w:sz w:val="22"/>
          <w:szCs w:val="22"/>
          <w:u w:val="single"/>
        </w:rPr>
        <w:br/>
      </w:r>
      <w:r w:rsidR="00A20E28" w:rsidRPr="008C496B">
        <w:rPr>
          <w:rFonts w:ascii="Arial" w:hAnsi="Arial" w:cs="Arial"/>
          <w:color w:val="auto"/>
          <w:sz w:val="22"/>
          <w:szCs w:val="22"/>
          <w:u w:val="single"/>
        </w:rPr>
        <w:t>I</w:t>
      </w:r>
      <w:r w:rsidR="00D979A0" w:rsidRPr="008C496B">
        <w:rPr>
          <w:rFonts w:ascii="Arial" w:hAnsi="Arial" w:cs="Arial"/>
          <w:color w:val="auto"/>
          <w:sz w:val="22"/>
          <w:szCs w:val="22"/>
          <w:u w:val="single"/>
        </w:rPr>
        <w:t>ntroduction</w:t>
      </w:r>
      <w:r w:rsidR="00A20E28" w:rsidRPr="008C496B">
        <w:rPr>
          <w:rFonts w:ascii="Arial" w:hAnsi="Arial" w:cs="Arial"/>
          <w:color w:val="auto"/>
          <w:sz w:val="22"/>
          <w:szCs w:val="22"/>
          <w:u w:val="single"/>
        </w:rPr>
        <w:t>:</w:t>
      </w:r>
      <w:bookmarkEnd w:id="0"/>
      <w:bookmarkEnd w:id="1"/>
    </w:p>
    <w:p w14:paraId="4B6C5CE6" w14:textId="77777777" w:rsidR="00D979A0" w:rsidRPr="008C496B" w:rsidRDefault="00D979A0" w:rsidP="00033283">
      <w:pPr>
        <w:spacing w:line="360" w:lineRule="auto"/>
        <w:rPr>
          <w:rFonts w:ascii="Arial" w:hAnsi="Arial" w:cs="Arial"/>
        </w:rPr>
      </w:pPr>
    </w:p>
    <w:p w14:paraId="2C02B388" w14:textId="77777777" w:rsidR="00F35583" w:rsidRPr="008C496B" w:rsidRDefault="00F35583" w:rsidP="00033283">
      <w:pPr>
        <w:spacing w:line="360" w:lineRule="auto"/>
        <w:jc w:val="both"/>
        <w:rPr>
          <w:rFonts w:ascii="Arial" w:hAnsi="Arial" w:cs="Arial"/>
        </w:rPr>
      </w:pPr>
      <w:r w:rsidRPr="008C496B">
        <w:rPr>
          <w:rFonts w:ascii="Arial" w:hAnsi="Arial" w:cs="Arial"/>
        </w:rPr>
        <w:t>The purpose of this all-encompassing presentation is to take the audience on a journey through the many stages of event planning. The presentation will specifically concentrate on the idea, planning, and implementation of the "Green Horizons Summit" within the hospitality industry. During the duration of the future presentation, this trip will take place all throughout the presentation</w:t>
      </w:r>
      <w:r w:rsidR="00335BAF" w:rsidRPr="008C496B">
        <w:rPr>
          <w:rFonts w:ascii="Arial" w:hAnsi="Arial" w:cs="Arial"/>
        </w:rPr>
        <w:t xml:space="preserve"> (Babu, Koistinen, Turunen, Solano-Aguilar, Urban Jr, Zarei, I., &amp; Hanhineva, 2022).</w:t>
      </w:r>
      <w:r w:rsidRPr="008C496B">
        <w:rPr>
          <w:rFonts w:ascii="Arial" w:hAnsi="Arial" w:cs="Arial"/>
        </w:rPr>
        <w:t xml:space="preserve"> During the duration of the presentation, the audience is taken on a trip that extends across the whole of the process of event planning. It has been brought to everyone's notice that the selection of objectives, the execution of market research, the preparations made before the event, the execution of the event, and the assessment of the event after it has taken place are among the most crucial components of the event cycle. For example, one of the additional components that are included in the package is an assessment of the event once it has been finished. In the course of the summit that is going to take place, there are going to be a number of goals and objectives that are going to be accomplished. The construction of partnerships, the establishment of economic ties, and the exchange of information are the three aspects that are seen as being</w:t>
      </w:r>
      <w:r w:rsidR="00335BAF" w:rsidRPr="008C496B">
        <w:rPr>
          <w:rFonts w:ascii="Arial" w:hAnsi="Arial" w:cs="Arial"/>
        </w:rPr>
        <w:t xml:space="preserve"> the most important among these (Andreou, 2022).</w:t>
      </w:r>
    </w:p>
    <w:p w14:paraId="7EAE3D4C" w14:textId="77777777" w:rsidR="00DD626D" w:rsidRPr="008C496B" w:rsidRDefault="00DD626D" w:rsidP="00033283">
      <w:pPr>
        <w:spacing w:line="360" w:lineRule="auto"/>
        <w:jc w:val="center"/>
        <w:rPr>
          <w:rFonts w:ascii="Arial" w:hAnsi="Arial" w:cs="Arial"/>
          <w:b/>
        </w:rPr>
      </w:pPr>
      <w:r w:rsidRPr="008C496B">
        <w:rPr>
          <w:rFonts w:ascii="Arial" w:hAnsi="Arial" w:cs="Arial"/>
          <w:b/>
          <w:noProof/>
        </w:rPr>
        <w:drawing>
          <wp:inline distT="0" distB="0" distL="0" distR="0" wp14:anchorId="44BE26B2" wp14:editId="539B4840">
            <wp:extent cx="3025776" cy="2269331"/>
            <wp:effectExtent l="0" t="0" r="3175" b="0"/>
            <wp:docPr id="2" name="Picture 2" descr="A Guide to MICE Indust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Guide to MICE Industr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027788" cy="2270840"/>
                    </a:xfrm>
                    <a:prstGeom prst="rect">
                      <a:avLst/>
                    </a:prstGeom>
                    <a:noFill/>
                    <a:ln>
                      <a:noFill/>
                    </a:ln>
                  </pic:spPr>
                </pic:pic>
              </a:graphicData>
            </a:graphic>
          </wp:inline>
        </w:drawing>
      </w:r>
    </w:p>
    <w:p w14:paraId="7D728517" w14:textId="2BF30349" w:rsidR="005D5D19" w:rsidRPr="008C496B" w:rsidRDefault="005D5D19" w:rsidP="00033283">
      <w:pPr>
        <w:spacing w:line="360" w:lineRule="auto"/>
        <w:jc w:val="center"/>
        <w:rPr>
          <w:rFonts w:ascii="Arial" w:hAnsi="Arial" w:cs="Arial"/>
          <w:b/>
        </w:rPr>
      </w:pPr>
      <w:r w:rsidRPr="008C496B">
        <w:rPr>
          <w:rFonts w:ascii="Arial" w:hAnsi="Arial" w:cs="Arial"/>
          <w:b/>
        </w:rPr>
        <w:t>Fig 01</w:t>
      </w:r>
      <w:r w:rsidR="00721325" w:rsidRPr="008C496B">
        <w:rPr>
          <w:rFonts w:ascii="Arial" w:hAnsi="Arial" w:cs="Arial"/>
          <w:b/>
        </w:rPr>
        <w:t>:</w:t>
      </w:r>
      <w:r w:rsidRPr="008C496B">
        <w:rPr>
          <w:rFonts w:ascii="Arial" w:hAnsi="Arial" w:cs="Arial"/>
          <w:b/>
        </w:rPr>
        <w:t xml:space="preserve"> MICE INDUSTRY</w:t>
      </w:r>
    </w:p>
    <w:p w14:paraId="3F067F5A" w14:textId="77777777" w:rsidR="00D546B9" w:rsidRPr="008C496B" w:rsidRDefault="00D546B9" w:rsidP="00033283">
      <w:pPr>
        <w:spacing w:line="360" w:lineRule="auto"/>
        <w:jc w:val="both"/>
        <w:rPr>
          <w:rFonts w:ascii="Arial" w:hAnsi="Arial" w:cs="Arial"/>
        </w:rPr>
      </w:pPr>
    </w:p>
    <w:p w14:paraId="2D68C68E" w14:textId="51DA4E9B" w:rsidR="00F35583" w:rsidRPr="008C496B" w:rsidRDefault="00F35583" w:rsidP="00033283">
      <w:pPr>
        <w:spacing w:line="360" w:lineRule="auto"/>
        <w:jc w:val="both"/>
        <w:rPr>
          <w:rFonts w:ascii="Arial" w:hAnsi="Arial" w:cs="Arial"/>
        </w:rPr>
      </w:pPr>
      <w:r w:rsidRPr="008C496B">
        <w:rPr>
          <w:rFonts w:ascii="Arial" w:hAnsi="Arial" w:cs="Arial"/>
        </w:rPr>
        <w:t xml:space="preserve">A strategic emphasis is placed on the event operations, which include things like the management of risks and safety, the interaction between suppliers and vendors, and the </w:t>
      </w:r>
      <w:r w:rsidRPr="008C496B">
        <w:rPr>
          <w:rFonts w:ascii="Arial" w:hAnsi="Arial" w:cs="Arial"/>
        </w:rPr>
        <w:lastRenderedPageBreak/>
        <w:t>provision of an acceptable budget. The event operations are the subject of the strategic focus. A careful attention is given to each and every one of these components over the course of this procedure. The inclusion of industry trends and repercussions, such as hybrid and virtual events, personalization, customization, sustainability, and standard operating procedures for health and safety, is one choice for a strategy that focuses an emphasis on the future. Other options include the incorporation of sustainability. An example of a strategy that lays an emphasis on the future rather than the present is the on</w:t>
      </w:r>
      <w:r w:rsidR="00335BAF" w:rsidRPr="008C496B">
        <w:rPr>
          <w:rFonts w:ascii="Arial" w:hAnsi="Arial" w:cs="Arial"/>
        </w:rPr>
        <w:t>e that is being discussed here (Harris, &amp; McDonnell, 2011).</w:t>
      </w:r>
    </w:p>
    <w:p w14:paraId="27961186" w14:textId="77777777" w:rsidR="00F35583" w:rsidRPr="008C496B" w:rsidRDefault="00F35583" w:rsidP="00033283">
      <w:pPr>
        <w:spacing w:line="360" w:lineRule="auto"/>
        <w:jc w:val="both"/>
        <w:rPr>
          <w:rFonts w:ascii="Arial" w:hAnsi="Arial" w:cs="Arial"/>
        </w:rPr>
      </w:pPr>
      <w:r w:rsidRPr="008C496B">
        <w:rPr>
          <w:rFonts w:ascii="Arial" w:hAnsi="Arial" w:cs="Arial"/>
        </w:rPr>
        <w:t>When it comes to the planning of events, it is brought to light that the significance of cultural sensitivity, diversity, local laws, traditions, geopolitical stability, and security is brought to light throughout the planning process. This is due to the fact that factors pertaining to culture and circumstances are taken into account. Through the establishment of the framework for more study into the extent to which the hotel industry is capable of organizing events that are responsible with respect to the environment, this conclusion lays the groundwork for future analysis and creates the platform for future analysis. The fact that this is the case also brings to light the need of carrying out market, operational, and financial e</w:t>
      </w:r>
      <w:r w:rsidR="00335BAF" w:rsidRPr="008C496B">
        <w:rPr>
          <w:rFonts w:ascii="Arial" w:hAnsi="Arial" w:cs="Arial"/>
        </w:rPr>
        <w:t>valuations that are carried out (Bunlueng, &amp; Butcher, 2022).</w:t>
      </w:r>
    </w:p>
    <w:p w14:paraId="432B16A6" w14:textId="77777777" w:rsidR="00A20E28" w:rsidRPr="008C496B" w:rsidRDefault="00A20E28" w:rsidP="00033283">
      <w:pPr>
        <w:pStyle w:val="Heading1"/>
        <w:spacing w:line="360" w:lineRule="auto"/>
        <w:jc w:val="both"/>
        <w:rPr>
          <w:rFonts w:ascii="Arial" w:hAnsi="Arial" w:cs="Arial"/>
          <w:color w:val="auto"/>
          <w:sz w:val="22"/>
          <w:szCs w:val="22"/>
          <w:u w:val="single"/>
        </w:rPr>
      </w:pPr>
      <w:bookmarkStart w:id="2" w:name="_Toc159247777"/>
      <w:bookmarkStart w:id="3" w:name="_Toc160063597"/>
      <w:r w:rsidRPr="008C496B">
        <w:rPr>
          <w:rFonts w:ascii="Arial" w:hAnsi="Arial" w:cs="Arial"/>
          <w:color w:val="auto"/>
          <w:sz w:val="22"/>
          <w:szCs w:val="22"/>
          <w:u w:val="single"/>
        </w:rPr>
        <w:t>The Event Cycle:</w:t>
      </w:r>
      <w:bookmarkEnd w:id="2"/>
      <w:bookmarkEnd w:id="3"/>
    </w:p>
    <w:p w14:paraId="6710B764" w14:textId="77777777" w:rsidR="005D5D19" w:rsidRPr="008C496B" w:rsidRDefault="009E47B4" w:rsidP="00033283">
      <w:pPr>
        <w:pStyle w:val="Heading2"/>
        <w:spacing w:line="360" w:lineRule="auto"/>
        <w:jc w:val="both"/>
        <w:rPr>
          <w:rFonts w:ascii="Arial" w:hAnsi="Arial" w:cs="Arial"/>
          <w:b w:val="0"/>
          <w:color w:val="auto"/>
          <w:sz w:val="22"/>
          <w:szCs w:val="22"/>
          <w:shd w:val="clear" w:color="auto" w:fill="FFFFFF"/>
        </w:rPr>
      </w:pPr>
      <w:bookmarkStart w:id="4" w:name="_Toc159247778"/>
      <w:bookmarkStart w:id="5" w:name="_Toc160063598"/>
      <w:r w:rsidRPr="008C496B">
        <w:rPr>
          <w:rFonts w:ascii="Arial" w:hAnsi="Arial" w:cs="Arial"/>
          <w:color w:val="auto"/>
          <w:sz w:val="22"/>
          <w:szCs w:val="22"/>
          <w:shd w:val="clear" w:color="auto" w:fill="FFFFFF"/>
        </w:rPr>
        <w:t>Conception and Planning:</w:t>
      </w:r>
      <w:bookmarkEnd w:id="4"/>
      <w:r w:rsidR="00F35583" w:rsidRPr="008C496B">
        <w:rPr>
          <w:rFonts w:ascii="Arial" w:hAnsi="Arial" w:cs="Arial"/>
          <w:sz w:val="22"/>
          <w:szCs w:val="22"/>
        </w:rPr>
        <w:t xml:space="preserve"> </w:t>
      </w:r>
      <w:r w:rsidR="00F35583" w:rsidRPr="008C496B">
        <w:rPr>
          <w:rFonts w:ascii="Arial" w:hAnsi="Arial" w:cs="Arial"/>
          <w:b w:val="0"/>
          <w:color w:val="auto"/>
          <w:sz w:val="22"/>
          <w:szCs w:val="22"/>
          <w:shd w:val="clear" w:color="auto" w:fill="FFFFFF"/>
        </w:rPr>
        <w:t>The idea that the business of meetings, incentives, conventions, and exhibitions (MICE) lays a significant emphasis on the idea of sustainability is a perception that is commonly held. In keeping with the present worldwide drive toward ecologically responsible management practices, which are a trend that is now taking place in every part of the world; this is in accordance with the current global push. In order to make a contribution to this transition, the "Green Horizons Summit" that has been held has the purpose of arranging for the presentation of environmentally friendly technology in hotel management all over the world. This initiative was undertaken with the intention of offering a contribution to this change. This will be carried out in every single region of the world. The summit's ultimate goal is to foster broad adoption of environmentally friendly techniques among all stakeholders engaged in the hotel sector. This is the summit's ultimate purpose. This is the ultimate objective that everyone attending the summit hopes to achieve</w:t>
      </w:r>
      <w:bookmarkEnd w:id="5"/>
      <w:r w:rsidR="00335BAF" w:rsidRPr="008C496B">
        <w:rPr>
          <w:rFonts w:ascii="Arial" w:hAnsi="Arial" w:cs="Arial"/>
          <w:b w:val="0"/>
          <w:color w:val="auto"/>
          <w:sz w:val="22"/>
          <w:szCs w:val="22"/>
          <w:shd w:val="clear" w:color="auto" w:fill="FFFFFF"/>
        </w:rPr>
        <w:t xml:space="preserve"> (Cavagnaro, Postma, de Brito, &amp; Herrewijn, 2021).</w:t>
      </w:r>
    </w:p>
    <w:p w14:paraId="3872C580" w14:textId="77777777" w:rsidR="00A07D7A" w:rsidRPr="008C496B" w:rsidRDefault="00A07D7A" w:rsidP="00033283">
      <w:pPr>
        <w:spacing w:line="360" w:lineRule="auto"/>
        <w:rPr>
          <w:rFonts w:ascii="Arial" w:hAnsi="Arial" w:cs="Arial"/>
        </w:rPr>
      </w:pPr>
    </w:p>
    <w:p w14:paraId="139D5A4E" w14:textId="77777777" w:rsidR="00CB4076" w:rsidRPr="008C496B" w:rsidRDefault="00CB4076" w:rsidP="00033283">
      <w:pPr>
        <w:spacing w:line="360" w:lineRule="auto"/>
        <w:jc w:val="both"/>
        <w:rPr>
          <w:rFonts w:ascii="Arial" w:hAnsi="Arial" w:cs="Arial"/>
          <w:b/>
          <w:color w:val="252525"/>
          <w:shd w:val="clear" w:color="auto" w:fill="FFFFFF"/>
        </w:rPr>
      </w:pPr>
    </w:p>
    <w:p w14:paraId="5811D350" w14:textId="77777777" w:rsidR="00DB2188" w:rsidRDefault="00DB2188" w:rsidP="00DB2188">
      <w:pPr>
        <w:spacing w:line="360" w:lineRule="auto"/>
        <w:ind w:left="360"/>
        <w:jc w:val="both"/>
        <w:rPr>
          <w:rFonts w:ascii="Arial" w:hAnsi="Arial" w:cs="Arial"/>
          <w:b/>
          <w:color w:val="252525"/>
          <w:shd w:val="clear" w:color="auto" w:fill="FFFFFF"/>
        </w:rPr>
      </w:pPr>
    </w:p>
    <w:p w14:paraId="07587669" w14:textId="53B81531" w:rsidR="00F35583" w:rsidRPr="00DB2188" w:rsidRDefault="009E47B4" w:rsidP="00DB2188">
      <w:pPr>
        <w:spacing w:line="360" w:lineRule="auto"/>
        <w:ind w:left="360"/>
        <w:jc w:val="both"/>
        <w:rPr>
          <w:rFonts w:ascii="Arial" w:hAnsi="Arial" w:cs="Arial"/>
          <w:b/>
          <w:color w:val="252525"/>
          <w:shd w:val="clear" w:color="auto" w:fill="FFFFFF"/>
        </w:rPr>
      </w:pPr>
      <w:r w:rsidRPr="00DB2188">
        <w:rPr>
          <w:rFonts w:ascii="Arial" w:hAnsi="Arial" w:cs="Arial"/>
          <w:b/>
          <w:color w:val="252525"/>
          <w:shd w:val="clear" w:color="auto" w:fill="FFFFFF"/>
        </w:rPr>
        <w:t>Identification of Objectives:</w:t>
      </w:r>
      <w:r w:rsidR="00F35583" w:rsidRPr="00DB2188">
        <w:rPr>
          <w:rFonts w:ascii="Arial" w:hAnsi="Arial" w:cs="Arial"/>
        </w:rPr>
        <w:t xml:space="preserve"> </w:t>
      </w:r>
    </w:p>
    <w:p w14:paraId="67C35004" w14:textId="77777777" w:rsidR="009E47B4" w:rsidRPr="008C496B" w:rsidRDefault="00F35583" w:rsidP="00033283">
      <w:pPr>
        <w:spacing w:line="360" w:lineRule="auto"/>
        <w:jc w:val="both"/>
        <w:rPr>
          <w:rFonts w:ascii="Arial" w:hAnsi="Arial" w:cs="Arial"/>
          <w:color w:val="252525"/>
          <w:shd w:val="clear" w:color="auto" w:fill="FFFFFF"/>
        </w:rPr>
      </w:pPr>
      <w:r w:rsidRPr="008C496B">
        <w:rPr>
          <w:rFonts w:ascii="Arial" w:hAnsi="Arial" w:cs="Arial"/>
          <w:color w:val="252525"/>
          <w:shd w:val="clear" w:color="auto" w:fill="FFFFFF"/>
        </w:rPr>
        <w:t xml:space="preserve">According to the United Nations World Tourism Organization (2018), the Meetings, Incentives, Conferences, and Exhibitions (MICE) industry is following the global trend toward environmentally responsible practices that take into account both the consequences for the environment and the expectations of consumers. These practices are the result of a combination of environmental consciousness and consumer expectations. </w:t>
      </w:r>
    </w:p>
    <w:p w14:paraId="4AE19A4B" w14:textId="77777777" w:rsidR="009E47B4" w:rsidRPr="008C496B" w:rsidRDefault="009E47B4" w:rsidP="00033283">
      <w:pPr>
        <w:pStyle w:val="ListParagraph"/>
        <w:numPr>
          <w:ilvl w:val="0"/>
          <w:numId w:val="1"/>
        </w:numPr>
        <w:spacing w:line="360" w:lineRule="auto"/>
        <w:jc w:val="both"/>
        <w:rPr>
          <w:rFonts w:ascii="Arial" w:hAnsi="Arial" w:cs="Arial"/>
          <w:b/>
        </w:rPr>
      </w:pPr>
      <w:r w:rsidRPr="008C496B">
        <w:rPr>
          <w:rFonts w:ascii="Arial" w:hAnsi="Arial" w:cs="Arial"/>
          <w:b/>
          <w:color w:val="252525"/>
          <w:shd w:val="clear" w:color="auto" w:fill="FFFFFF"/>
        </w:rPr>
        <w:t>Market Research:</w:t>
      </w:r>
    </w:p>
    <w:p w14:paraId="4BE91E37" w14:textId="77777777" w:rsidR="00F35583" w:rsidRPr="008C496B" w:rsidRDefault="00F35583" w:rsidP="00033283">
      <w:pPr>
        <w:spacing w:line="360" w:lineRule="auto"/>
        <w:jc w:val="both"/>
        <w:rPr>
          <w:rFonts w:ascii="Arial" w:hAnsi="Arial" w:cs="Arial"/>
        </w:rPr>
      </w:pPr>
      <w:r w:rsidRPr="008C496B">
        <w:rPr>
          <w:rFonts w:ascii="Arial" w:hAnsi="Arial" w:cs="Arial"/>
        </w:rPr>
        <w:t>The combination of environmental concern and the expectations of consumers have led to the implementation of these practices. The deployment of these practices is a result of a mix of environmental concerns and the expectations of customers combined together. Within the business of meetings, incentives, conventions, and exhibitions (MICE), which is an abbreviation that stands for those kinds of events, the subject of sustainability is one that generates a great deal of anticipation and curiosity</w:t>
      </w:r>
      <w:r w:rsidR="00335BAF" w:rsidRPr="008C496B">
        <w:rPr>
          <w:rFonts w:ascii="Arial" w:hAnsi="Arial" w:cs="Arial"/>
        </w:rPr>
        <w:t xml:space="preserve"> (de Brito, &amp; Herrewijn, 2021).</w:t>
      </w:r>
      <w:r w:rsidRPr="008C496B">
        <w:rPr>
          <w:rFonts w:ascii="Arial" w:hAnsi="Arial" w:cs="Arial"/>
        </w:rPr>
        <w:t xml:space="preserve"> As a means of promoting sustainable principles in hotel management all over the world, it has been suggested that a strategic activity known as the "Green Horizons Summit" may be leveraged as a means of doing so. For the purpose of achieving the objective of promoting sustainable principles of hotel management, this would be done. In the end, the purpose of this initiative is to encourage a larger adoption of environmentally friendly practices within the hospitality business all over the globe. This is the ul</w:t>
      </w:r>
      <w:r w:rsidR="00335BAF" w:rsidRPr="008C496B">
        <w:rPr>
          <w:rFonts w:ascii="Arial" w:hAnsi="Arial" w:cs="Arial"/>
        </w:rPr>
        <w:t>timate objective of our project (Cavagnaro, Postma, de Brito, &amp; Herrewijn, 2021).</w:t>
      </w:r>
    </w:p>
    <w:p w14:paraId="4938FE32" w14:textId="77777777" w:rsidR="005D5D19" w:rsidRPr="008C496B" w:rsidRDefault="005D5D19" w:rsidP="00033283">
      <w:pPr>
        <w:spacing w:line="360" w:lineRule="auto"/>
        <w:jc w:val="center"/>
        <w:rPr>
          <w:rFonts w:ascii="Arial" w:hAnsi="Arial" w:cs="Arial"/>
          <w:b/>
        </w:rPr>
      </w:pPr>
      <w:r w:rsidRPr="008C496B">
        <w:rPr>
          <w:rFonts w:ascii="Arial" w:hAnsi="Arial" w:cs="Arial"/>
          <w:b/>
          <w:noProof/>
        </w:rPr>
        <w:drawing>
          <wp:inline distT="0" distB="0" distL="0" distR="0" wp14:anchorId="0DDEB1D6" wp14:editId="33592447">
            <wp:extent cx="3417359" cy="1922264"/>
            <wp:effectExtent l="76200" t="76200" r="126365" b="135255"/>
            <wp:docPr id="4" name="Picture 4" descr="The GREEN HORIZON Summit: Pioneering Green Business Solutions | Vietcete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GREEN HORIZON Summit: Pioneering Green Business Solutions | Vietceter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422978" cy="192542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12BBCA7" w14:textId="2FCF3003" w:rsidR="00DB2188" w:rsidRPr="00304790" w:rsidRDefault="005D5D19" w:rsidP="00304790">
      <w:pPr>
        <w:spacing w:line="360" w:lineRule="auto"/>
        <w:jc w:val="center"/>
        <w:rPr>
          <w:rFonts w:ascii="Arial" w:hAnsi="Arial" w:cs="Arial"/>
          <w:b/>
        </w:rPr>
      </w:pPr>
      <w:r w:rsidRPr="008C496B">
        <w:rPr>
          <w:rFonts w:ascii="Arial" w:hAnsi="Arial" w:cs="Arial"/>
          <w:b/>
        </w:rPr>
        <w:t>Fig 02</w:t>
      </w:r>
      <w:r w:rsidR="00721325" w:rsidRPr="008C496B">
        <w:rPr>
          <w:rFonts w:ascii="Arial" w:hAnsi="Arial" w:cs="Arial"/>
          <w:b/>
        </w:rPr>
        <w:t>:</w:t>
      </w:r>
      <w:r w:rsidRPr="008C496B">
        <w:rPr>
          <w:rFonts w:ascii="Arial" w:hAnsi="Arial" w:cs="Arial"/>
          <w:b/>
        </w:rPr>
        <w:t xml:space="preserve"> "Green Horizons Summit"</w:t>
      </w:r>
      <w:bookmarkStart w:id="6" w:name="_Toc159247779"/>
      <w:bookmarkStart w:id="7" w:name="_Toc160063599"/>
    </w:p>
    <w:p w14:paraId="770F6C00" w14:textId="77777777" w:rsidR="00497719" w:rsidRDefault="00497719" w:rsidP="00033283">
      <w:pPr>
        <w:pStyle w:val="Heading2"/>
        <w:spacing w:line="360" w:lineRule="auto"/>
        <w:jc w:val="both"/>
        <w:rPr>
          <w:rFonts w:ascii="Arial" w:hAnsi="Arial" w:cs="Arial"/>
          <w:color w:val="auto"/>
          <w:sz w:val="22"/>
          <w:szCs w:val="22"/>
          <w:shd w:val="clear" w:color="auto" w:fill="FFFFFF"/>
        </w:rPr>
      </w:pPr>
    </w:p>
    <w:p w14:paraId="1459D220" w14:textId="77777777" w:rsidR="00DB118A" w:rsidRPr="00DB118A" w:rsidRDefault="00DB118A" w:rsidP="00DB118A"/>
    <w:p w14:paraId="0805F237" w14:textId="562225C2" w:rsidR="009E47B4" w:rsidRPr="008C496B" w:rsidRDefault="009E47B4" w:rsidP="00033283">
      <w:pPr>
        <w:pStyle w:val="Heading2"/>
        <w:spacing w:line="360" w:lineRule="auto"/>
        <w:jc w:val="both"/>
        <w:rPr>
          <w:rFonts w:ascii="Arial" w:hAnsi="Arial" w:cs="Arial"/>
          <w:color w:val="auto"/>
          <w:sz w:val="22"/>
          <w:szCs w:val="22"/>
          <w:shd w:val="clear" w:color="auto" w:fill="FFFFFF"/>
        </w:rPr>
      </w:pPr>
      <w:r w:rsidRPr="008C496B">
        <w:rPr>
          <w:rFonts w:ascii="Arial" w:hAnsi="Arial" w:cs="Arial"/>
          <w:color w:val="auto"/>
          <w:sz w:val="22"/>
          <w:szCs w:val="22"/>
          <w:shd w:val="clear" w:color="auto" w:fill="FFFFFF"/>
        </w:rPr>
        <w:lastRenderedPageBreak/>
        <w:t>Pre-Event Preparation:</w:t>
      </w:r>
      <w:bookmarkEnd w:id="6"/>
      <w:bookmarkEnd w:id="7"/>
      <w:r w:rsidRPr="008C496B">
        <w:rPr>
          <w:rFonts w:ascii="Arial" w:hAnsi="Arial" w:cs="Arial"/>
          <w:color w:val="auto"/>
          <w:sz w:val="22"/>
          <w:szCs w:val="22"/>
          <w:shd w:val="clear" w:color="auto" w:fill="FFFFFF"/>
        </w:rPr>
        <w:t xml:space="preserve"> </w:t>
      </w:r>
    </w:p>
    <w:p w14:paraId="6B516D0E" w14:textId="77777777" w:rsidR="006C3D85" w:rsidRPr="008C496B" w:rsidRDefault="006C3D85" w:rsidP="00033283">
      <w:pPr>
        <w:spacing w:line="360" w:lineRule="auto"/>
        <w:rPr>
          <w:rFonts w:ascii="Arial" w:hAnsi="Arial" w:cs="Arial"/>
        </w:rPr>
      </w:pPr>
    </w:p>
    <w:p w14:paraId="6729D1B7" w14:textId="77777777" w:rsidR="009E47B4" w:rsidRPr="008C496B" w:rsidRDefault="009E47B4" w:rsidP="00033283">
      <w:pPr>
        <w:pStyle w:val="ListParagraph"/>
        <w:numPr>
          <w:ilvl w:val="0"/>
          <w:numId w:val="1"/>
        </w:numPr>
        <w:spacing w:line="360" w:lineRule="auto"/>
        <w:jc w:val="both"/>
        <w:rPr>
          <w:rFonts w:ascii="Arial" w:hAnsi="Arial" w:cs="Arial"/>
          <w:b/>
          <w:color w:val="252525"/>
          <w:shd w:val="clear" w:color="auto" w:fill="FFFFFF"/>
        </w:rPr>
      </w:pPr>
      <w:r w:rsidRPr="008C496B">
        <w:rPr>
          <w:rFonts w:ascii="Arial" w:hAnsi="Arial" w:cs="Arial"/>
          <w:b/>
          <w:color w:val="252525"/>
          <w:shd w:val="clear" w:color="auto" w:fill="FFFFFF"/>
        </w:rPr>
        <w:t>Venue Selection:</w:t>
      </w:r>
      <w:r w:rsidR="00F35583" w:rsidRPr="008C496B">
        <w:rPr>
          <w:rFonts w:ascii="Arial" w:hAnsi="Arial" w:cs="Arial"/>
        </w:rPr>
        <w:t xml:space="preserve"> </w:t>
      </w:r>
      <w:r w:rsidR="00F35583" w:rsidRPr="008C496B">
        <w:rPr>
          <w:rFonts w:ascii="Arial" w:hAnsi="Arial" w:cs="Arial"/>
          <w:color w:val="252525"/>
          <w:shd w:val="clear" w:color="auto" w:fill="FFFFFF"/>
        </w:rPr>
        <w:t>By beginning with the phases of ideation and planning and continuing through the stages of pre-event preparation, execution, and post-event assessment on its way to the conclusion, the presentation is structured in a manner that encompass</w:t>
      </w:r>
      <w:r w:rsidR="00335BAF" w:rsidRPr="008C496B">
        <w:rPr>
          <w:rFonts w:ascii="Arial" w:hAnsi="Arial" w:cs="Arial"/>
          <w:color w:val="252525"/>
          <w:shd w:val="clear" w:color="auto" w:fill="FFFFFF"/>
        </w:rPr>
        <w:t>es the whole of the event cycle (Chalkia, &amp; Papageorgiou, 2022).</w:t>
      </w:r>
    </w:p>
    <w:p w14:paraId="4A5F39FD" w14:textId="77777777" w:rsidR="009E47B4" w:rsidRPr="008C496B" w:rsidRDefault="009E47B4" w:rsidP="00033283">
      <w:pPr>
        <w:pStyle w:val="ListParagraph"/>
        <w:numPr>
          <w:ilvl w:val="0"/>
          <w:numId w:val="1"/>
        </w:numPr>
        <w:spacing w:line="360" w:lineRule="auto"/>
        <w:jc w:val="both"/>
        <w:rPr>
          <w:rFonts w:ascii="Arial" w:hAnsi="Arial" w:cs="Arial"/>
          <w:b/>
        </w:rPr>
      </w:pPr>
      <w:r w:rsidRPr="008C496B">
        <w:rPr>
          <w:rFonts w:ascii="Arial" w:hAnsi="Arial" w:cs="Arial"/>
          <w:b/>
          <w:color w:val="252525"/>
          <w:shd w:val="clear" w:color="auto" w:fill="FFFFFF"/>
        </w:rPr>
        <w:t>Logistics Planning:</w:t>
      </w:r>
      <w:r w:rsidR="00F35583" w:rsidRPr="008C496B">
        <w:rPr>
          <w:rFonts w:ascii="Arial" w:hAnsi="Arial" w:cs="Arial"/>
          <w:b/>
          <w:color w:val="252525"/>
          <w:shd w:val="clear" w:color="auto" w:fill="FFFFFF"/>
        </w:rPr>
        <w:t xml:space="preserve"> </w:t>
      </w:r>
      <w:r w:rsidR="00F35583" w:rsidRPr="008C496B">
        <w:rPr>
          <w:rFonts w:ascii="Arial" w:hAnsi="Arial" w:cs="Arial"/>
          <w:color w:val="252525"/>
          <w:shd w:val="clear" w:color="auto" w:fill="FFFFFF"/>
        </w:rPr>
        <w:t>The idea of the event is broken down into its core components with the assistance of this section. These components include the subject matter, the distinctiveness, and the originality of the event all of which are included in the concept. The dissemination of information, the development of connections, the construction of new connections, and the expansion of the organization are the primary focuses of the gathering or event that is dedicated to the achievement of these aims and objectives. The gathering or event is also committed to the growth of the organizati</w:t>
      </w:r>
      <w:r w:rsidR="00335BAF" w:rsidRPr="008C496B">
        <w:rPr>
          <w:rFonts w:ascii="Arial" w:hAnsi="Arial" w:cs="Arial"/>
          <w:color w:val="252525"/>
          <w:shd w:val="clear" w:color="auto" w:fill="FFFFFF"/>
        </w:rPr>
        <w:t>on (Papageorgiou, 2022).</w:t>
      </w:r>
    </w:p>
    <w:p w14:paraId="424076F3" w14:textId="77777777" w:rsidR="005D5D19" w:rsidRPr="008C496B" w:rsidRDefault="005D5D19" w:rsidP="00033283">
      <w:pPr>
        <w:spacing w:line="360" w:lineRule="auto"/>
        <w:jc w:val="center"/>
        <w:rPr>
          <w:rFonts w:ascii="Arial" w:hAnsi="Arial" w:cs="Arial"/>
          <w:b/>
        </w:rPr>
      </w:pPr>
      <w:r w:rsidRPr="008C496B">
        <w:rPr>
          <w:rFonts w:ascii="Arial" w:hAnsi="Arial" w:cs="Arial"/>
          <w:noProof/>
        </w:rPr>
        <w:drawing>
          <wp:inline distT="0" distB="0" distL="0" distR="0" wp14:anchorId="7DD180D8" wp14:editId="5130AE4B">
            <wp:extent cx="3629025" cy="2581275"/>
            <wp:effectExtent l="76200" t="76200" r="142875" b="142875"/>
            <wp:docPr id="5" name="Picture 5" descr="What Are The Most Important Components Of A Curriculum?, 45% OFF"/>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hat Are The Most Important Components Of A Curriculum?, 45% OFF"/>
                    <pic:cNvPicPr>
                      <a:picLocks noChangeAspect="1" noChangeArrowheads="1"/>
                    </pic:cNvPicPr>
                  </pic:nvPicPr>
                  <pic:blipFill rotWithShape="1">
                    <a:blip r:embed="rId8" cstate="print">
                      <a:extLst>
                        <a:ext uri="{28A0092B-C50C-407E-A947-70E740481C1C}">
                          <a14:useLocalDpi xmlns:a14="http://schemas.microsoft.com/office/drawing/2010/main" val="0"/>
                        </a:ext>
                      </a:extLst>
                    </a:blip>
                    <a:srcRect b="5162"/>
                    <a:stretch/>
                  </pic:blipFill>
                  <pic:spPr bwMode="auto">
                    <a:xfrm>
                      <a:off x="0" y="0"/>
                      <a:ext cx="3634616" cy="2585252"/>
                    </a:xfrm>
                    <a:prstGeom prst="rect">
                      <a:avLst/>
                    </a:prstGeom>
                    <a:ln w="38100" cap="sq" cmpd="sng" algn="ctr">
                      <a:solidFill>
                        <a:srgbClr val="000000"/>
                      </a:solidFill>
                      <a:prstDash val="solid"/>
                      <a:miter lim="800000"/>
                      <a:headEnd type="none" w="med" len="med"/>
                      <a:tailEnd type="none" w="med" len="med"/>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E203287" w14:textId="118B205E" w:rsidR="005D5D19" w:rsidRPr="008C496B" w:rsidRDefault="005D5D19" w:rsidP="00033283">
      <w:pPr>
        <w:spacing w:line="360" w:lineRule="auto"/>
        <w:jc w:val="center"/>
        <w:rPr>
          <w:rFonts w:ascii="Arial" w:hAnsi="Arial" w:cs="Arial"/>
          <w:b/>
        </w:rPr>
      </w:pPr>
      <w:r w:rsidRPr="008C496B">
        <w:rPr>
          <w:rFonts w:ascii="Arial" w:hAnsi="Arial" w:cs="Arial"/>
          <w:b/>
        </w:rPr>
        <w:t>Fig 03</w:t>
      </w:r>
      <w:r w:rsidR="00414946" w:rsidRPr="008C496B">
        <w:rPr>
          <w:rFonts w:ascii="Arial" w:hAnsi="Arial" w:cs="Arial"/>
          <w:b/>
        </w:rPr>
        <w:t>:</w:t>
      </w:r>
      <w:r w:rsidRPr="008C496B">
        <w:rPr>
          <w:rFonts w:ascii="Arial" w:hAnsi="Arial" w:cs="Arial"/>
          <w:b/>
        </w:rPr>
        <w:t xml:space="preserve"> </w:t>
      </w:r>
      <w:r w:rsidR="00414946" w:rsidRPr="008C496B">
        <w:rPr>
          <w:rFonts w:ascii="Arial" w:hAnsi="Arial" w:cs="Arial"/>
          <w:b/>
        </w:rPr>
        <w:t>T</w:t>
      </w:r>
      <w:r w:rsidRPr="008C496B">
        <w:rPr>
          <w:rFonts w:ascii="Arial" w:hAnsi="Arial" w:cs="Arial"/>
          <w:b/>
        </w:rPr>
        <w:t>hese components include the subject matter, the distinctiveness, and the originality of the event all of which are included in the concept</w:t>
      </w:r>
    </w:p>
    <w:p w14:paraId="743F2E3F" w14:textId="77777777" w:rsidR="009E47B4" w:rsidRPr="008C496B" w:rsidRDefault="009E47B4" w:rsidP="00033283">
      <w:pPr>
        <w:pStyle w:val="Heading2"/>
        <w:spacing w:line="360" w:lineRule="auto"/>
        <w:jc w:val="both"/>
        <w:rPr>
          <w:rFonts w:ascii="Arial" w:hAnsi="Arial" w:cs="Arial"/>
          <w:color w:val="auto"/>
          <w:sz w:val="22"/>
          <w:szCs w:val="22"/>
          <w:shd w:val="clear" w:color="auto" w:fill="FFFFFF"/>
        </w:rPr>
      </w:pPr>
      <w:bookmarkStart w:id="8" w:name="_Toc159247780"/>
      <w:bookmarkStart w:id="9" w:name="_Toc160063600"/>
      <w:r w:rsidRPr="008C496B">
        <w:rPr>
          <w:rFonts w:ascii="Arial" w:hAnsi="Arial" w:cs="Arial"/>
          <w:color w:val="auto"/>
          <w:sz w:val="22"/>
          <w:szCs w:val="22"/>
          <w:shd w:val="clear" w:color="auto" w:fill="FFFFFF"/>
        </w:rPr>
        <w:t>Execution:</w:t>
      </w:r>
      <w:bookmarkEnd w:id="8"/>
      <w:bookmarkEnd w:id="9"/>
      <w:r w:rsidRPr="008C496B">
        <w:rPr>
          <w:rFonts w:ascii="Arial" w:hAnsi="Arial" w:cs="Arial"/>
          <w:color w:val="auto"/>
          <w:sz w:val="22"/>
          <w:szCs w:val="22"/>
          <w:shd w:val="clear" w:color="auto" w:fill="FFFFFF"/>
        </w:rPr>
        <w:t xml:space="preserve"> </w:t>
      </w:r>
    </w:p>
    <w:p w14:paraId="36DE127C" w14:textId="77777777" w:rsidR="009E47B4" w:rsidRPr="008C496B" w:rsidRDefault="009E47B4" w:rsidP="00033283">
      <w:pPr>
        <w:pStyle w:val="ListParagraph"/>
        <w:numPr>
          <w:ilvl w:val="0"/>
          <w:numId w:val="1"/>
        </w:numPr>
        <w:spacing w:line="360" w:lineRule="auto"/>
        <w:jc w:val="both"/>
        <w:rPr>
          <w:rFonts w:ascii="Arial" w:hAnsi="Arial" w:cs="Arial"/>
          <w:color w:val="252525"/>
          <w:shd w:val="clear" w:color="auto" w:fill="FFFFFF"/>
        </w:rPr>
      </w:pPr>
      <w:r w:rsidRPr="008C496B">
        <w:rPr>
          <w:rFonts w:ascii="Arial" w:hAnsi="Arial" w:cs="Arial"/>
          <w:b/>
          <w:color w:val="252525"/>
          <w:shd w:val="clear" w:color="auto" w:fill="FFFFFF"/>
        </w:rPr>
        <w:t>Setup and Installation:</w:t>
      </w:r>
      <w:r w:rsidR="00134592" w:rsidRPr="008C496B">
        <w:rPr>
          <w:rFonts w:ascii="Arial" w:hAnsi="Arial" w:cs="Arial"/>
        </w:rPr>
        <w:t xml:space="preserve"> </w:t>
      </w:r>
      <w:r w:rsidR="00134592" w:rsidRPr="008C496B">
        <w:rPr>
          <w:rFonts w:ascii="Arial" w:hAnsi="Arial" w:cs="Arial"/>
          <w:color w:val="252525"/>
          <w:shd w:val="clear" w:color="auto" w:fill="FFFFFF"/>
        </w:rPr>
        <w:t>In order to get an understanding of the significance of cultural sensitivity, diversity, respect for local norms and traditions, and awareness of one's surroundings for the purpose of achieving geopolitical stability and security, it is necessary to investigate the cultural and situational aspects that ar</w:t>
      </w:r>
      <w:r w:rsidR="006920AB" w:rsidRPr="008C496B">
        <w:rPr>
          <w:rFonts w:ascii="Arial" w:hAnsi="Arial" w:cs="Arial"/>
          <w:color w:val="252525"/>
          <w:shd w:val="clear" w:color="auto" w:fill="FFFFFF"/>
        </w:rPr>
        <w:t>e required to make this happen (Event, 2021).</w:t>
      </w:r>
    </w:p>
    <w:p w14:paraId="0077F299" w14:textId="77777777" w:rsidR="009E47B4" w:rsidRPr="008C496B" w:rsidRDefault="009E47B4" w:rsidP="00033283">
      <w:pPr>
        <w:pStyle w:val="ListParagraph"/>
        <w:numPr>
          <w:ilvl w:val="0"/>
          <w:numId w:val="1"/>
        </w:numPr>
        <w:spacing w:line="360" w:lineRule="auto"/>
        <w:jc w:val="both"/>
        <w:rPr>
          <w:rFonts w:ascii="Arial" w:hAnsi="Arial" w:cs="Arial"/>
          <w:b/>
        </w:rPr>
      </w:pPr>
      <w:r w:rsidRPr="008C496B">
        <w:rPr>
          <w:rFonts w:ascii="Arial" w:hAnsi="Arial" w:cs="Arial"/>
          <w:b/>
          <w:color w:val="252525"/>
          <w:shd w:val="clear" w:color="auto" w:fill="FFFFFF"/>
        </w:rPr>
        <w:lastRenderedPageBreak/>
        <w:t>Event Operations:</w:t>
      </w:r>
      <w:r w:rsidR="00134592" w:rsidRPr="008C496B">
        <w:rPr>
          <w:rFonts w:ascii="Arial" w:hAnsi="Arial" w:cs="Arial"/>
        </w:rPr>
        <w:t xml:space="preserve"> </w:t>
      </w:r>
      <w:r w:rsidR="00134592" w:rsidRPr="008C496B">
        <w:rPr>
          <w:rFonts w:ascii="Arial" w:hAnsi="Arial" w:cs="Arial"/>
          <w:color w:val="252525"/>
          <w:shd w:val="clear" w:color="auto" w:fill="FFFFFF"/>
        </w:rPr>
        <w:t>Even if the presentation is drawing to a close, it is essential to underline that the dedication to researching the possibilities of a sustainable event in the hotel sector will continue. This is something that should be emphasized. In addition to this, the presentation lays a significant amount of attention on the need of conducting crucial investigations into the market, operations, and finances. This supplementary consideration is a supplement</w:t>
      </w:r>
      <w:r w:rsidR="006920AB" w:rsidRPr="008C496B">
        <w:rPr>
          <w:rFonts w:ascii="Arial" w:hAnsi="Arial" w:cs="Arial"/>
          <w:color w:val="252525"/>
          <w:shd w:val="clear" w:color="auto" w:fill="FFFFFF"/>
        </w:rPr>
        <w:t xml:space="preserve"> to the one that came before it (Getz, 2012).</w:t>
      </w:r>
    </w:p>
    <w:p w14:paraId="14A27901" w14:textId="77777777" w:rsidR="00DD60A1" w:rsidRPr="008C496B" w:rsidRDefault="00DD60A1" w:rsidP="00033283">
      <w:pPr>
        <w:pStyle w:val="Heading2"/>
        <w:spacing w:line="360" w:lineRule="auto"/>
        <w:jc w:val="both"/>
        <w:rPr>
          <w:rFonts w:ascii="Arial" w:hAnsi="Arial" w:cs="Arial"/>
          <w:color w:val="auto"/>
          <w:sz w:val="22"/>
          <w:szCs w:val="22"/>
          <w:shd w:val="clear" w:color="auto" w:fill="FFFFFF"/>
        </w:rPr>
      </w:pPr>
      <w:bookmarkStart w:id="10" w:name="_Toc159247781"/>
      <w:bookmarkStart w:id="11" w:name="_Toc160063601"/>
      <w:r w:rsidRPr="008C496B">
        <w:rPr>
          <w:rFonts w:ascii="Arial" w:hAnsi="Arial" w:cs="Arial"/>
          <w:color w:val="auto"/>
          <w:sz w:val="22"/>
          <w:szCs w:val="22"/>
          <w:shd w:val="clear" w:color="auto" w:fill="FFFFFF"/>
        </w:rPr>
        <w:t>Post-Event Evaluation:</w:t>
      </w:r>
      <w:bookmarkEnd w:id="10"/>
      <w:bookmarkEnd w:id="11"/>
      <w:r w:rsidRPr="008C496B">
        <w:rPr>
          <w:rFonts w:ascii="Arial" w:hAnsi="Arial" w:cs="Arial"/>
          <w:color w:val="auto"/>
          <w:sz w:val="22"/>
          <w:szCs w:val="22"/>
          <w:shd w:val="clear" w:color="auto" w:fill="FFFFFF"/>
        </w:rPr>
        <w:t xml:space="preserve"> </w:t>
      </w:r>
    </w:p>
    <w:p w14:paraId="3808CF4A" w14:textId="77777777" w:rsidR="004B0501" w:rsidRPr="008C496B" w:rsidRDefault="00DD60A1" w:rsidP="00033283">
      <w:pPr>
        <w:pStyle w:val="ListParagraph"/>
        <w:numPr>
          <w:ilvl w:val="0"/>
          <w:numId w:val="1"/>
        </w:numPr>
        <w:spacing w:line="360" w:lineRule="auto"/>
        <w:jc w:val="both"/>
        <w:rPr>
          <w:rFonts w:ascii="Arial" w:hAnsi="Arial" w:cs="Arial"/>
          <w:b/>
        </w:rPr>
      </w:pPr>
      <w:r w:rsidRPr="008C496B">
        <w:rPr>
          <w:rFonts w:ascii="Arial" w:hAnsi="Arial" w:cs="Arial"/>
          <w:b/>
          <w:color w:val="252525"/>
          <w:shd w:val="clear" w:color="auto" w:fill="FFFFFF"/>
        </w:rPr>
        <w:t>Feedback Collection:</w:t>
      </w:r>
      <w:r w:rsidR="00EA5FCE" w:rsidRPr="008C496B">
        <w:rPr>
          <w:rFonts w:ascii="Arial" w:hAnsi="Arial" w:cs="Arial"/>
        </w:rPr>
        <w:t xml:space="preserve"> </w:t>
      </w:r>
    </w:p>
    <w:p w14:paraId="45052A81" w14:textId="77777777" w:rsidR="00DD60A1" w:rsidRPr="008C496B" w:rsidRDefault="00EA5FCE" w:rsidP="00033283">
      <w:pPr>
        <w:spacing w:line="360" w:lineRule="auto"/>
        <w:jc w:val="both"/>
        <w:rPr>
          <w:rFonts w:ascii="Arial" w:hAnsi="Arial" w:cs="Arial"/>
          <w:b/>
        </w:rPr>
      </w:pPr>
      <w:r w:rsidRPr="008C496B">
        <w:rPr>
          <w:rFonts w:ascii="Arial" w:hAnsi="Arial" w:cs="Arial"/>
          <w:color w:val="252525"/>
          <w:shd w:val="clear" w:color="auto" w:fill="FFFFFF"/>
        </w:rPr>
        <w:t>Every single part of the event's operations, including but not limited to the management of safety and hazards, connections with suppliers and vendors, budget planning and allocation, revenue creation, and continual monitoring and adaption, are all managed in a calculated and planned way. This encompasses the management of each and every one of these domains in their entirety. In addition to this, the presentation takes into account the repercussions and developments that are now taking place in the commercial sector. Concerns such as hybrid and virtual events, personalization, customization, sustainability, and health and safety concerns are incl</w:t>
      </w:r>
      <w:r w:rsidR="006920AB" w:rsidRPr="008C496B">
        <w:rPr>
          <w:rFonts w:ascii="Arial" w:hAnsi="Arial" w:cs="Arial"/>
          <w:color w:val="252525"/>
          <w:shd w:val="clear" w:color="auto" w:fill="FFFFFF"/>
        </w:rPr>
        <w:t>uded in this category of topics (Guan, 2022).</w:t>
      </w:r>
    </w:p>
    <w:p w14:paraId="723C6622" w14:textId="77777777" w:rsidR="005D5D19" w:rsidRPr="008C496B" w:rsidRDefault="005D5D19" w:rsidP="00033283">
      <w:pPr>
        <w:spacing w:line="360" w:lineRule="auto"/>
        <w:jc w:val="center"/>
        <w:rPr>
          <w:rFonts w:ascii="Arial" w:hAnsi="Arial" w:cs="Arial"/>
          <w:b/>
        </w:rPr>
      </w:pPr>
      <w:r w:rsidRPr="008C496B">
        <w:rPr>
          <w:rFonts w:ascii="Arial" w:hAnsi="Arial" w:cs="Arial"/>
          <w:noProof/>
        </w:rPr>
        <w:drawing>
          <wp:inline distT="0" distB="0" distL="0" distR="0" wp14:anchorId="2C25D7B6" wp14:editId="42D13616">
            <wp:extent cx="4932702" cy="2914295"/>
            <wp:effectExtent l="76200" t="76200" r="134620" b="133985"/>
            <wp:docPr id="11" name="Picture 11" descr="Sustainability 12 07166 g0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ustainability 12 07166 g001"/>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939798" cy="2918487"/>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2272D4D" w14:textId="6F7015AB" w:rsidR="005D5D19" w:rsidRPr="008C496B" w:rsidRDefault="005D5D19" w:rsidP="00033283">
      <w:pPr>
        <w:spacing w:line="360" w:lineRule="auto"/>
        <w:jc w:val="center"/>
        <w:rPr>
          <w:rFonts w:ascii="Arial" w:hAnsi="Arial" w:cs="Arial"/>
          <w:b/>
        </w:rPr>
      </w:pPr>
      <w:r w:rsidRPr="008C496B">
        <w:rPr>
          <w:rFonts w:ascii="Arial" w:hAnsi="Arial" w:cs="Arial"/>
          <w:b/>
        </w:rPr>
        <w:t>Fig 04</w:t>
      </w:r>
      <w:r w:rsidR="00414946" w:rsidRPr="008C496B">
        <w:rPr>
          <w:rFonts w:ascii="Arial" w:hAnsi="Arial" w:cs="Arial"/>
          <w:b/>
        </w:rPr>
        <w:t>:</w:t>
      </w:r>
      <w:r w:rsidRPr="008C496B">
        <w:rPr>
          <w:rFonts w:ascii="Arial" w:hAnsi="Arial" w:cs="Arial"/>
          <w:b/>
        </w:rPr>
        <w:t xml:space="preserve"> </w:t>
      </w:r>
      <w:r w:rsidR="00414946" w:rsidRPr="008C496B">
        <w:rPr>
          <w:rFonts w:ascii="Arial" w:hAnsi="Arial" w:cs="Arial"/>
          <w:b/>
        </w:rPr>
        <w:t>T</w:t>
      </w:r>
      <w:r w:rsidRPr="008C496B">
        <w:rPr>
          <w:rFonts w:ascii="Arial" w:hAnsi="Arial" w:cs="Arial"/>
          <w:b/>
        </w:rPr>
        <w:t>he effect of brand name and event type on willingness to participate (WTP)</w:t>
      </w:r>
    </w:p>
    <w:p w14:paraId="04019BB3" w14:textId="77777777" w:rsidR="00DD6019" w:rsidRPr="008C496B" w:rsidRDefault="00DD6019" w:rsidP="00033283">
      <w:pPr>
        <w:spacing w:line="360" w:lineRule="auto"/>
        <w:jc w:val="both"/>
        <w:rPr>
          <w:rFonts w:ascii="Arial" w:hAnsi="Arial" w:cs="Arial"/>
        </w:rPr>
      </w:pPr>
      <w:r w:rsidRPr="008C496B">
        <w:rPr>
          <w:rFonts w:ascii="Arial" w:hAnsi="Arial" w:cs="Arial"/>
        </w:rPr>
        <w:t xml:space="preserve">In the two-way interaction, MICE brand name and event influenced locals' WTP, unlike our prior research. Natural question: location name and event type effect WTP. Identity may affect brand name and event type's WTP impacts, study shows. </w:t>
      </w:r>
      <w:r w:rsidR="004B0501" w:rsidRPr="008C496B">
        <w:rPr>
          <w:rFonts w:ascii="Arial" w:hAnsi="Arial" w:cs="Arial"/>
        </w:rPr>
        <w:t xml:space="preserve">It is </w:t>
      </w:r>
      <w:r w:rsidRPr="008C496B">
        <w:rPr>
          <w:rFonts w:ascii="Arial" w:hAnsi="Arial" w:cs="Arial"/>
        </w:rPr>
        <w:t>examined if venue name, event type, and WTP affect identity.</w:t>
      </w:r>
    </w:p>
    <w:p w14:paraId="4CBEC265" w14:textId="77777777" w:rsidR="005D5D19" w:rsidRPr="008C496B" w:rsidRDefault="00DD6019" w:rsidP="00033283">
      <w:pPr>
        <w:spacing w:line="360" w:lineRule="auto"/>
        <w:jc w:val="both"/>
        <w:rPr>
          <w:rFonts w:ascii="Arial" w:hAnsi="Arial" w:cs="Arial"/>
        </w:rPr>
      </w:pPr>
      <w:r w:rsidRPr="008C496B">
        <w:rPr>
          <w:rFonts w:ascii="Arial" w:hAnsi="Arial" w:cs="Arial"/>
        </w:rPr>
        <w:lastRenderedPageBreak/>
        <w:t>Identification by MICE venue name and event consistency was investigated in two-by-two between-subjects ANOVA. MICE venue name and event consistency had no effect on building identity (F (1, 202) = 2.961, p 0.1). A substantial interaction exists between MICE venue type and event consistency on identification (F (1, 207) = 4.379, p &lt; 0.05).</w:t>
      </w:r>
    </w:p>
    <w:p w14:paraId="4D348883" w14:textId="77777777" w:rsidR="00A20E28" w:rsidRPr="008C496B" w:rsidRDefault="00A20E28" w:rsidP="00033283">
      <w:pPr>
        <w:pStyle w:val="Heading1"/>
        <w:spacing w:line="360" w:lineRule="auto"/>
        <w:jc w:val="both"/>
        <w:rPr>
          <w:rFonts w:ascii="Arial" w:hAnsi="Arial" w:cs="Arial"/>
          <w:color w:val="auto"/>
          <w:sz w:val="22"/>
          <w:szCs w:val="22"/>
          <w:u w:val="single"/>
        </w:rPr>
      </w:pPr>
      <w:bookmarkStart w:id="12" w:name="_Toc159247782"/>
      <w:bookmarkStart w:id="13" w:name="_Toc160063602"/>
      <w:r w:rsidRPr="008C496B">
        <w:rPr>
          <w:rFonts w:ascii="Arial" w:hAnsi="Arial" w:cs="Arial"/>
          <w:color w:val="auto"/>
          <w:sz w:val="22"/>
          <w:szCs w:val="22"/>
          <w:u w:val="single"/>
        </w:rPr>
        <w:t xml:space="preserve">Event </w:t>
      </w:r>
      <w:bookmarkEnd w:id="12"/>
      <w:r w:rsidR="00EA5FCE" w:rsidRPr="008C496B">
        <w:rPr>
          <w:rFonts w:ascii="Arial" w:hAnsi="Arial" w:cs="Arial"/>
          <w:color w:val="auto"/>
          <w:sz w:val="22"/>
          <w:szCs w:val="22"/>
          <w:u w:val="single"/>
        </w:rPr>
        <w:t>Concept:</w:t>
      </w:r>
      <w:bookmarkEnd w:id="13"/>
    </w:p>
    <w:p w14:paraId="7365F209" w14:textId="77777777" w:rsidR="00DD60A1" w:rsidRPr="008C496B" w:rsidRDefault="00DD60A1" w:rsidP="00033283">
      <w:pPr>
        <w:pStyle w:val="Heading2"/>
        <w:numPr>
          <w:ilvl w:val="0"/>
          <w:numId w:val="1"/>
        </w:numPr>
        <w:spacing w:line="360" w:lineRule="auto"/>
        <w:jc w:val="both"/>
        <w:rPr>
          <w:rFonts w:ascii="Arial" w:hAnsi="Arial" w:cs="Arial"/>
          <w:color w:val="auto"/>
          <w:sz w:val="22"/>
          <w:szCs w:val="22"/>
          <w:shd w:val="clear" w:color="auto" w:fill="FFFFFF"/>
        </w:rPr>
      </w:pPr>
      <w:bookmarkStart w:id="14" w:name="_Toc159247783"/>
      <w:bookmarkStart w:id="15" w:name="_Toc160063603"/>
      <w:r w:rsidRPr="008C496B">
        <w:rPr>
          <w:rFonts w:ascii="Arial" w:hAnsi="Arial" w:cs="Arial"/>
          <w:color w:val="auto"/>
          <w:sz w:val="22"/>
          <w:szCs w:val="22"/>
          <w:shd w:val="clear" w:color="auto" w:fill="FFFFFF"/>
        </w:rPr>
        <w:t>Theme and Narrative:</w:t>
      </w:r>
      <w:bookmarkEnd w:id="14"/>
      <w:r w:rsidR="00134592" w:rsidRPr="008C496B">
        <w:rPr>
          <w:rFonts w:ascii="Arial" w:hAnsi="Arial" w:cs="Arial"/>
          <w:sz w:val="22"/>
          <w:szCs w:val="22"/>
        </w:rPr>
        <w:t xml:space="preserve"> </w:t>
      </w:r>
      <w:r w:rsidR="00134592" w:rsidRPr="008C496B">
        <w:rPr>
          <w:rFonts w:ascii="Arial" w:hAnsi="Arial" w:cs="Arial"/>
          <w:b w:val="0"/>
          <w:color w:val="auto"/>
          <w:sz w:val="22"/>
          <w:szCs w:val="22"/>
          <w:shd w:val="clear" w:color="auto" w:fill="FFFFFF"/>
        </w:rPr>
        <w:t>The theme and primary emphasis of the "Green Horizons Summit" are on the sustainability paradigm in relation to the hotel industry. The story revolves on the exchange of ideas and methods that help businesses run more sustainably. The story of a more environmentally friendly and sustainable future in hotel management will be examined by the participants</w:t>
      </w:r>
      <w:bookmarkEnd w:id="15"/>
      <w:r w:rsidR="006920AB" w:rsidRPr="008C496B">
        <w:rPr>
          <w:rFonts w:ascii="Arial" w:hAnsi="Arial" w:cs="Arial"/>
          <w:b w:val="0"/>
          <w:color w:val="auto"/>
          <w:sz w:val="22"/>
          <w:szCs w:val="22"/>
          <w:shd w:val="clear" w:color="auto" w:fill="FFFFFF"/>
        </w:rPr>
        <w:t xml:space="preserve"> (Hur, Lee, &amp; Kim, 2022).</w:t>
      </w:r>
    </w:p>
    <w:p w14:paraId="29034B6A" w14:textId="77777777" w:rsidR="00DD60A1" w:rsidRPr="008C496B" w:rsidRDefault="00DD60A1" w:rsidP="00033283">
      <w:pPr>
        <w:pStyle w:val="Heading2"/>
        <w:numPr>
          <w:ilvl w:val="0"/>
          <w:numId w:val="1"/>
        </w:numPr>
        <w:spacing w:line="360" w:lineRule="auto"/>
        <w:jc w:val="both"/>
        <w:rPr>
          <w:rFonts w:ascii="Arial" w:hAnsi="Arial" w:cs="Arial"/>
          <w:color w:val="auto"/>
          <w:sz w:val="22"/>
          <w:szCs w:val="22"/>
          <w:shd w:val="clear" w:color="auto" w:fill="FFFFFF"/>
        </w:rPr>
      </w:pPr>
      <w:bookmarkStart w:id="16" w:name="_Toc159247784"/>
      <w:bookmarkStart w:id="17" w:name="_Toc160063604"/>
      <w:r w:rsidRPr="008C496B">
        <w:rPr>
          <w:rFonts w:ascii="Arial" w:hAnsi="Arial" w:cs="Arial"/>
          <w:color w:val="auto"/>
          <w:sz w:val="22"/>
          <w:szCs w:val="22"/>
          <w:shd w:val="clear" w:color="auto" w:fill="FFFFFF"/>
        </w:rPr>
        <w:t>Differentiation and Innovation:</w:t>
      </w:r>
      <w:bookmarkEnd w:id="16"/>
      <w:r w:rsidR="00134592" w:rsidRPr="008C496B">
        <w:rPr>
          <w:rFonts w:ascii="Arial" w:hAnsi="Arial" w:cs="Arial"/>
          <w:sz w:val="22"/>
          <w:szCs w:val="22"/>
        </w:rPr>
        <w:t xml:space="preserve"> </w:t>
      </w:r>
      <w:r w:rsidR="00134592" w:rsidRPr="008C496B">
        <w:rPr>
          <w:rFonts w:ascii="Arial" w:hAnsi="Arial" w:cs="Arial"/>
          <w:b w:val="0"/>
          <w:color w:val="auto"/>
          <w:sz w:val="22"/>
          <w:szCs w:val="22"/>
          <w:shd w:val="clear" w:color="auto" w:fill="FFFFFF"/>
        </w:rPr>
        <w:t>The event is notable for its steadfast dedication to creating innovative sustainable methods. It stands out by showcasing cutting-edge technologies and advocating for novel approaches to hotel management that prioritize environmental responsibility</w:t>
      </w:r>
      <w:bookmarkEnd w:id="17"/>
      <w:r w:rsidR="006920AB" w:rsidRPr="008C496B">
        <w:rPr>
          <w:rFonts w:ascii="Arial" w:hAnsi="Arial" w:cs="Arial"/>
          <w:b w:val="0"/>
          <w:color w:val="auto"/>
          <w:sz w:val="22"/>
          <w:szCs w:val="22"/>
          <w:shd w:val="clear" w:color="auto" w:fill="FFFFFF"/>
        </w:rPr>
        <w:t xml:space="preserve"> (Hur, Lee, &amp; Kim, 2022).</w:t>
      </w:r>
    </w:p>
    <w:p w14:paraId="7E70FCFE" w14:textId="77777777" w:rsidR="00A20E28" w:rsidRPr="008C496B" w:rsidRDefault="00A20E28" w:rsidP="00033283">
      <w:pPr>
        <w:pStyle w:val="Heading1"/>
        <w:spacing w:line="360" w:lineRule="auto"/>
        <w:jc w:val="both"/>
        <w:rPr>
          <w:rFonts w:ascii="Arial" w:hAnsi="Arial" w:cs="Arial"/>
          <w:color w:val="auto"/>
          <w:sz w:val="22"/>
          <w:szCs w:val="22"/>
          <w:u w:val="single"/>
        </w:rPr>
      </w:pPr>
      <w:bookmarkStart w:id="18" w:name="_Toc159247785"/>
      <w:bookmarkStart w:id="19" w:name="_Toc160063605"/>
      <w:r w:rsidRPr="008C496B">
        <w:rPr>
          <w:rFonts w:ascii="Arial" w:hAnsi="Arial" w:cs="Arial"/>
          <w:color w:val="auto"/>
          <w:sz w:val="22"/>
          <w:szCs w:val="22"/>
          <w:u w:val="single"/>
        </w:rPr>
        <w:t>Aim and Objectives of the Meeting / Event:</w:t>
      </w:r>
      <w:bookmarkEnd w:id="18"/>
      <w:bookmarkEnd w:id="19"/>
    </w:p>
    <w:p w14:paraId="4FA69428" w14:textId="77777777" w:rsidR="00A43B24" w:rsidRPr="008C496B" w:rsidRDefault="00A43B24" w:rsidP="00033283">
      <w:pPr>
        <w:pStyle w:val="Heading2"/>
        <w:spacing w:line="360" w:lineRule="auto"/>
        <w:jc w:val="both"/>
        <w:rPr>
          <w:rFonts w:ascii="Arial" w:hAnsi="Arial" w:cs="Arial"/>
          <w:color w:val="auto"/>
          <w:sz w:val="22"/>
          <w:szCs w:val="22"/>
          <w:shd w:val="clear" w:color="auto" w:fill="FFFFFF"/>
        </w:rPr>
      </w:pPr>
      <w:bookmarkStart w:id="20" w:name="_Toc159247786"/>
      <w:bookmarkStart w:id="21" w:name="_Toc160063606"/>
      <w:r w:rsidRPr="008C496B">
        <w:rPr>
          <w:rFonts w:ascii="Arial" w:hAnsi="Arial" w:cs="Arial"/>
          <w:color w:val="auto"/>
          <w:sz w:val="22"/>
          <w:szCs w:val="22"/>
          <w:shd w:val="clear" w:color="auto" w:fill="FFFFFF"/>
        </w:rPr>
        <w:t>Aim:</w:t>
      </w:r>
      <w:bookmarkEnd w:id="20"/>
      <w:r w:rsidR="00134592" w:rsidRPr="008C496B">
        <w:rPr>
          <w:rFonts w:ascii="Arial" w:hAnsi="Arial" w:cs="Arial"/>
          <w:sz w:val="22"/>
          <w:szCs w:val="22"/>
        </w:rPr>
        <w:t xml:space="preserve"> </w:t>
      </w:r>
      <w:r w:rsidR="00134592" w:rsidRPr="008C496B">
        <w:rPr>
          <w:rFonts w:ascii="Arial" w:hAnsi="Arial" w:cs="Arial"/>
          <w:b w:val="0"/>
          <w:color w:val="auto"/>
          <w:sz w:val="22"/>
          <w:szCs w:val="22"/>
          <w:shd w:val="clear" w:color="auto" w:fill="FFFFFF"/>
        </w:rPr>
        <w:t>The "Green Horizons Summit" aims to provide a platform that encourages a change in thinking towards more eco-friendly methods, with the ultimate goal of promoting sustainability in the hospitality industry</w:t>
      </w:r>
      <w:bookmarkEnd w:id="21"/>
      <w:r w:rsidR="006920AB" w:rsidRPr="008C496B">
        <w:rPr>
          <w:rFonts w:ascii="Arial" w:hAnsi="Arial" w:cs="Arial"/>
          <w:b w:val="0"/>
          <w:color w:val="auto"/>
          <w:sz w:val="22"/>
          <w:szCs w:val="22"/>
          <w:shd w:val="clear" w:color="auto" w:fill="FFFFFF"/>
        </w:rPr>
        <w:t xml:space="preserve"> (Hur, Lee, &amp; Kim, 2022).</w:t>
      </w:r>
    </w:p>
    <w:p w14:paraId="448EB459" w14:textId="77777777" w:rsidR="00A43B24" w:rsidRPr="008C496B" w:rsidRDefault="00A43B24" w:rsidP="00033283">
      <w:pPr>
        <w:pStyle w:val="Heading2"/>
        <w:spacing w:line="360" w:lineRule="auto"/>
        <w:jc w:val="both"/>
        <w:rPr>
          <w:rFonts w:ascii="Arial" w:hAnsi="Arial" w:cs="Arial"/>
          <w:b w:val="0"/>
          <w:color w:val="auto"/>
          <w:sz w:val="22"/>
          <w:szCs w:val="22"/>
        </w:rPr>
      </w:pPr>
      <w:bookmarkStart w:id="22" w:name="_Toc159247787"/>
      <w:bookmarkStart w:id="23" w:name="_Toc160063607"/>
      <w:r w:rsidRPr="008C496B">
        <w:rPr>
          <w:rFonts w:ascii="Arial" w:hAnsi="Arial" w:cs="Arial"/>
          <w:color w:val="auto"/>
          <w:sz w:val="22"/>
          <w:szCs w:val="22"/>
        </w:rPr>
        <w:t>Objectives of the Meeting:</w:t>
      </w:r>
      <w:bookmarkEnd w:id="22"/>
      <w:r w:rsidR="00134592" w:rsidRPr="008C496B">
        <w:rPr>
          <w:rFonts w:ascii="Arial" w:hAnsi="Arial" w:cs="Arial"/>
          <w:sz w:val="22"/>
          <w:szCs w:val="22"/>
        </w:rPr>
        <w:t xml:space="preserve"> </w:t>
      </w:r>
      <w:r w:rsidR="00134592" w:rsidRPr="008C496B">
        <w:rPr>
          <w:rFonts w:ascii="Arial" w:hAnsi="Arial" w:cs="Arial"/>
          <w:b w:val="0"/>
          <w:color w:val="auto"/>
          <w:sz w:val="22"/>
          <w:szCs w:val="22"/>
        </w:rPr>
        <w:t>Spreading the Word: Encourage the sharing of information on eco-friendly procedures.</w:t>
      </w:r>
      <w:bookmarkEnd w:id="23"/>
    </w:p>
    <w:p w14:paraId="1D9C5C51" w14:textId="77777777" w:rsidR="00414946" w:rsidRPr="008C496B" w:rsidRDefault="00414946" w:rsidP="00033283">
      <w:pPr>
        <w:spacing w:line="360" w:lineRule="auto"/>
        <w:rPr>
          <w:rFonts w:ascii="Arial" w:hAnsi="Arial" w:cs="Arial"/>
        </w:rPr>
      </w:pPr>
    </w:p>
    <w:p w14:paraId="31A990CD" w14:textId="77777777" w:rsidR="00A43B24" w:rsidRPr="008C496B" w:rsidRDefault="00A43B24" w:rsidP="00033283">
      <w:pPr>
        <w:pStyle w:val="ListParagraph"/>
        <w:numPr>
          <w:ilvl w:val="0"/>
          <w:numId w:val="1"/>
        </w:numPr>
        <w:spacing w:line="360" w:lineRule="auto"/>
        <w:jc w:val="both"/>
        <w:rPr>
          <w:rFonts w:ascii="Arial" w:hAnsi="Arial" w:cs="Arial"/>
          <w:b/>
          <w:shd w:val="clear" w:color="auto" w:fill="FFFFFF"/>
        </w:rPr>
      </w:pPr>
      <w:r w:rsidRPr="008C496B">
        <w:rPr>
          <w:rFonts w:ascii="Arial" w:hAnsi="Arial" w:cs="Arial"/>
          <w:b/>
          <w:shd w:val="clear" w:color="auto" w:fill="FFFFFF"/>
        </w:rPr>
        <w:t>Knowledge Sharing and Dissemination:</w:t>
      </w:r>
      <w:r w:rsidR="00134592" w:rsidRPr="008C496B">
        <w:rPr>
          <w:rFonts w:ascii="Arial" w:hAnsi="Arial" w:cs="Arial"/>
        </w:rPr>
        <w:t xml:space="preserve"> </w:t>
      </w:r>
      <w:r w:rsidR="00134592" w:rsidRPr="008C496B">
        <w:rPr>
          <w:rFonts w:ascii="Arial" w:hAnsi="Arial" w:cs="Arial"/>
          <w:shd w:val="clear" w:color="auto" w:fill="FFFFFF"/>
        </w:rPr>
        <w:t xml:space="preserve">Networking and Relationship Building: Foster ties among stakeholders who are equally committed to sustainability. Create opportunities for sustainable hospitality sector businesses to grow via business </w:t>
      </w:r>
      <w:r w:rsidR="006920AB" w:rsidRPr="008C496B">
        <w:rPr>
          <w:rFonts w:ascii="Arial" w:hAnsi="Arial" w:cs="Arial"/>
          <w:shd w:val="clear" w:color="auto" w:fill="FFFFFF"/>
        </w:rPr>
        <w:t>development and lead generation (Hur, Lee, &amp; Kim, 2022).</w:t>
      </w:r>
    </w:p>
    <w:p w14:paraId="3B891BA3" w14:textId="77777777" w:rsidR="00DB2188" w:rsidRDefault="00DB2188" w:rsidP="00033283">
      <w:pPr>
        <w:spacing w:line="360" w:lineRule="auto"/>
        <w:jc w:val="both"/>
        <w:rPr>
          <w:rFonts w:ascii="Arial" w:hAnsi="Arial" w:cs="Arial"/>
          <w:b/>
          <w:u w:val="single"/>
        </w:rPr>
      </w:pPr>
      <w:bookmarkStart w:id="24" w:name="_Toc159247788"/>
    </w:p>
    <w:p w14:paraId="5124D37A" w14:textId="4CF70509" w:rsidR="00C17C57" w:rsidRPr="008C496B" w:rsidRDefault="00A20E28" w:rsidP="00033283">
      <w:pPr>
        <w:spacing w:line="360" w:lineRule="auto"/>
        <w:jc w:val="both"/>
        <w:rPr>
          <w:rFonts w:ascii="Arial" w:hAnsi="Arial" w:cs="Arial"/>
          <w:b/>
          <w:u w:val="single"/>
        </w:rPr>
      </w:pPr>
      <w:r w:rsidRPr="008C496B">
        <w:rPr>
          <w:rFonts w:ascii="Arial" w:hAnsi="Arial" w:cs="Arial"/>
          <w:b/>
          <w:u w:val="single"/>
        </w:rPr>
        <w:t>Event Operations:</w:t>
      </w:r>
      <w:bookmarkStart w:id="25" w:name="_Toc159247789"/>
      <w:bookmarkEnd w:id="24"/>
    </w:p>
    <w:p w14:paraId="0CD1C258" w14:textId="77777777" w:rsidR="00134592" w:rsidRPr="008C496B" w:rsidRDefault="00A43B24" w:rsidP="00033283">
      <w:pPr>
        <w:spacing w:line="360" w:lineRule="auto"/>
        <w:jc w:val="both"/>
        <w:rPr>
          <w:rFonts w:ascii="Arial" w:hAnsi="Arial" w:cs="Arial"/>
          <w:shd w:val="clear" w:color="auto" w:fill="FFFFFF"/>
        </w:rPr>
      </w:pPr>
      <w:r w:rsidRPr="008C496B">
        <w:rPr>
          <w:rFonts w:ascii="Arial" w:hAnsi="Arial" w:cs="Arial"/>
          <w:b/>
          <w:shd w:val="clear" w:color="auto" w:fill="FFFFFF"/>
        </w:rPr>
        <w:t>Safety and Risk Management:</w:t>
      </w:r>
      <w:bookmarkStart w:id="26" w:name="_Toc159247790"/>
      <w:bookmarkEnd w:id="25"/>
      <w:r w:rsidR="00134592" w:rsidRPr="008C496B">
        <w:rPr>
          <w:rFonts w:ascii="Arial" w:hAnsi="Arial" w:cs="Arial"/>
        </w:rPr>
        <w:t xml:space="preserve"> </w:t>
      </w:r>
      <w:r w:rsidR="00134592" w:rsidRPr="008C496B">
        <w:rPr>
          <w:rFonts w:ascii="Arial" w:hAnsi="Arial" w:cs="Arial"/>
          <w:shd w:val="clear" w:color="auto" w:fill="FFFFFF"/>
        </w:rPr>
        <w:t>Prioritizing the management of risks and ensuring the safety of all participants is of the highest significance. Strict safety measures will be adhered to by the eve</w:t>
      </w:r>
      <w:r w:rsidR="006920AB" w:rsidRPr="008C496B">
        <w:rPr>
          <w:rFonts w:ascii="Arial" w:hAnsi="Arial" w:cs="Arial"/>
          <w:shd w:val="clear" w:color="auto" w:fill="FFFFFF"/>
        </w:rPr>
        <w:t>nt to provide a safe atmosphere (Hur, Lee, &amp; Kim, 2022).</w:t>
      </w:r>
    </w:p>
    <w:p w14:paraId="66196755" w14:textId="77777777" w:rsidR="00C17C57" w:rsidRPr="008C496B" w:rsidRDefault="00134592" w:rsidP="00033283">
      <w:pPr>
        <w:spacing w:line="360" w:lineRule="auto"/>
        <w:jc w:val="both"/>
        <w:rPr>
          <w:rFonts w:ascii="Arial" w:hAnsi="Arial" w:cs="Arial"/>
          <w:shd w:val="clear" w:color="auto" w:fill="FFFFFF"/>
        </w:rPr>
      </w:pPr>
      <w:r w:rsidRPr="008C496B">
        <w:rPr>
          <w:rFonts w:ascii="Arial" w:hAnsi="Arial" w:cs="Arial"/>
          <w:shd w:val="clear" w:color="auto" w:fill="FFFFFF"/>
        </w:rPr>
        <w:lastRenderedPageBreak/>
        <w:t>Each of the aforementioned features works in tandem with the others to make the event stand out and fulfill its mission of fostering sustainability in the hospitality industry.</w:t>
      </w:r>
    </w:p>
    <w:p w14:paraId="779E1F03" w14:textId="77777777" w:rsidR="00C17C57" w:rsidRPr="008C496B" w:rsidRDefault="00A43B24" w:rsidP="00033283">
      <w:pPr>
        <w:spacing w:line="360" w:lineRule="auto"/>
        <w:jc w:val="both"/>
        <w:rPr>
          <w:rFonts w:ascii="Arial" w:hAnsi="Arial" w:cs="Arial"/>
          <w:b/>
          <w:shd w:val="clear" w:color="auto" w:fill="FFFFFF"/>
        </w:rPr>
      </w:pPr>
      <w:r w:rsidRPr="008C496B">
        <w:rPr>
          <w:rFonts w:ascii="Arial" w:hAnsi="Arial" w:cs="Arial"/>
          <w:b/>
          <w:shd w:val="clear" w:color="auto" w:fill="FFFFFF"/>
        </w:rPr>
        <w:t>Supplier and Vendor Relations:</w:t>
      </w:r>
      <w:bookmarkStart w:id="27" w:name="_Toc159247791"/>
      <w:bookmarkEnd w:id="26"/>
      <w:r w:rsidR="00134592" w:rsidRPr="008C496B">
        <w:rPr>
          <w:rFonts w:ascii="Arial" w:hAnsi="Arial" w:cs="Arial"/>
        </w:rPr>
        <w:t xml:space="preserve"> </w:t>
      </w:r>
      <w:r w:rsidR="00134592" w:rsidRPr="008C496B">
        <w:rPr>
          <w:rFonts w:ascii="Arial" w:hAnsi="Arial" w:cs="Arial"/>
          <w:shd w:val="clear" w:color="auto" w:fill="FFFFFF"/>
        </w:rPr>
        <w:t>Building strong connections with vendors and suppliers that share your commitment to sustainability is vital. Partnerships with groups that prioritize environmental consciousness will be given top priority.</w:t>
      </w:r>
    </w:p>
    <w:p w14:paraId="0818AEF4" w14:textId="77777777" w:rsidR="00C17C57" w:rsidRPr="008C496B" w:rsidRDefault="00A20E28" w:rsidP="00033283">
      <w:pPr>
        <w:spacing w:line="360" w:lineRule="auto"/>
        <w:jc w:val="both"/>
        <w:rPr>
          <w:rFonts w:ascii="Arial" w:hAnsi="Arial" w:cs="Arial"/>
          <w:b/>
          <w:u w:val="single"/>
        </w:rPr>
      </w:pPr>
      <w:r w:rsidRPr="008C496B">
        <w:rPr>
          <w:rFonts w:ascii="Arial" w:hAnsi="Arial" w:cs="Arial"/>
          <w:b/>
          <w:u w:val="single"/>
        </w:rPr>
        <w:t>Event Budget:</w:t>
      </w:r>
      <w:bookmarkStart w:id="28" w:name="_Toc159247792"/>
      <w:bookmarkEnd w:id="27"/>
    </w:p>
    <w:tbl>
      <w:tblPr>
        <w:tblStyle w:val="LightGrid-Accent6"/>
        <w:tblW w:w="9600" w:type="dxa"/>
        <w:tblLook w:val="04A0" w:firstRow="1" w:lastRow="0" w:firstColumn="1" w:lastColumn="0" w:noHBand="0" w:noVBand="1"/>
      </w:tblPr>
      <w:tblGrid>
        <w:gridCol w:w="2986"/>
        <w:gridCol w:w="3307"/>
        <w:gridCol w:w="3307"/>
      </w:tblGrid>
      <w:tr w:rsidR="00134592" w:rsidRPr="008C496B" w14:paraId="1E732CF9" w14:textId="77777777" w:rsidTr="00134592">
        <w:trPr>
          <w:cnfStyle w:val="100000000000" w:firstRow="1" w:lastRow="0" w:firstColumn="0" w:lastColumn="0" w:oddVBand="0" w:evenVBand="0" w:oddHBand="0"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35FC79AB"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Description</w:t>
            </w:r>
          </w:p>
        </w:tc>
        <w:tc>
          <w:tcPr>
            <w:tcW w:w="3300" w:type="dxa"/>
            <w:hideMark/>
          </w:tcPr>
          <w:p w14:paraId="31D46359" w14:textId="77777777" w:rsidR="00134592" w:rsidRPr="008C496B" w:rsidRDefault="00134592" w:rsidP="00033283">
            <w:pPr>
              <w:spacing w:after="16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8C496B">
              <w:rPr>
                <w:rFonts w:ascii="Arial" w:eastAsia="Times New Roman" w:hAnsi="Arial" w:cs="Arial"/>
                <w:b w:val="0"/>
                <w:bCs w:val="0"/>
                <w:color w:val="000000"/>
                <w:kern w:val="24"/>
              </w:rPr>
              <w:t>Costs (</w:t>
            </w:r>
            <w:r w:rsidRPr="008C496B">
              <w:rPr>
                <w:rFonts w:ascii="Arial" w:eastAsia="Times New Roman" w:hAnsi="Arial" w:cs="Arial"/>
                <w:color w:val="000000"/>
                <w:kern w:val="24"/>
              </w:rPr>
              <w:t>£)</w:t>
            </w:r>
          </w:p>
        </w:tc>
        <w:tc>
          <w:tcPr>
            <w:tcW w:w="3300" w:type="dxa"/>
            <w:hideMark/>
          </w:tcPr>
          <w:p w14:paraId="3BF41916" w14:textId="77777777" w:rsidR="00134592" w:rsidRPr="008C496B" w:rsidRDefault="00134592" w:rsidP="00033283">
            <w:pPr>
              <w:spacing w:after="160" w:line="360" w:lineRule="auto"/>
              <w:cnfStyle w:val="100000000000" w:firstRow="1" w:lastRow="0" w:firstColumn="0" w:lastColumn="0" w:oddVBand="0" w:evenVBand="0" w:oddHBand="0" w:evenHBand="0" w:firstRowFirstColumn="0" w:firstRowLastColumn="0" w:lastRowFirstColumn="0" w:lastRowLastColumn="0"/>
              <w:rPr>
                <w:rFonts w:ascii="Arial" w:eastAsia="Times New Roman" w:hAnsi="Arial" w:cs="Arial"/>
              </w:rPr>
            </w:pPr>
            <w:r w:rsidRPr="008C496B">
              <w:rPr>
                <w:rFonts w:ascii="Arial" w:eastAsia="Times New Roman" w:hAnsi="Arial" w:cs="Arial"/>
                <w:b w:val="0"/>
                <w:bCs w:val="0"/>
                <w:color w:val="000000"/>
                <w:kern w:val="24"/>
              </w:rPr>
              <w:t>Revenue (</w:t>
            </w:r>
            <w:r w:rsidRPr="008C496B">
              <w:rPr>
                <w:rFonts w:ascii="Arial" w:eastAsia="Times New Roman" w:hAnsi="Arial" w:cs="Arial"/>
                <w:color w:val="000000"/>
                <w:kern w:val="24"/>
              </w:rPr>
              <w:t>£)</w:t>
            </w:r>
          </w:p>
        </w:tc>
      </w:tr>
      <w:tr w:rsidR="00134592" w:rsidRPr="008C496B" w14:paraId="4BF76654" w14:textId="77777777" w:rsidTr="00134592">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439106FA"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Venue Rental</w:t>
            </w:r>
          </w:p>
        </w:tc>
        <w:tc>
          <w:tcPr>
            <w:tcW w:w="3300" w:type="dxa"/>
            <w:hideMark/>
          </w:tcPr>
          <w:p w14:paraId="2DC57957"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5,000</w:t>
            </w:r>
          </w:p>
        </w:tc>
        <w:tc>
          <w:tcPr>
            <w:tcW w:w="3300" w:type="dxa"/>
            <w:hideMark/>
          </w:tcPr>
          <w:p w14:paraId="0BCCD441"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r>
      <w:tr w:rsidR="00134592" w:rsidRPr="008C496B" w14:paraId="72116BC8" w14:textId="77777777" w:rsidTr="00134592">
        <w:trPr>
          <w:cnfStyle w:val="000000010000" w:firstRow="0" w:lastRow="0" w:firstColumn="0" w:lastColumn="0" w:oddVBand="0" w:evenVBand="0" w:oddHBand="0" w:evenHBand="1"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6D1D7E81"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Catering (Local, Organic)</w:t>
            </w:r>
          </w:p>
        </w:tc>
        <w:tc>
          <w:tcPr>
            <w:tcW w:w="3300" w:type="dxa"/>
            <w:hideMark/>
          </w:tcPr>
          <w:p w14:paraId="1F8AFA79"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3,000</w:t>
            </w:r>
          </w:p>
        </w:tc>
        <w:tc>
          <w:tcPr>
            <w:tcW w:w="3300" w:type="dxa"/>
            <w:hideMark/>
          </w:tcPr>
          <w:p w14:paraId="31B7C51B"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r>
      <w:tr w:rsidR="00134592" w:rsidRPr="008C496B" w14:paraId="2C3F639C" w14:textId="77777777" w:rsidTr="00134592">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2160C2BB"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Eco-Friendly Materials</w:t>
            </w:r>
          </w:p>
        </w:tc>
        <w:tc>
          <w:tcPr>
            <w:tcW w:w="3300" w:type="dxa"/>
            <w:hideMark/>
          </w:tcPr>
          <w:p w14:paraId="181B4924"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500</w:t>
            </w:r>
          </w:p>
        </w:tc>
        <w:tc>
          <w:tcPr>
            <w:tcW w:w="3300" w:type="dxa"/>
            <w:hideMark/>
          </w:tcPr>
          <w:p w14:paraId="69D1AF4F"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r>
      <w:tr w:rsidR="00134592" w:rsidRPr="008C496B" w14:paraId="6F4F0A4A" w14:textId="77777777" w:rsidTr="00134592">
        <w:trPr>
          <w:cnfStyle w:val="000000010000" w:firstRow="0" w:lastRow="0" w:firstColumn="0" w:lastColumn="0" w:oddVBand="0" w:evenVBand="0" w:oddHBand="0" w:evenHBand="1"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16DD1F75"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Technology</w:t>
            </w:r>
          </w:p>
        </w:tc>
        <w:tc>
          <w:tcPr>
            <w:tcW w:w="3300" w:type="dxa"/>
            <w:hideMark/>
          </w:tcPr>
          <w:p w14:paraId="3C0C7F6E"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2,000</w:t>
            </w:r>
          </w:p>
        </w:tc>
        <w:tc>
          <w:tcPr>
            <w:tcW w:w="3300" w:type="dxa"/>
            <w:hideMark/>
          </w:tcPr>
          <w:p w14:paraId="46817414"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r>
      <w:tr w:rsidR="00134592" w:rsidRPr="008C496B" w14:paraId="6BA7B377" w14:textId="77777777" w:rsidTr="00134592">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464AAFB8"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Marketing and Promotion</w:t>
            </w:r>
          </w:p>
        </w:tc>
        <w:tc>
          <w:tcPr>
            <w:tcW w:w="3300" w:type="dxa"/>
            <w:hideMark/>
          </w:tcPr>
          <w:p w14:paraId="3A4402FB"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2,500</w:t>
            </w:r>
          </w:p>
        </w:tc>
        <w:tc>
          <w:tcPr>
            <w:tcW w:w="3300" w:type="dxa"/>
            <w:hideMark/>
          </w:tcPr>
          <w:p w14:paraId="5E33288E"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r>
      <w:tr w:rsidR="00134592" w:rsidRPr="008C496B" w14:paraId="0DB13723" w14:textId="77777777" w:rsidTr="00134592">
        <w:trPr>
          <w:cnfStyle w:val="000000010000" w:firstRow="0" w:lastRow="0" w:firstColumn="0" w:lastColumn="0" w:oddVBand="0" w:evenVBand="0" w:oddHBand="0" w:evenHBand="1"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1B9CBAF1"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Staff Training and Wages</w:t>
            </w:r>
          </w:p>
        </w:tc>
        <w:tc>
          <w:tcPr>
            <w:tcW w:w="3300" w:type="dxa"/>
            <w:hideMark/>
          </w:tcPr>
          <w:p w14:paraId="66BC79CD"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2,000</w:t>
            </w:r>
          </w:p>
        </w:tc>
        <w:tc>
          <w:tcPr>
            <w:tcW w:w="3300" w:type="dxa"/>
            <w:hideMark/>
          </w:tcPr>
          <w:p w14:paraId="6799ADE6"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r>
      <w:tr w:rsidR="00134592" w:rsidRPr="008C496B" w14:paraId="73F592E2" w14:textId="77777777" w:rsidTr="00134592">
        <w:trPr>
          <w:cnfStyle w:val="000000100000" w:firstRow="0" w:lastRow="0" w:firstColumn="0" w:lastColumn="0" w:oddVBand="0" w:evenVBand="0" w:oddHBand="1" w:evenHBand="0" w:firstRowFirstColumn="0" w:firstRowLastColumn="0" w:lastRowFirstColumn="0" w:lastRowLastColumn="0"/>
          <w:trHeight w:val="654"/>
        </w:trPr>
        <w:tc>
          <w:tcPr>
            <w:cnfStyle w:val="001000000000" w:firstRow="0" w:lastRow="0" w:firstColumn="1" w:lastColumn="0" w:oddVBand="0" w:evenVBand="0" w:oddHBand="0" w:evenHBand="0" w:firstRowFirstColumn="0" w:firstRowLastColumn="0" w:lastRowFirstColumn="0" w:lastRowLastColumn="0"/>
            <w:tcW w:w="2980" w:type="dxa"/>
            <w:hideMark/>
          </w:tcPr>
          <w:p w14:paraId="629CE060"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Miscellaneous (Contingency Fund)</w:t>
            </w:r>
          </w:p>
        </w:tc>
        <w:tc>
          <w:tcPr>
            <w:tcW w:w="3300" w:type="dxa"/>
            <w:hideMark/>
          </w:tcPr>
          <w:p w14:paraId="3758B897"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1,000</w:t>
            </w:r>
          </w:p>
        </w:tc>
        <w:tc>
          <w:tcPr>
            <w:tcW w:w="3300" w:type="dxa"/>
            <w:hideMark/>
          </w:tcPr>
          <w:p w14:paraId="61AE3A0B"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r>
      <w:tr w:rsidR="00134592" w:rsidRPr="008C496B" w14:paraId="2C093F94" w14:textId="77777777" w:rsidTr="00134592">
        <w:trPr>
          <w:cnfStyle w:val="000000010000" w:firstRow="0" w:lastRow="0" w:firstColumn="0" w:lastColumn="0" w:oddVBand="0" w:evenVBand="0" w:oddHBand="0" w:evenHBand="1"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2980" w:type="dxa"/>
            <w:hideMark/>
          </w:tcPr>
          <w:p w14:paraId="2F10CE9B"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Total Costs</w:t>
            </w:r>
          </w:p>
        </w:tc>
        <w:tc>
          <w:tcPr>
            <w:tcW w:w="3300" w:type="dxa"/>
            <w:hideMark/>
          </w:tcPr>
          <w:p w14:paraId="32D2D65E"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16,000</w:t>
            </w:r>
          </w:p>
        </w:tc>
        <w:tc>
          <w:tcPr>
            <w:tcW w:w="3300" w:type="dxa"/>
            <w:hideMark/>
          </w:tcPr>
          <w:p w14:paraId="5D76A79E" w14:textId="77777777" w:rsidR="00134592" w:rsidRPr="008C496B" w:rsidRDefault="00134592"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p>
        </w:tc>
      </w:tr>
      <w:tr w:rsidR="00134592" w:rsidRPr="008C496B" w14:paraId="01057D0E" w14:textId="77777777" w:rsidTr="00134592">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79D8C8CF"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Ticket Sales</w:t>
            </w:r>
          </w:p>
        </w:tc>
        <w:tc>
          <w:tcPr>
            <w:tcW w:w="3300" w:type="dxa"/>
            <w:hideMark/>
          </w:tcPr>
          <w:p w14:paraId="0C9CA84F"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c>
          <w:tcPr>
            <w:tcW w:w="3300" w:type="dxa"/>
            <w:hideMark/>
          </w:tcPr>
          <w:p w14:paraId="70F1A2F5"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30,000</w:t>
            </w:r>
          </w:p>
        </w:tc>
      </w:tr>
      <w:tr w:rsidR="00134592" w:rsidRPr="008C496B" w14:paraId="7DBA4C53" w14:textId="77777777" w:rsidTr="00134592">
        <w:trPr>
          <w:cnfStyle w:val="000000010000" w:firstRow="0" w:lastRow="0" w:firstColumn="0" w:lastColumn="0" w:oddVBand="0" w:evenVBand="0" w:oddHBand="0" w:evenHBand="1"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4A9B32DD"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Sponsorships</w:t>
            </w:r>
          </w:p>
        </w:tc>
        <w:tc>
          <w:tcPr>
            <w:tcW w:w="3300" w:type="dxa"/>
            <w:hideMark/>
          </w:tcPr>
          <w:p w14:paraId="3EFB2BA4"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c>
          <w:tcPr>
            <w:tcW w:w="3300" w:type="dxa"/>
            <w:hideMark/>
          </w:tcPr>
          <w:p w14:paraId="44C61256"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10,000</w:t>
            </w:r>
          </w:p>
        </w:tc>
      </w:tr>
      <w:tr w:rsidR="00134592" w:rsidRPr="008C496B" w14:paraId="6D1F8D8A" w14:textId="77777777" w:rsidTr="00134592">
        <w:trPr>
          <w:cnfStyle w:val="000000100000" w:firstRow="0" w:lastRow="0" w:firstColumn="0" w:lastColumn="0" w:oddVBand="0" w:evenVBand="0" w:oddHBand="1" w:evenHBand="0" w:firstRowFirstColumn="0" w:firstRowLastColumn="0" w:lastRowFirstColumn="0" w:lastRowLastColumn="0"/>
          <w:trHeight w:val="339"/>
        </w:trPr>
        <w:tc>
          <w:tcPr>
            <w:cnfStyle w:val="001000000000" w:firstRow="0" w:lastRow="0" w:firstColumn="1" w:lastColumn="0" w:oddVBand="0" w:evenVBand="0" w:oddHBand="0" w:evenHBand="0" w:firstRowFirstColumn="0" w:firstRowLastColumn="0" w:lastRowFirstColumn="0" w:lastRowLastColumn="0"/>
            <w:tcW w:w="2980" w:type="dxa"/>
            <w:hideMark/>
          </w:tcPr>
          <w:p w14:paraId="6F0EF93F"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Exhibition Fees</w:t>
            </w:r>
          </w:p>
        </w:tc>
        <w:tc>
          <w:tcPr>
            <w:tcW w:w="3300" w:type="dxa"/>
            <w:hideMark/>
          </w:tcPr>
          <w:p w14:paraId="2C7CD1B6"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w:t>
            </w:r>
          </w:p>
        </w:tc>
        <w:tc>
          <w:tcPr>
            <w:tcW w:w="3300" w:type="dxa"/>
            <w:hideMark/>
          </w:tcPr>
          <w:p w14:paraId="4B85F547"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5,000</w:t>
            </w:r>
          </w:p>
        </w:tc>
      </w:tr>
      <w:tr w:rsidR="00134592" w:rsidRPr="008C496B" w14:paraId="4D8E9326" w14:textId="77777777" w:rsidTr="00134592">
        <w:trPr>
          <w:cnfStyle w:val="000000010000" w:firstRow="0" w:lastRow="0" w:firstColumn="0" w:lastColumn="0" w:oddVBand="0" w:evenVBand="0" w:oddHBand="0" w:evenHBand="1"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2980" w:type="dxa"/>
            <w:hideMark/>
          </w:tcPr>
          <w:p w14:paraId="6E85E4C9"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Total Revenue</w:t>
            </w:r>
          </w:p>
        </w:tc>
        <w:tc>
          <w:tcPr>
            <w:tcW w:w="3300" w:type="dxa"/>
            <w:hideMark/>
          </w:tcPr>
          <w:p w14:paraId="21A6E463" w14:textId="77777777" w:rsidR="00134592" w:rsidRPr="008C496B" w:rsidRDefault="00134592"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p>
        </w:tc>
        <w:tc>
          <w:tcPr>
            <w:tcW w:w="3300" w:type="dxa"/>
            <w:hideMark/>
          </w:tcPr>
          <w:p w14:paraId="1A947D10" w14:textId="77777777" w:rsidR="00134592" w:rsidRPr="008C496B" w:rsidRDefault="00134592" w:rsidP="00033283">
            <w:pPr>
              <w:spacing w:after="160"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45,000</w:t>
            </w:r>
          </w:p>
        </w:tc>
      </w:tr>
      <w:tr w:rsidR="00134592" w:rsidRPr="008C496B" w14:paraId="79BB7CE0" w14:textId="77777777" w:rsidTr="00134592">
        <w:trPr>
          <w:cnfStyle w:val="000000100000" w:firstRow="0" w:lastRow="0" w:firstColumn="0" w:lastColumn="0" w:oddVBand="0" w:evenVBand="0" w:oddHBand="1" w:evenHBand="0" w:firstRowFirstColumn="0" w:firstRowLastColumn="0" w:lastRowFirstColumn="0" w:lastRowLastColumn="0"/>
          <w:trHeight w:val="533"/>
        </w:trPr>
        <w:tc>
          <w:tcPr>
            <w:cnfStyle w:val="001000000000" w:firstRow="0" w:lastRow="0" w:firstColumn="1" w:lastColumn="0" w:oddVBand="0" w:evenVBand="0" w:oddHBand="0" w:evenHBand="0" w:firstRowFirstColumn="0" w:firstRowLastColumn="0" w:lastRowFirstColumn="0" w:lastRowLastColumn="0"/>
            <w:tcW w:w="2980" w:type="dxa"/>
            <w:hideMark/>
          </w:tcPr>
          <w:p w14:paraId="71AFE574" w14:textId="77777777" w:rsidR="00134592" w:rsidRPr="008C496B" w:rsidRDefault="00134592" w:rsidP="00033283">
            <w:pPr>
              <w:spacing w:after="160" w:line="360" w:lineRule="auto"/>
              <w:rPr>
                <w:rFonts w:ascii="Arial" w:eastAsia="Times New Roman" w:hAnsi="Arial" w:cs="Arial"/>
              </w:rPr>
            </w:pPr>
            <w:r w:rsidRPr="008C496B">
              <w:rPr>
                <w:rFonts w:ascii="Arial" w:eastAsia="Times New Roman" w:hAnsi="Arial" w:cs="Arial"/>
                <w:color w:val="000000"/>
                <w:kern w:val="24"/>
              </w:rPr>
              <w:t>Net Profit</w:t>
            </w:r>
          </w:p>
        </w:tc>
        <w:tc>
          <w:tcPr>
            <w:tcW w:w="3300" w:type="dxa"/>
            <w:hideMark/>
          </w:tcPr>
          <w:p w14:paraId="04028C61" w14:textId="77777777" w:rsidR="00134592" w:rsidRPr="008C496B" w:rsidRDefault="00134592"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c>
          <w:tcPr>
            <w:tcW w:w="3300" w:type="dxa"/>
            <w:hideMark/>
          </w:tcPr>
          <w:p w14:paraId="70D014D1" w14:textId="77777777" w:rsidR="00134592" w:rsidRPr="008C496B" w:rsidRDefault="00134592" w:rsidP="00033283">
            <w:pPr>
              <w:spacing w:after="160"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r w:rsidRPr="008C496B">
              <w:rPr>
                <w:rFonts w:ascii="Arial" w:eastAsia="Times New Roman" w:hAnsi="Arial" w:cs="Arial"/>
                <w:color w:val="000000"/>
                <w:kern w:val="24"/>
              </w:rPr>
              <w:t>29,000</w:t>
            </w:r>
          </w:p>
        </w:tc>
      </w:tr>
    </w:tbl>
    <w:p w14:paraId="4B21B131" w14:textId="77777777" w:rsidR="00497719" w:rsidRDefault="00497719" w:rsidP="00033283">
      <w:pPr>
        <w:spacing w:line="360" w:lineRule="auto"/>
        <w:jc w:val="both"/>
        <w:rPr>
          <w:rFonts w:ascii="Arial" w:hAnsi="Arial" w:cs="Arial"/>
          <w:b/>
          <w:u w:val="single"/>
        </w:rPr>
      </w:pPr>
      <w:bookmarkStart w:id="29" w:name="_Toc159247795"/>
      <w:bookmarkEnd w:id="28"/>
    </w:p>
    <w:p w14:paraId="649EEA4E" w14:textId="25AF24C0" w:rsidR="00FD4CA2" w:rsidRPr="008C496B" w:rsidRDefault="00A20E28" w:rsidP="00033283">
      <w:pPr>
        <w:spacing w:line="360" w:lineRule="auto"/>
        <w:jc w:val="both"/>
        <w:rPr>
          <w:rFonts w:ascii="Arial" w:hAnsi="Arial" w:cs="Arial"/>
        </w:rPr>
      </w:pPr>
      <w:r w:rsidRPr="008C496B">
        <w:rPr>
          <w:rFonts w:ascii="Arial" w:hAnsi="Arial" w:cs="Arial"/>
          <w:b/>
          <w:u w:val="single"/>
        </w:rPr>
        <w:t>Industry Trends/Impacts:</w:t>
      </w:r>
      <w:bookmarkStart w:id="30" w:name="_Toc159247800"/>
      <w:bookmarkEnd w:id="29"/>
    </w:p>
    <w:p w14:paraId="64E72472" w14:textId="1AE1D46C" w:rsidR="00134592" w:rsidRPr="008C496B" w:rsidRDefault="00134592" w:rsidP="00033283">
      <w:pPr>
        <w:spacing w:line="360" w:lineRule="auto"/>
        <w:jc w:val="both"/>
        <w:rPr>
          <w:rFonts w:ascii="Arial" w:hAnsi="Arial" w:cs="Arial"/>
        </w:rPr>
      </w:pPr>
      <w:r w:rsidRPr="008C496B">
        <w:rPr>
          <w:rFonts w:ascii="Arial" w:hAnsi="Arial" w:cs="Arial"/>
        </w:rPr>
        <w:t xml:space="preserve">The hospitality sector is now undergoing a significant shift toward methods that are more ecologically conscious and sustainable. The innovations and limits that are occurring within the sector are what are driving this trend. As a result of the increasing environmental consciousness among consumers, hotels are adjusting their business methods in order to </w:t>
      </w:r>
      <w:r w:rsidRPr="008C496B">
        <w:rPr>
          <w:rFonts w:ascii="Arial" w:hAnsi="Arial" w:cs="Arial"/>
        </w:rPr>
        <w:lastRenderedPageBreak/>
        <w:t>satisfy the standards that have been outlined by these clients. Certifications for environmentally responsible buildings, energy-efficient technologies, and waste reduction programs are gaining popularity in the construction industry, which is leading to the establishment of new stan</w:t>
      </w:r>
      <w:r w:rsidR="006920AB" w:rsidRPr="008C496B">
        <w:rPr>
          <w:rFonts w:ascii="Arial" w:hAnsi="Arial" w:cs="Arial"/>
        </w:rPr>
        <w:t>dards for the sector as a whole (Jones, &amp; Hillier, 2019).</w:t>
      </w:r>
    </w:p>
    <w:p w14:paraId="126E1191" w14:textId="77777777" w:rsidR="00134592" w:rsidRPr="008C496B" w:rsidRDefault="00A20E28" w:rsidP="00033283">
      <w:pPr>
        <w:spacing w:line="360" w:lineRule="auto"/>
        <w:jc w:val="both"/>
        <w:rPr>
          <w:rFonts w:ascii="Arial" w:hAnsi="Arial" w:cs="Arial"/>
          <w:b/>
          <w:u w:val="single"/>
        </w:rPr>
      </w:pPr>
      <w:r w:rsidRPr="008C496B">
        <w:rPr>
          <w:rFonts w:ascii="Arial" w:hAnsi="Arial" w:cs="Arial"/>
          <w:b/>
          <w:u w:val="single"/>
        </w:rPr>
        <w:t xml:space="preserve">Cultural and Situational </w:t>
      </w:r>
      <w:bookmarkEnd w:id="30"/>
      <w:r w:rsidR="00C17C57" w:rsidRPr="008C496B">
        <w:rPr>
          <w:rFonts w:ascii="Arial" w:hAnsi="Arial" w:cs="Arial"/>
          <w:b/>
          <w:u w:val="single"/>
        </w:rPr>
        <w:t>Considerations:</w:t>
      </w:r>
      <w:bookmarkStart w:id="31" w:name="_Toc159247801"/>
    </w:p>
    <w:p w14:paraId="23A4AD96" w14:textId="77777777" w:rsidR="00134592" w:rsidRPr="008C496B" w:rsidRDefault="00EC7637" w:rsidP="00033283">
      <w:pPr>
        <w:spacing w:line="360" w:lineRule="auto"/>
        <w:jc w:val="both"/>
        <w:rPr>
          <w:rFonts w:ascii="Arial" w:hAnsi="Arial" w:cs="Arial"/>
          <w:b/>
          <w:shd w:val="clear" w:color="auto" w:fill="FFFFFF"/>
        </w:rPr>
      </w:pPr>
      <w:r w:rsidRPr="008C496B">
        <w:rPr>
          <w:rFonts w:ascii="Arial" w:hAnsi="Arial" w:cs="Arial"/>
          <w:b/>
          <w:shd w:val="clear" w:color="auto" w:fill="FFFFFF"/>
        </w:rPr>
        <w:t>Cultural Sensitivity and Diversity:</w:t>
      </w:r>
      <w:bookmarkStart w:id="32" w:name="_Toc159247802"/>
      <w:bookmarkEnd w:id="31"/>
      <w:r w:rsidR="00134592" w:rsidRPr="008C496B">
        <w:rPr>
          <w:rFonts w:ascii="Arial" w:hAnsi="Arial" w:cs="Arial"/>
        </w:rPr>
        <w:t xml:space="preserve"> </w:t>
      </w:r>
      <w:r w:rsidR="00134592" w:rsidRPr="008C496B">
        <w:rPr>
          <w:rFonts w:ascii="Arial" w:hAnsi="Arial" w:cs="Arial"/>
          <w:shd w:val="clear" w:color="auto" w:fill="FFFFFF"/>
        </w:rPr>
        <w:t>The varying viewpoints that different civilizations have on sustainability may be influenced by a variety of variables, including cultural and situational considerations. These characteristics may vary from civilization to civilization. A comprehensive grasp of the one-of-a-kind environment of the location is very necessary in order to make suitable adjustments to the tactics that are being used. The order in which environmental initiatives are prioritized may vary from one region to another, depending on the specific factors involved. It is possible to significantly boost acceptability via the implementation of awareness campaigns that are sensitive to the many cultures that exist and that ar</w:t>
      </w:r>
      <w:r w:rsidR="006920AB" w:rsidRPr="008C496B">
        <w:rPr>
          <w:rFonts w:ascii="Arial" w:hAnsi="Arial" w:cs="Arial"/>
          <w:shd w:val="clear" w:color="auto" w:fill="FFFFFF"/>
        </w:rPr>
        <w:t>e targeted at certain locations (Jones, 2018).</w:t>
      </w:r>
    </w:p>
    <w:p w14:paraId="7FA41906" w14:textId="77777777" w:rsidR="00157F1C" w:rsidRPr="008C496B" w:rsidRDefault="00EC7637" w:rsidP="00033283">
      <w:pPr>
        <w:spacing w:line="360" w:lineRule="auto"/>
        <w:jc w:val="both"/>
        <w:rPr>
          <w:rFonts w:ascii="Arial" w:hAnsi="Arial" w:cs="Arial"/>
          <w:shd w:val="clear" w:color="auto" w:fill="FFFFFF"/>
        </w:rPr>
      </w:pPr>
      <w:r w:rsidRPr="008C496B">
        <w:rPr>
          <w:rFonts w:ascii="Arial" w:hAnsi="Arial" w:cs="Arial"/>
          <w:b/>
          <w:shd w:val="clear" w:color="auto" w:fill="FFFFFF"/>
        </w:rPr>
        <w:t>Local Regulations and Customs:</w:t>
      </w:r>
      <w:bookmarkEnd w:id="32"/>
      <w:r w:rsidR="00157F1C" w:rsidRPr="008C496B">
        <w:rPr>
          <w:rFonts w:ascii="Arial" w:hAnsi="Arial" w:cs="Arial"/>
        </w:rPr>
        <w:t xml:space="preserve"> </w:t>
      </w:r>
      <w:r w:rsidR="00157F1C" w:rsidRPr="008C496B">
        <w:rPr>
          <w:rFonts w:ascii="Arial" w:hAnsi="Arial" w:cs="Arial"/>
          <w:shd w:val="clear" w:color="auto" w:fill="FFFFFF"/>
        </w:rPr>
        <w:t>The hospitality industry of the globe is well-known for having a workforce that is comprised of people who come from a broad range of different ethnic origins. As a matter of the highest significance, it is of the utmost necessity to make the creation of an inclusive culture that exhibits respect for a varied range of traditions and practices a top priority. It is of the highest essential that staff training programs include modules that are directly relevant to the growth of cultural awareness. This is because the goal of these programs is to build an atmosphere that is cohesive and prof</w:t>
      </w:r>
      <w:bookmarkStart w:id="33" w:name="_Toc159247803"/>
      <w:r w:rsidR="00262E2D" w:rsidRPr="008C496B">
        <w:rPr>
          <w:rFonts w:ascii="Arial" w:hAnsi="Arial" w:cs="Arial"/>
          <w:shd w:val="clear" w:color="auto" w:fill="FFFFFF"/>
        </w:rPr>
        <w:t>essional (Hao-Shen, &amp; Skoda, 2022).</w:t>
      </w:r>
    </w:p>
    <w:p w14:paraId="5560EA99" w14:textId="77777777" w:rsidR="00BE7A60" w:rsidRPr="008C496B" w:rsidRDefault="00EC7637" w:rsidP="00033283">
      <w:pPr>
        <w:spacing w:line="360" w:lineRule="auto"/>
        <w:jc w:val="both"/>
        <w:rPr>
          <w:rFonts w:ascii="Arial" w:hAnsi="Arial" w:cs="Arial"/>
          <w:shd w:val="clear" w:color="auto" w:fill="FFFFFF"/>
        </w:rPr>
      </w:pPr>
      <w:r w:rsidRPr="008C496B">
        <w:rPr>
          <w:rFonts w:ascii="Arial" w:hAnsi="Arial" w:cs="Arial"/>
          <w:b/>
          <w:shd w:val="clear" w:color="auto" w:fill="FFFFFF"/>
        </w:rPr>
        <w:t>Geopolitical Stability and Security:</w:t>
      </w:r>
      <w:bookmarkEnd w:id="33"/>
      <w:r w:rsidR="00157F1C" w:rsidRPr="008C496B">
        <w:rPr>
          <w:rFonts w:ascii="Arial" w:hAnsi="Arial" w:cs="Arial"/>
          <w:b/>
        </w:rPr>
        <w:t xml:space="preserve"> </w:t>
      </w:r>
      <w:r w:rsidR="00157F1C" w:rsidRPr="008C496B">
        <w:rPr>
          <w:rFonts w:ascii="Arial" w:hAnsi="Arial" w:cs="Arial"/>
          <w:shd w:val="clear" w:color="auto" w:fill="FFFFFF"/>
        </w:rPr>
        <w:t>It is of the utmost importance to adhere to the local customs and regulations if one is participating in any sort of activity that takes place abroad. It has been proposed that the "Green Horizons Summit" have talks on the degree to which activities that are ecologically responsible meet or exceed the environmental criteria that are already in place in the region. It is essential to develop techniques that are in accordance with the cultural and legal context of each location in order to accomplish the goal of generating meaningful discourse and endorsement.</w:t>
      </w:r>
      <w:r w:rsidR="00157F1C" w:rsidRPr="008C496B">
        <w:rPr>
          <w:rFonts w:ascii="Arial" w:hAnsi="Arial" w:cs="Arial"/>
        </w:rPr>
        <w:t xml:space="preserve"> </w:t>
      </w:r>
      <w:r w:rsidR="00157F1C" w:rsidRPr="008C496B">
        <w:rPr>
          <w:rFonts w:ascii="Arial" w:hAnsi="Arial" w:cs="Arial"/>
          <w:shd w:val="clear" w:color="auto" w:fill="FFFFFF"/>
        </w:rPr>
        <w:t xml:space="preserve">The "Green Horizons Summit" provides an essential and relevant venue for the development of sustainable approaches in the field of worldwide hotel management with the goal of promoting sustainable practices. In a nutshell, the summit's objective is to promote sustainable hospitality practices. It is possible to boost the effectiveness and impact of the summit by adapting it to take into consideration and adapt to local regulations, cultural sensitivities, industrial trends, and geopolitical challenges. This will allow the summit to be more effective. The summit will be able to improve its power to advocate </w:t>
      </w:r>
      <w:r w:rsidR="00157F1C" w:rsidRPr="008C496B">
        <w:rPr>
          <w:rFonts w:ascii="Arial" w:hAnsi="Arial" w:cs="Arial"/>
          <w:shd w:val="clear" w:color="auto" w:fill="FFFFFF"/>
        </w:rPr>
        <w:lastRenderedPageBreak/>
        <w:t>for a global shift toward environmentally friendly ways within the hotel sector if it is accomplished via the executio</w:t>
      </w:r>
      <w:bookmarkStart w:id="34" w:name="_Toc159247804"/>
      <w:r w:rsidR="00262E2D" w:rsidRPr="008C496B">
        <w:rPr>
          <w:rFonts w:ascii="Arial" w:hAnsi="Arial" w:cs="Arial"/>
          <w:shd w:val="clear" w:color="auto" w:fill="FFFFFF"/>
        </w:rPr>
        <w:t>n of this all-encompassing plan (Sustainable Hospitality Alliance, 2021).</w:t>
      </w:r>
    </w:p>
    <w:p w14:paraId="0214CD52" w14:textId="77777777" w:rsidR="004B0501" w:rsidRPr="008C496B" w:rsidRDefault="004B0501" w:rsidP="00033283">
      <w:pPr>
        <w:spacing w:line="360" w:lineRule="auto"/>
        <w:jc w:val="center"/>
        <w:rPr>
          <w:rFonts w:ascii="Arial" w:hAnsi="Arial" w:cs="Arial"/>
          <w:b/>
          <w:shd w:val="clear" w:color="auto" w:fill="FFFFFF"/>
        </w:rPr>
      </w:pPr>
      <w:r w:rsidRPr="008C496B">
        <w:rPr>
          <w:rFonts w:ascii="Arial" w:hAnsi="Arial" w:cs="Arial"/>
          <w:b/>
          <w:shd w:val="clear" w:color="auto" w:fill="FFFFFF"/>
        </w:rPr>
        <w:t>Table 02 Cultural and Situational Considerations</w:t>
      </w:r>
    </w:p>
    <w:tbl>
      <w:tblPr>
        <w:tblStyle w:val="LightGrid-Accent5"/>
        <w:tblW w:w="10380" w:type="dxa"/>
        <w:jc w:val="center"/>
        <w:tblLook w:val="04A0" w:firstRow="1" w:lastRow="0" w:firstColumn="1" w:lastColumn="0" w:noHBand="0" w:noVBand="1"/>
      </w:tblPr>
      <w:tblGrid>
        <w:gridCol w:w="2397"/>
        <w:gridCol w:w="5672"/>
        <w:gridCol w:w="2311"/>
      </w:tblGrid>
      <w:tr w:rsidR="004B0501" w:rsidRPr="008C496B" w14:paraId="0FF56B5C" w14:textId="77777777" w:rsidTr="004B0501">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3157F2E" w14:textId="77777777" w:rsidR="004B0501" w:rsidRPr="008C496B" w:rsidRDefault="004B0501" w:rsidP="00033283">
            <w:pPr>
              <w:spacing w:line="360" w:lineRule="auto"/>
              <w:jc w:val="center"/>
              <w:rPr>
                <w:rFonts w:ascii="Arial" w:eastAsia="Times New Roman" w:hAnsi="Arial" w:cs="Arial"/>
                <w:color w:val="0D0D0D"/>
              </w:rPr>
            </w:pPr>
            <w:r w:rsidRPr="008C496B">
              <w:rPr>
                <w:rFonts w:ascii="Arial" w:eastAsia="Times New Roman" w:hAnsi="Arial" w:cs="Arial"/>
                <w:color w:val="0D0D0D"/>
              </w:rPr>
              <w:t>Consideration</w:t>
            </w:r>
          </w:p>
        </w:tc>
        <w:tc>
          <w:tcPr>
            <w:tcW w:w="0" w:type="auto"/>
            <w:hideMark/>
          </w:tcPr>
          <w:p w14:paraId="1ABCF0FD" w14:textId="77777777" w:rsidR="004B0501" w:rsidRPr="008C496B" w:rsidRDefault="004B0501" w:rsidP="0003328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Key Points</w:t>
            </w:r>
          </w:p>
        </w:tc>
        <w:tc>
          <w:tcPr>
            <w:tcW w:w="0" w:type="auto"/>
            <w:hideMark/>
          </w:tcPr>
          <w:p w14:paraId="5D75EC41" w14:textId="77777777" w:rsidR="004B0501" w:rsidRPr="008C496B" w:rsidRDefault="004B0501" w:rsidP="00033283">
            <w:pPr>
              <w:spacing w:line="360" w:lineRule="auto"/>
              <w:jc w:val="center"/>
              <w:cnfStyle w:val="100000000000" w:firstRow="1" w:lastRow="0" w:firstColumn="0" w:lastColumn="0" w:oddVBand="0" w:evenVBand="0" w:oddHBand="0"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Source</w:t>
            </w:r>
          </w:p>
        </w:tc>
      </w:tr>
      <w:tr w:rsidR="004B0501" w:rsidRPr="008C496B" w14:paraId="271D7B30" w14:textId="77777777" w:rsidTr="004B05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24518E" w14:textId="77777777" w:rsidR="004B0501" w:rsidRPr="008C496B" w:rsidRDefault="004B0501" w:rsidP="00033283">
            <w:pPr>
              <w:spacing w:line="360" w:lineRule="auto"/>
              <w:rPr>
                <w:rFonts w:ascii="Arial" w:eastAsia="Times New Roman" w:hAnsi="Arial" w:cs="Arial"/>
                <w:color w:val="0D0D0D"/>
              </w:rPr>
            </w:pPr>
            <w:r w:rsidRPr="008C496B">
              <w:rPr>
                <w:rFonts w:ascii="Arial" w:eastAsia="Times New Roman" w:hAnsi="Arial" w:cs="Arial"/>
                <w:color w:val="0D0D0D"/>
                <w:bdr w:val="single" w:sz="2" w:space="0" w:color="E3E3E3" w:frame="1"/>
              </w:rPr>
              <w:t>Cultural Sensitivity and Diversity</w:t>
            </w:r>
          </w:p>
        </w:tc>
        <w:tc>
          <w:tcPr>
            <w:tcW w:w="0" w:type="auto"/>
            <w:hideMark/>
          </w:tcPr>
          <w:p w14:paraId="6D59AA12"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Varying viewpoints on sustainability influenced by cultural and situational factors.</w:t>
            </w:r>
          </w:p>
        </w:tc>
        <w:tc>
          <w:tcPr>
            <w:tcW w:w="0" w:type="auto"/>
            <w:hideMark/>
          </w:tcPr>
          <w:p w14:paraId="23DE6D8D"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(Jones, 2018)</w:t>
            </w:r>
          </w:p>
        </w:tc>
      </w:tr>
      <w:tr w:rsidR="004B0501" w:rsidRPr="008C496B" w14:paraId="67755140" w14:textId="77777777" w:rsidTr="004B050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0BA66C"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26FC49BD"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Need for a comprehensive understanding of the unique environment of each location for suitable adjustments in tactics.</w:t>
            </w:r>
          </w:p>
        </w:tc>
        <w:tc>
          <w:tcPr>
            <w:tcW w:w="0" w:type="auto"/>
            <w:hideMark/>
          </w:tcPr>
          <w:p w14:paraId="37A59C98"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p>
        </w:tc>
      </w:tr>
      <w:tr w:rsidR="004B0501" w:rsidRPr="008C496B" w14:paraId="4DA85D9B" w14:textId="77777777" w:rsidTr="004B05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BB02E2"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136A4A88"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Environmental initiatives prioritized differently based on region-specific factors.</w:t>
            </w:r>
          </w:p>
        </w:tc>
        <w:tc>
          <w:tcPr>
            <w:tcW w:w="0" w:type="auto"/>
            <w:hideMark/>
          </w:tcPr>
          <w:p w14:paraId="6FBA003F"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p>
        </w:tc>
      </w:tr>
      <w:tr w:rsidR="004B0501" w:rsidRPr="008C496B" w14:paraId="6AAA77D0" w14:textId="77777777" w:rsidTr="004B050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F1BF2BA"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7E3BA73A"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Implementation of awareness campaigns targeting specific cultures to boost acceptability.</w:t>
            </w:r>
          </w:p>
        </w:tc>
        <w:tc>
          <w:tcPr>
            <w:tcW w:w="0" w:type="auto"/>
            <w:hideMark/>
          </w:tcPr>
          <w:p w14:paraId="518B5E38"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p>
        </w:tc>
      </w:tr>
      <w:tr w:rsidR="004B0501" w:rsidRPr="008C496B" w14:paraId="11BB6CC0" w14:textId="77777777" w:rsidTr="004B05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8C34EDD" w14:textId="77777777" w:rsidR="004B0501" w:rsidRPr="008C496B" w:rsidRDefault="004B0501" w:rsidP="00033283">
            <w:pPr>
              <w:spacing w:line="360" w:lineRule="auto"/>
              <w:rPr>
                <w:rFonts w:ascii="Arial" w:eastAsia="Times New Roman" w:hAnsi="Arial" w:cs="Arial"/>
                <w:color w:val="0D0D0D"/>
              </w:rPr>
            </w:pPr>
            <w:r w:rsidRPr="008C496B">
              <w:rPr>
                <w:rFonts w:ascii="Arial" w:eastAsia="Times New Roman" w:hAnsi="Arial" w:cs="Arial"/>
                <w:color w:val="0D0D0D"/>
                <w:bdr w:val="single" w:sz="2" w:space="0" w:color="E3E3E3" w:frame="1"/>
              </w:rPr>
              <w:t>Local Regulations and Customs</w:t>
            </w:r>
          </w:p>
        </w:tc>
        <w:tc>
          <w:tcPr>
            <w:tcW w:w="0" w:type="auto"/>
            <w:hideMark/>
          </w:tcPr>
          <w:p w14:paraId="67B54821"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Global hospitality industry comprises a workforce from diverse ethnic origins.</w:t>
            </w:r>
          </w:p>
        </w:tc>
        <w:tc>
          <w:tcPr>
            <w:tcW w:w="0" w:type="auto"/>
            <w:hideMark/>
          </w:tcPr>
          <w:p w14:paraId="309CFDA5"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(Hao-Shen &amp; Skoda, 2022)</w:t>
            </w:r>
          </w:p>
        </w:tc>
      </w:tr>
      <w:tr w:rsidR="004B0501" w:rsidRPr="008C496B" w14:paraId="3C259D2A" w14:textId="77777777" w:rsidTr="004B050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E47B201"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7F84A94D"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Inclusive culture prioritized, respecting a varied range of traditions and practices.</w:t>
            </w:r>
          </w:p>
        </w:tc>
        <w:tc>
          <w:tcPr>
            <w:tcW w:w="0" w:type="auto"/>
            <w:hideMark/>
          </w:tcPr>
          <w:p w14:paraId="1F5FE01E"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p>
        </w:tc>
      </w:tr>
      <w:tr w:rsidR="004B0501" w:rsidRPr="008C496B" w14:paraId="0F5E9436" w14:textId="77777777" w:rsidTr="004B05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0B2BED"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69A0EA81"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Staff training programs include modules to foster cultural awareness, aiming for a cohesive and professional atmosphere.</w:t>
            </w:r>
          </w:p>
        </w:tc>
        <w:tc>
          <w:tcPr>
            <w:tcW w:w="0" w:type="auto"/>
            <w:hideMark/>
          </w:tcPr>
          <w:p w14:paraId="5D5134AC"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p>
        </w:tc>
      </w:tr>
      <w:tr w:rsidR="004B0501" w:rsidRPr="008C496B" w14:paraId="2CCE15B0" w14:textId="77777777" w:rsidTr="004B050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A689A68" w14:textId="77777777" w:rsidR="004B0501" w:rsidRPr="008C496B" w:rsidRDefault="004B0501" w:rsidP="00033283">
            <w:pPr>
              <w:spacing w:line="360" w:lineRule="auto"/>
              <w:rPr>
                <w:rFonts w:ascii="Arial" w:eastAsia="Times New Roman" w:hAnsi="Arial" w:cs="Arial"/>
                <w:color w:val="0D0D0D"/>
              </w:rPr>
            </w:pPr>
            <w:r w:rsidRPr="008C496B">
              <w:rPr>
                <w:rFonts w:ascii="Arial" w:eastAsia="Times New Roman" w:hAnsi="Arial" w:cs="Arial"/>
                <w:color w:val="0D0D0D"/>
                <w:bdr w:val="single" w:sz="2" w:space="0" w:color="E3E3E3" w:frame="1"/>
              </w:rPr>
              <w:t>Geopolitical Stability and Security</w:t>
            </w:r>
          </w:p>
        </w:tc>
        <w:tc>
          <w:tcPr>
            <w:tcW w:w="0" w:type="auto"/>
            <w:hideMark/>
          </w:tcPr>
          <w:p w14:paraId="59F869DC"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Adherence to local customs and regulations crucial for activities abroad.</w:t>
            </w:r>
          </w:p>
        </w:tc>
        <w:tc>
          <w:tcPr>
            <w:tcW w:w="0" w:type="auto"/>
            <w:hideMark/>
          </w:tcPr>
          <w:p w14:paraId="2A021436"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(Sustainable Hospitality Alliance, 2021)</w:t>
            </w:r>
          </w:p>
        </w:tc>
      </w:tr>
      <w:tr w:rsidR="004B0501" w:rsidRPr="008C496B" w14:paraId="12EE31A3" w14:textId="77777777" w:rsidTr="004B05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922D202"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47DF8519"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"Green Horizons Summit" proposed to discuss the alignment of ecologically responsible activities with local environmental criteria.</w:t>
            </w:r>
          </w:p>
        </w:tc>
        <w:tc>
          <w:tcPr>
            <w:tcW w:w="0" w:type="auto"/>
            <w:hideMark/>
          </w:tcPr>
          <w:p w14:paraId="6501D8FC"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p>
        </w:tc>
      </w:tr>
      <w:tr w:rsidR="004B0501" w:rsidRPr="008C496B" w14:paraId="480BC3A2" w14:textId="77777777" w:rsidTr="004B050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6F2F7E1"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421C5F62"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Techniques developed in accordance with cultural and legal context for meaningful discourse and endorsement.</w:t>
            </w:r>
          </w:p>
        </w:tc>
        <w:tc>
          <w:tcPr>
            <w:tcW w:w="0" w:type="auto"/>
            <w:hideMark/>
          </w:tcPr>
          <w:p w14:paraId="55841AFA"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p>
        </w:tc>
      </w:tr>
      <w:tr w:rsidR="004B0501" w:rsidRPr="008C496B" w14:paraId="050B2979" w14:textId="77777777" w:rsidTr="004B05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65CFD64"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38718925"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Summit seen as a relevant venue for the development of sustainable approaches in global hotel management.</w:t>
            </w:r>
          </w:p>
        </w:tc>
        <w:tc>
          <w:tcPr>
            <w:tcW w:w="0" w:type="auto"/>
            <w:hideMark/>
          </w:tcPr>
          <w:p w14:paraId="76A72389"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p>
        </w:tc>
      </w:tr>
      <w:tr w:rsidR="004B0501" w:rsidRPr="008C496B" w14:paraId="0A277416" w14:textId="77777777" w:rsidTr="004B0501">
        <w:trPr>
          <w:cnfStyle w:val="000000010000" w:firstRow="0" w:lastRow="0" w:firstColumn="0" w:lastColumn="0" w:oddVBand="0" w:evenVBand="0" w:oddHBand="0" w:evenHBand="1"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842AD40"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50FD1CC2"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Objective of the summit is to promote sustainable practices in the hospitality sector.</w:t>
            </w:r>
          </w:p>
        </w:tc>
        <w:tc>
          <w:tcPr>
            <w:tcW w:w="0" w:type="auto"/>
            <w:hideMark/>
          </w:tcPr>
          <w:p w14:paraId="19451446" w14:textId="77777777" w:rsidR="004B0501" w:rsidRPr="008C496B" w:rsidRDefault="004B0501" w:rsidP="00033283">
            <w:pPr>
              <w:spacing w:line="360" w:lineRule="auto"/>
              <w:cnfStyle w:val="000000010000" w:firstRow="0" w:lastRow="0" w:firstColumn="0" w:lastColumn="0" w:oddVBand="0" w:evenVBand="0" w:oddHBand="0" w:evenHBand="1" w:firstRowFirstColumn="0" w:firstRowLastColumn="0" w:lastRowFirstColumn="0" w:lastRowLastColumn="0"/>
              <w:rPr>
                <w:rFonts w:ascii="Arial" w:eastAsia="Times New Roman" w:hAnsi="Arial" w:cs="Arial"/>
                <w:color w:val="0D0D0D"/>
              </w:rPr>
            </w:pPr>
          </w:p>
        </w:tc>
      </w:tr>
      <w:tr w:rsidR="004B0501" w:rsidRPr="008C496B" w14:paraId="52AAD71F" w14:textId="77777777" w:rsidTr="004B0501">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69D1B61" w14:textId="77777777" w:rsidR="004B0501" w:rsidRPr="008C496B" w:rsidRDefault="004B0501" w:rsidP="00033283">
            <w:pPr>
              <w:spacing w:line="360" w:lineRule="auto"/>
              <w:rPr>
                <w:rFonts w:ascii="Arial" w:eastAsia="Times New Roman" w:hAnsi="Arial" w:cs="Arial"/>
                <w:color w:val="0D0D0D"/>
              </w:rPr>
            </w:pPr>
          </w:p>
        </w:tc>
        <w:tc>
          <w:tcPr>
            <w:tcW w:w="0" w:type="auto"/>
            <w:hideMark/>
          </w:tcPr>
          <w:p w14:paraId="7430123B"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color w:val="0D0D0D"/>
              </w:rPr>
            </w:pPr>
            <w:r w:rsidRPr="008C496B">
              <w:rPr>
                <w:rFonts w:ascii="Arial" w:eastAsia="Times New Roman" w:hAnsi="Arial" w:cs="Arial"/>
                <w:color w:val="0D0D0D"/>
              </w:rPr>
              <w:t>- Adaptation to local regulations, cultural sensitivities, industrial trends, and geopolitical challenges proposed for increased effectiveness.</w:t>
            </w:r>
          </w:p>
        </w:tc>
        <w:tc>
          <w:tcPr>
            <w:tcW w:w="0" w:type="auto"/>
            <w:hideMark/>
          </w:tcPr>
          <w:p w14:paraId="733851E6" w14:textId="77777777" w:rsidR="004B0501" w:rsidRPr="008C496B" w:rsidRDefault="004B0501" w:rsidP="00033283">
            <w:pPr>
              <w:spacing w:line="360" w:lineRule="auto"/>
              <w:cnfStyle w:val="000000100000" w:firstRow="0" w:lastRow="0" w:firstColumn="0" w:lastColumn="0" w:oddVBand="0" w:evenVBand="0" w:oddHBand="1" w:evenHBand="0" w:firstRowFirstColumn="0" w:firstRowLastColumn="0" w:lastRowFirstColumn="0" w:lastRowLastColumn="0"/>
              <w:rPr>
                <w:rFonts w:ascii="Arial" w:eastAsia="Times New Roman" w:hAnsi="Arial" w:cs="Arial"/>
              </w:rPr>
            </w:pPr>
          </w:p>
        </w:tc>
      </w:tr>
    </w:tbl>
    <w:p w14:paraId="07704948" w14:textId="77777777" w:rsidR="00A07D7A" w:rsidRPr="008C496B" w:rsidRDefault="00A07D7A" w:rsidP="00033283">
      <w:pPr>
        <w:spacing w:line="360" w:lineRule="auto"/>
        <w:jc w:val="both"/>
        <w:rPr>
          <w:rFonts w:ascii="Arial" w:hAnsi="Arial" w:cs="Arial"/>
          <w:b/>
          <w:u w:val="single"/>
        </w:rPr>
      </w:pPr>
    </w:p>
    <w:p w14:paraId="722F2467" w14:textId="698961D2" w:rsidR="00A07D7A" w:rsidRPr="008C496B" w:rsidRDefault="00A20E28" w:rsidP="00033283">
      <w:pPr>
        <w:spacing w:line="360" w:lineRule="auto"/>
        <w:jc w:val="both"/>
        <w:rPr>
          <w:rFonts w:ascii="Arial" w:hAnsi="Arial" w:cs="Arial"/>
        </w:rPr>
      </w:pPr>
      <w:r w:rsidRPr="008C496B">
        <w:rPr>
          <w:rFonts w:ascii="Arial" w:hAnsi="Arial" w:cs="Arial"/>
          <w:b/>
          <w:u w:val="single"/>
        </w:rPr>
        <w:t>Conclusion:</w:t>
      </w:r>
      <w:bookmarkEnd w:id="34"/>
    </w:p>
    <w:p w14:paraId="26E3F41E" w14:textId="717BCE5E" w:rsidR="00F353EB" w:rsidRDefault="00157F1C" w:rsidP="00D43758">
      <w:pPr>
        <w:spacing w:line="360" w:lineRule="auto"/>
        <w:jc w:val="both"/>
        <w:rPr>
          <w:rFonts w:ascii="Arial" w:hAnsi="Arial" w:cs="Arial"/>
        </w:rPr>
      </w:pPr>
      <w:r w:rsidRPr="008C496B">
        <w:rPr>
          <w:rFonts w:ascii="Arial" w:hAnsi="Arial" w:cs="Arial"/>
        </w:rPr>
        <w:t>There is a possibility that the result of the summit was influenced by geopolitical issues, which are recognized for their capacity to maintain stable and secure environments. To ensure stability and security, it is very vital to do a comprehensive examination of the geopolitical environment in each and every country that is providing hosting services. This is the only way to guarantee that stability and security will be maintained. There is a potential that the summit's execution and the amount of people who attend might be impacted by political unrest or security concerns. This is a scenario that deserves consideration.</w:t>
      </w:r>
      <w:r w:rsidR="00BE7A60" w:rsidRPr="008C496B">
        <w:rPr>
          <w:rFonts w:ascii="Arial" w:hAnsi="Arial" w:cs="Arial"/>
        </w:rPr>
        <w:t xml:space="preserve"> Finally, the "Green Horizons Summit" is an important event for sustainable hotel managers around the world. The detailed talk goes over coming up with ideas, planning, getting ready for the event, carrying it out, and evaluating it afterward. The summit's main goals are hybrid and virtual events, personalizing and customizing, sustainability, and health and safety. It wants to be ahead of the curve and join the global push for hospitality practices that are better for the earth. Planning needs to take into account cultural sensitivity, diversity, local customs and norms, and the security of the world's governments. For the meeting to work and be accepted, it needs to take into account and adapt to the culture and social differences in each place. Taking these things into account, the meeting wants to encourage eco-friendly hotel activities all over the world. From the planning stages to the review of the event itself, safety, risk management, and long-term partnerships between suppliers and vendors are carefully thought out. The detailed budget shows a commitment to sustainability in everything from choosing the place to providing organic food and eco-friendly goods.</w:t>
      </w:r>
      <w:r w:rsidR="00BE7A60" w:rsidRPr="008C496B">
        <w:rPr>
          <w:rFonts w:ascii="Arial" w:hAnsi="Arial" w:cs="Arial"/>
          <w:b/>
        </w:rPr>
        <w:t xml:space="preserve"> </w:t>
      </w:r>
      <w:r w:rsidR="00BE7A60" w:rsidRPr="008C496B">
        <w:rPr>
          <w:rFonts w:ascii="Arial" w:hAnsi="Arial" w:cs="Arial"/>
        </w:rPr>
        <w:t>A trend toward environmentally friendly hotel management, not just an event, is what the "Green Horizons Summit" is all about. Through teamwork, sharing of knowledge, and economic links, the meeting encourages everyone to use eco-friendly methods so that the hotel industry can be more responsible and last longer.</w:t>
      </w:r>
      <w:bookmarkStart w:id="35" w:name="_Toc159247805"/>
      <w:bookmarkStart w:id="36" w:name="_Toc160063608"/>
    </w:p>
    <w:p w14:paraId="2C7A4AB4" w14:textId="77777777" w:rsidR="00D43758" w:rsidRDefault="00D43758" w:rsidP="00D43758">
      <w:pPr>
        <w:spacing w:line="360" w:lineRule="auto"/>
        <w:jc w:val="both"/>
        <w:rPr>
          <w:rFonts w:ascii="Arial" w:hAnsi="Arial" w:cs="Arial"/>
        </w:rPr>
      </w:pPr>
    </w:p>
    <w:p w14:paraId="17CC6AFF" w14:textId="77777777" w:rsidR="00157E3D" w:rsidRDefault="00157E3D" w:rsidP="00D43758">
      <w:pPr>
        <w:spacing w:line="360" w:lineRule="auto"/>
        <w:jc w:val="both"/>
        <w:rPr>
          <w:rFonts w:ascii="Arial" w:hAnsi="Arial" w:cs="Arial"/>
        </w:rPr>
      </w:pPr>
    </w:p>
    <w:p w14:paraId="7108409E" w14:textId="77777777" w:rsidR="00A13417" w:rsidRDefault="00A13417" w:rsidP="00D43758">
      <w:pPr>
        <w:spacing w:line="360" w:lineRule="auto"/>
        <w:jc w:val="both"/>
        <w:rPr>
          <w:rFonts w:ascii="Arial" w:hAnsi="Arial" w:cs="Arial"/>
        </w:rPr>
      </w:pPr>
    </w:p>
    <w:p w14:paraId="1D57C778" w14:textId="77777777" w:rsidR="00A13417" w:rsidRDefault="00A13417" w:rsidP="00D43758">
      <w:pPr>
        <w:spacing w:line="360" w:lineRule="auto"/>
        <w:jc w:val="both"/>
        <w:rPr>
          <w:rFonts w:ascii="Arial" w:hAnsi="Arial" w:cs="Arial"/>
        </w:rPr>
      </w:pPr>
    </w:p>
    <w:p w14:paraId="57BFAB46" w14:textId="77777777" w:rsidR="00A13417" w:rsidRPr="00D43758" w:rsidRDefault="00A13417" w:rsidP="00D43758">
      <w:pPr>
        <w:spacing w:line="360" w:lineRule="auto"/>
        <w:jc w:val="both"/>
        <w:rPr>
          <w:rFonts w:ascii="Arial" w:hAnsi="Arial" w:cs="Arial"/>
        </w:rPr>
      </w:pPr>
    </w:p>
    <w:p w14:paraId="34CA44FF" w14:textId="33C4FB28" w:rsidR="00FD4CA2" w:rsidRPr="008C496B" w:rsidRDefault="00A20E28" w:rsidP="00033283">
      <w:pPr>
        <w:pStyle w:val="Heading1"/>
        <w:spacing w:line="360" w:lineRule="auto"/>
        <w:jc w:val="both"/>
        <w:rPr>
          <w:rFonts w:ascii="Arial" w:hAnsi="Arial" w:cs="Arial"/>
          <w:color w:val="auto"/>
          <w:sz w:val="22"/>
          <w:szCs w:val="22"/>
          <w:u w:val="single"/>
        </w:rPr>
      </w:pPr>
      <w:r w:rsidRPr="008C496B">
        <w:rPr>
          <w:rFonts w:ascii="Arial" w:hAnsi="Arial" w:cs="Arial"/>
          <w:color w:val="auto"/>
          <w:sz w:val="22"/>
          <w:szCs w:val="22"/>
          <w:u w:val="single"/>
        </w:rPr>
        <w:lastRenderedPageBreak/>
        <w:t>Reference</w:t>
      </w:r>
      <w:r w:rsidR="006A4CE4" w:rsidRPr="008C496B">
        <w:rPr>
          <w:rFonts w:ascii="Arial" w:hAnsi="Arial" w:cs="Arial"/>
          <w:color w:val="auto"/>
          <w:sz w:val="22"/>
          <w:szCs w:val="22"/>
          <w:u w:val="single"/>
        </w:rPr>
        <w:t xml:space="preserve"> List</w:t>
      </w:r>
      <w:r w:rsidRPr="008C496B">
        <w:rPr>
          <w:rFonts w:ascii="Arial" w:hAnsi="Arial" w:cs="Arial"/>
          <w:color w:val="auto"/>
          <w:sz w:val="22"/>
          <w:szCs w:val="22"/>
          <w:u w:val="single"/>
        </w:rPr>
        <w:t>:</w:t>
      </w:r>
      <w:bookmarkEnd w:id="35"/>
      <w:bookmarkEnd w:id="36"/>
    </w:p>
    <w:p w14:paraId="04B6A137" w14:textId="77777777" w:rsidR="00FC1665" w:rsidRPr="008C496B" w:rsidRDefault="00FC1665" w:rsidP="00033283">
      <w:pPr>
        <w:spacing w:line="360" w:lineRule="auto"/>
        <w:rPr>
          <w:rFonts w:ascii="Arial" w:hAnsi="Arial" w:cs="Arial"/>
        </w:rPr>
      </w:pPr>
    </w:p>
    <w:p w14:paraId="28C4499E"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Andreou, C., Plakas, K., Berisha, N., Gigoux, M., Rosch, L. E., Mirsafavi, R., ... &amp; Kircher, M. F. (2022). Multiplexed molecular imaging with surface enhanced resonance Raman scattering nanoprobes reveals immunotherapy response in mice via multichannel image segmentation. </w:t>
      </w:r>
      <w:r w:rsidRPr="008C496B">
        <w:rPr>
          <w:rFonts w:ascii="Arial" w:eastAsia="Times New Roman" w:hAnsi="Arial" w:cs="Arial"/>
          <w:i/>
          <w:iCs/>
          <w:color w:val="000000" w:themeColor="text1"/>
        </w:rPr>
        <w:t>Nanoscale Horizons</w:t>
      </w:r>
      <w:r w:rsidRPr="008C496B">
        <w:rPr>
          <w:rFonts w:ascii="Arial" w:eastAsia="Times New Roman" w:hAnsi="Arial" w:cs="Arial"/>
          <w:color w:val="000000" w:themeColor="text1"/>
        </w:rPr>
        <w:t>, </w:t>
      </w:r>
      <w:r w:rsidRPr="008C496B">
        <w:rPr>
          <w:rFonts w:ascii="Arial" w:eastAsia="Times New Roman" w:hAnsi="Arial" w:cs="Arial"/>
          <w:i/>
          <w:iCs/>
          <w:color w:val="000000" w:themeColor="text1"/>
        </w:rPr>
        <w:t>7</w:t>
      </w:r>
      <w:r w:rsidRPr="008C496B">
        <w:rPr>
          <w:rFonts w:ascii="Arial" w:eastAsia="Times New Roman" w:hAnsi="Arial" w:cs="Arial"/>
          <w:color w:val="000000" w:themeColor="text1"/>
        </w:rPr>
        <w:t>(12), 1540-1552.</w:t>
      </w:r>
    </w:p>
    <w:p w14:paraId="0D490712"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Babu, A. F., Koistinen, V. M., Turunen, S., Solano-Aguilar, G., Urban Jr, J. F., Zarei, I., &amp; Hanhineva, K. (2022). Identification and Distribution of Sterols, Bile Acids, and Acylcarnitines by LC–MS/MS in Humans, Mice, and Pigs—A Qualitative Analysis. </w:t>
      </w:r>
      <w:r w:rsidRPr="008C496B">
        <w:rPr>
          <w:rFonts w:ascii="Arial" w:eastAsia="Times New Roman" w:hAnsi="Arial" w:cs="Arial"/>
          <w:i/>
          <w:iCs/>
          <w:color w:val="000000" w:themeColor="text1"/>
        </w:rPr>
        <w:t>Metabolites</w:t>
      </w:r>
      <w:r w:rsidRPr="008C496B">
        <w:rPr>
          <w:rFonts w:ascii="Arial" w:eastAsia="Times New Roman" w:hAnsi="Arial" w:cs="Arial"/>
          <w:color w:val="000000" w:themeColor="text1"/>
        </w:rPr>
        <w:t>, </w:t>
      </w:r>
      <w:r w:rsidRPr="008C496B">
        <w:rPr>
          <w:rFonts w:ascii="Arial" w:eastAsia="Times New Roman" w:hAnsi="Arial" w:cs="Arial"/>
          <w:i/>
          <w:iCs/>
          <w:color w:val="000000" w:themeColor="text1"/>
        </w:rPr>
        <w:t>12</w:t>
      </w:r>
      <w:r w:rsidRPr="008C496B">
        <w:rPr>
          <w:rFonts w:ascii="Arial" w:eastAsia="Times New Roman" w:hAnsi="Arial" w:cs="Arial"/>
          <w:color w:val="000000" w:themeColor="text1"/>
        </w:rPr>
        <w:t>(1), 49.</w:t>
      </w:r>
    </w:p>
    <w:p w14:paraId="45A0FAC1"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Bowdin, G., Allen, J., O’Toole, W., Harris, R., &amp; McDonnell, I. (2011). Events Management, 3rdedn.</w:t>
      </w:r>
    </w:p>
    <w:p w14:paraId="4BC0A750"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Brunetti, L., Leuci, R., Colonna, M. A., Carrieri, R., Celentano, F. E., Bozzo, G., ... &amp; Piemontese, L. (2022). Food industry byproducts as starting material for innovative, green feed formulation: a sustainable alternative for poultry feeding. </w:t>
      </w:r>
      <w:r w:rsidRPr="008C496B">
        <w:rPr>
          <w:rFonts w:ascii="Arial" w:eastAsia="Times New Roman" w:hAnsi="Arial" w:cs="Arial"/>
          <w:i/>
          <w:iCs/>
          <w:color w:val="000000" w:themeColor="text1"/>
        </w:rPr>
        <w:t>Molecules</w:t>
      </w:r>
      <w:r w:rsidRPr="008C496B">
        <w:rPr>
          <w:rFonts w:ascii="Arial" w:eastAsia="Times New Roman" w:hAnsi="Arial" w:cs="Arial"/>
          <w:color w:val="000000" w:themeColor="text1"/>
        </w:rPr>
        <w:t>, </w:t>
      </w:r>
      <w:r w:rsidRPr="008C496B">
        <w:rPr>
          <w:rFonts w:ascii="Arial" w:eastAsia="Times New Roman" w:hAnsi="Arial" w:cs="Arial"/>
          <w:i/>
          <w:iCs/>
          <w:color w:val="000000" w:themeColor="text1"/>
        </w:rPr>
        <w:t>27</w:t>
      </w:r>
      <w:r w:rsidRPr="008C496B">
        <w:rPr>
          <w:rFonts w:ascii="Arial" w:eastAsia="Times New Roman" w:hAnsi="Arial" w:cs="Arial"/>
          <w:color w:val="000000" w:themeColor="text1"/>
        </w:rPr>
        <w:t>(15), 4735.</w:t>
      </w:r>
    </w:p>
    <w:p w14:paraId="38DF82CD"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Bunlueng, P., &amp; Butcher, K. (2022). The application of corporate social responsibility principles to corporate meetings. In </w:t>
      </w:r>
      <w:r w:rsidRPr="008C496B">
        <w:rPr>
          <w:rFonts w:ascii="Arial" w:eastAsia="Times New Roman" w:hAnsi="Arial" w:cs="Arial"/>
          <w:i/>
          <w:iCs/>
          <w:color w:val="000000" w:themeColor="text1"/>
        </w:rPr>
        <w:t>The Routledge Handbook of Business Events</w:t>
      </w:r>
      <w:r w:rsidRPr="008C496B">
        <w:rPr>
          <w:rFonts w:ascii="Arial" w:eastAsia="Times New Roman" w:hAnsi="Arial" w:cs="Arial"/>
          <w:color w:val="000000" w:themeColor="text1"/>
        </w:rPr>
        <w:t> (pp. 97-106). Routledge.</w:t>
      </w:r>
    </w:p>
    <w:p w14:paraId="71A9CB09"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Cavagnaro, E., Postma, A., de Brito, M. P., &amp; Herrewijn, A. (2021). 10 THE SUSTAINABILITY AGENDA AND EVENTS. </w:t>
      </w:r>
      <w:r w:rsidRPr="008C496B">
        <w:rPr>
          <w:rFonts w:ascii="Arial" w:eastAsia="Times New Roman" w:hAnsi="Arial" w:cs="Arial"/>
          <w:i/>
          <w:iCs/>
          <w:color w:val="000000" w:themeColor="text1"/>
        </w:rPr>
        <w:t>Events management: an international approach</w:t>
      </w:r>
      <w:r w:rsidRPr="008C496B">
        <w:rPr>
          <w:rFonts w:ascii="Arial" w:eastAsia="Times New Roman" w:hAnsi="Arial" w:cs="Arial"/>
          <w:color w:val="000000" w:themeColor="text1"/>
        </w:rPr>
        <w:t>, 251.</w:t>
      </w:r>
    </w:p>
    <w:p w14:paraId="19DF0CEF"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Chalkia, A., &amp; Papageorgiou, A. (2022, April). The management of conferences and business events in periods of crisis. The new digital paradigm. In </w:t>
      </w:r>
      <w:r w:rsidRPr="008C496B">
        <w:rPr>
          <w:rFonts w:ascii="Arial" w:eastAsia="Times New Roman" w:hAnsi="Arial" w:cs="Arial"/>
          <w:i/>
          <w:iCs/>
          <w:color w:val="000000" w:themeColor="text1"/>
        </w:rPr>
        <w:t>Transcending Borders in Tourism Through Innovation and Cultural Heritage: 8th International Conference, IACuDiT, Hydra, Greece, 2021</w:t>
      </w:r>
      <w:r w:rsidRPr="008C496B">
        <w:rPr>
          <w:rFonts w:ascii="Arial" w:eastAsia="Times New Roman" w:hAnsi="Arial" w:cs="Arial"/>
          <w:color w:val="000000" w:themeColor="text1"/>
        </w:rPr>
        <w:t> (pp. 463-473). Cham: Springer International Publishing.</w:t>
      </w:r>
    </w:p>
    <w:p w14:paraId="1CFFFF9F"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EventMB. (2021). </w:t>
      </w:r>
      <w:r w:rsidRPr="008C496B">
        <w:rPr>
          <w:rFonts w:ascii="Arial" w:eastAsia="+mn-ea" w:hAnsi="Arial" w:cs="Arial"/>
          <w:bCs/>
          <w:i/>
          <w:iCs/>
          <w:color w:val="262626"/>
          <w:kern w:val="24"/>
          <w:lang w:val="en-GB"/>
        </w:rPr>
        <w:t>The Future of Event Planning: Sustainable Event Trends</w:t>
      </w:r>
      <w:r w:rsidRPr="008C496B">
        <w:rPr>
          <w:rFonts w:ascii="Arial" w:eastAsia="+mn-ea" w:hAnsi="Arial" w:cs="Arial"/>
          <w:bCs/>
          <w:color w:val="262626"/>
          <w:kern w:val="24"/>
          <w:lang w:val="en-GB"/>
        </w:rPr>
        <w:t xml:space="preserve">. [online] Available at: </w:t>
      </w:r>
      <w:hyperlink r:id="rId10" w:history="1">
        <w:r w:rsidR="00335BAF" w:rsidRPr="008C496B">
          <w:rPr>
            <w:rFonts w:ascii="Arial" w:eastAsia="+mn-ea" w:hAnsi="Arial" w:cs="Arial"/>
            <w:bCs/>
            <w:color w:val="262626"/>
            <w:kern w:val="24"/>
            <w:u w:val="single"/>
            <w:lang w:val="en-GB"/>
          </w:rPr>
          <w:t>https://www.eventmb.com</w:t>
        </w:r>
      </w:hyperlink>
      <w:r w:rsidRPr="008C496B">
        <w:rPr>
          <w:rFonts w:ascii="Arial" w:eastAsia="+mn-ea" w:hAnsi="Arial" w:cs="Arial"/>
          <w:bCs/>
          <w:color w:val="262626"/>
          <w:kern w:val="24"/>
          <w:lang w:val="en-GB"/>
        </w:rPr>
        <w:t xml:space="preserve"> [Accessed 9 Feb. 2024].</w:t>
      </w:r>
    </w:p>
    <w:p w14:paraId="23FE4597"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Getz, D. (2012). </w:t>
      </w:r>
      <w:r w:rsidRPr="008C496B">
        <w:rPr>
          <w:rFonts w:ascii="Arial" w:eastAsia="+mn-ea" w:hAnsi="Arial" w:cs="Arial"/>
          <w:bCs/>
          <w:i/>
          <w:iCs/>
          <w:color w:val="262626"/>
          <w:kern w:val="24"/>
          <w:lang w:val="en-GB"/>
        </w:rPr>
        <w:t>Event Studies: Theory, Research and Policy for Planned Events</w:t>
      </w:r>
      <w:r w:rsidRPr="008C496B">
        <w:rPr>
          <w:rFonts w:ascii="Arial" w:eastAsia="+mn-ea" w:hAnsi="Arial" w:cs="Arial"/>
          <w:bCs/>
          <w:color w:val="262626"/>
          <w:kern w:val="24"/>
          <w:lang w:val="en-GB"/>
        </w:rPr>
        <w:t>. Elsevier.</w:t>
      </w:r>
    </w:p>
    <w:p w14:paraId="6CC068A0"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Getz, D., &amp; Page, S.J. (2016). </w:t>
      </w:r>
      <w:r w:rsidRPr="008C496B">
        <w:rPr>
          <w:rFonts w:ascii="Arial" w:eastAsia="+mn-ea" w:hAnsi="Arial" w:cs="Arial"/>
          <w:bCs/>
          <w:i/>
          <w:iCs/>
          <w:color w:val="262626"/>
          <w:kern w:val="24"/>
          <w:lang w:val="en-GB"/>
        </w:rPr>
        <w:t>Event Studies: Theory, Research and Policy for Planned Events</w:t>
      </w:r>
      <w:r w:rsidRPr="008C496B">
        <w:rPr>
          <w:rFonts w:ascii="Arial" w:eastAsia="+mn-ea" w:hAnsi="Arial" w:cs="Arial"/>
          <w:bCs/>
          <w:color w:val="262626"/>
          <w:kern w:val="24"/>
          <w:lang w:val="en-GB"/>
        </w:rPr>
        <w:t>. Routledge.</w:t>
      </w:r>
    </w:p>
    <w:p w14:paraId="2C7AB9DD"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Guan, B. (Ed.). (2022). </w:t>
      </w:r>
      <w:r w:rsidRPr="008C496B">
        <w:rPr>
          <w:rFonts w:ascii="Arial" w:eastAsia="Times New Roman" w:hAnsi="Arial" w:cs="Arial"/>
          <w:i/>
          <w:iCs/>
          <w:color w:val="000000" w:themeColor="text1"/>
        </w:rPr>
        <w:t>Advances in Petrochemical Engineering and Green Development: Proceedings of the 3rd International Conference on Petrochemical Engineering and Green Development (ICPEGD 2022), Shanghai, China, 25-27 February 2022</w:t>
      </w:r>
      <w:r w:rsidRPr="008C496B">
        <w:rPr>
          <w:rFonts w:ascii="Arial" w:eastAsia="Times New Roman" w:hAnsi="Arial" w:cs="Arial"/>
          <w:color w:val="000000" w:themeColor="text1"/>
        </w:rPr>
        <w:t>. CRC Press.</w:t>
      </w:r>
    </w:p>
    <w:p w14:paraId="7B3910F3"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lastRenderedPageBreak/>
        <w:t>Hur, D., Lee, S., &amp; Kim, H. (2022). Are we ready for MICE 5.0? An investigation of technology use in the MICE industry using social media big data. </w:t>
      </w:r>
      <w:r w:rsidRPr="008C496B">
        <w:rPr>
          <w:rFonts w:ascii="Arial" w:eastAsia="Times New Roman" w:hAnsi="Arial" w:cs="Arial"/>
          <w:i/>
          <w:iCs/>
          <w:color w:val="000000" w:themeColor="text1"/>
        </w:rPr>
        <w:t>Tourism Management Perspectives</w:t>
      </w:r>
      <w:r w:rsidRPr="008C496B">
        <w:rPr>
          <w:rFonts w:ascii="Arial" w:eastAsia="Times New Roman" w:hAnsi="Arial" w:cs="Arial"/>
          <w:color w:val="000000" w:themeColor="text1"/>
        </w:rPr>
        <w:t>, </w:t>
      </w:r>
      <w:r w:rsidRPr="008C496B">
        <w:rPr>
          <w:rFonts w:ascii="Arial" w:eastAsia="Times New Roman" w:hAnsi="Arial" w:cs="Arial"/>
          <w:i/>
          <w:iCs/>
          <w:color w:val="000000" w:themeColor="text1"/>
        </w:rPr>
        <w:t>43</w:t>
      </w:r>
      <w:r w:rsidRPr="008C496B">
        <w:rPr>
          <w:rFonts w:ascii="Arial" w:eastAsia="Times New Roman" w:hAnsi="Arial" w:cs="Arial"/>
          <w:color w:val="000000" w:themeColor="text1"/>
        </w:rPr>
        <w:t>, 100991.</w:t>
      </w:r>
    </w:p>
    <w:p w14:paraId="574C26EC"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Jones, P., &amp; Hillier, D. (2019). </w:t>
      </w:r>
      <w:r w:rsidRPr="008C496B">
        <w:rPr>
          <w:rFonts w:ascii="Arial" w:eastAsia="+mn-ea" w:hAnsi="Arial" w:cs="Arial"/>
          <w:bCs/>
          <w:i/>
          <w:iCs/>
          <w:color w:val="262626"/>
          <w:kern w:val="24"/>
          <w:lang w:val="en-GB"/>
        </w:rPr>
        <w:t>Sustainable Event Management: A Practical Guide</w:t>
      </w:r>
      <w:r w:rsidRPr="008C496B">
        <w:rPr>
          <w:rFonts w:ascii="Arial" w:eastAsia="+mn-ea" w:hAnsi="Arial" w:cs="Arial"/>
          <w:bCs/>
          <w:color w:val="262626"/>
          <w:kern w:val="24"/>
          <w:lang w:val="en-GB"/>
        </w:rPr>
        <w:t>. Routledge.</w:t>
      </w:r>
    </w:p>
    <w:p w14:paraId="1F7E1443"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Jones, R. (2018). </w:t>
      </w:r>
      <w:r w:rsidRPr="008C496B">
        <w:rPr>
          <w:rFonts w:ascii="Arial" w:eastAsia="+mn-ea" w:hAnsi="Arial" w:cs="Arial"/>
          <w:bCs/>
          <w:i/>
          <w:iCs/>
          <w:color w:val="262626"/>
          <w:kern w:val="24"/>
          <w:lang w:val="en-GB"/>
        </w:rPr>
        <w:t>Greening the Hospitality Industry</w:t>
      </w:r>
      <w:r w:rsidRPr="008C496B">
        <w:rPr>
          <w:rFonts w:ascii="Arial" w:eastAsia="+mn-ea" w:hAnsi="Arial" w:cs="Arial"/>
          <w:bCs/>
          <w:color w:val="262626"/>
          <w:kern w:val="24"/>
          <w:lang w:val="en-GB"/>
        </w:rPr>
        <w:t>. CRC Press.</w:t>
      </w:r>
    </w:p>
    <w:p w14:paraId="42DC10BA"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Mair, J. (2012). </w:t>
      </w:r>
      <w:r w:rsidRPr="008C496B">
        <w:rPr>
          <w:rFonts w:ascii="Arial" w:eastAsia="+mn-ea" w:hAnsi="Arial" w:cs="Arial"/>
          <w:bCs/>
          <w:i/>
          <w:iCs/>
          <w:color w:val="262626"/>
          <w:kern w:val="24"/>
          <w:lang w:val="en-GB"/>
        </w:rPr>
        <w:t>Conferences and Conventions: A Global Industry</w:t>
      </w:r>
      <w:r w:rsidRPr="008C496B">
        <w:rPr>
          <w:rFonts w:ascii="Arial" w:eastAsia="+mn-ea" w:hAnsi="Arial" w:cs="Arial"/>
          <w:bCs/>
          <w:color w:val="262626"/>
          <w:kern w:val="24"/>
          <w:lang w:val="en-GB"/>
        </w:rPr>
        <w:t>. Routledge.</w:t>
      </w:r>
    </w:p>
    <w:p w14:paraId="0F7A86DD"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Masterman, G. (2014). </w:t>
      </w:r>
      <w:r w:rsidRPr="008C496B">
        <w:rPr>
          <w:rFonts w:ascii="Arial" w:eastAsia="+mn-ea" w:hAnsi="Arial" w:cs="Arial"/>
          <w:bCs/>
          <w:i/>
          <w:iCs/>
          <w:color w:val="262626"/>
          <w:kern w:val="24"/>
          <w:lang w:val="en-GB"/>
        </w:rPr>
        <w:t>Strategic Sports Event Management</w:t>
      </w:r>
      <w:r w:rsidRPr="008C496B">
        <w:rPr>
          <w:rFonts w:ascii="Arial" w:eastAsia="+mn-ea" w:hAnsi="Arial" w:cs="Arial"/>
          <w:bCs/>
          <w:color w:val="262626"/>
          <w:kern w:val="24"/>
          <w:lang w:val="en-GB"/>
        </w:rPr>
        <w:t>. Routledge.</w:t>
      </w:r>
    </w:p>
    <w:p w14:paraId="6A949736"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Papageorgiou, A., &amp; Chalkia, A. (2022, September). Hybrid Events and Congresses and Their Impact on the Greek Meetings Industry. In </w:t>
      </w:r>
      <w:r w:rsidRPr="008C496B">
        <w:rPr>
          <w:rFonts w:ascii="Arial" w:eastAsia="Times New Roman" w:hAnsi="Arial" w:cs="Arial"/>
          <w:i/>
          <w:iCs/>
          <w:color w:val="000000" w:themeColor="text1"/>
        </w:rPr>
        <w:t>International Conference of the International Association of Cultural and Digital Tourism</w:t>
      </w:r>
      <w:r w:rsidRPr="008C496B">
        <w:rPr>
          <w:rFonts w:ascii="Arial" w:eastAsia="Times New Roman" w:hAnsi="Arial" w:cs="Arial"/>
          <w:color w:val="000000" w:themeColor="text1"/>
        </w:rPr>
        <w:t> (pp. 737-745). Cham: Springer International Publishing.</w:t>
      </w:r>
    </w:p>
    <w:p w14:paraId="6179E508"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Paul, L., Liu, S., &amp; Persson-Fischier, U. COVID-19 AND THE MICE INDUSTRY: CHALLENGES, OPPORTUNITIES AND POTENTIAL STRATEGIES.</w:t>
      </w:r>
    </w:p>
    <w:p w14:paraId="1C544BC2"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r w:rsidRPr="008C496B">
        <w:rPr>
          <w:rFonts w:ascii="Arial" w:eastAsia="Times New Roman" w:hAnsi="Arial" w:cs="Arial"/>
          <w:color w:val="000000" w:themeColor="text1"/>
        </w:rPr>
        <w:t>Rai, S., Grockowiak, E., Hansen, N., Luque Paz, D., Stoll, C. B., Hao-Shen, H., ... &amp; Skoda, R. C. (2022). Inhibition of interleukin-1β reduces myelofibrosis and osteosclerosis in mice with JAK2-V617F driven myeloproliferative neoplasm. </w:t>
      </w:r>
      <w:r w:rsidRPr="008C496B">
        <w:rPr>
          <w:rFonts w:ascii="Arial" w:eastAsia="Times New Roman" w:hAnsi="Arial" w:cs="Arial"/>
          <w:i/>
          <w:iCs/>
          <w:color w:val="000000" w:themeColor="text1"/>
        </w:rPr>
        <w:t>Nature Communications</w:t>
      </w:r>
      <w:r w:rsidRPr="008C496B">
        <w:rPr>
          <w:rFonts w:ascii="Arial" w:eastAsia="Times New Roman" w:hAnsi="Arial" w:cs="Arial"/>
          <w:color w:val="000000" w:themeColor="text1"/>
        </w:rPr>
        <w:t>, </w:t>
      </w:r>
      <w:r w:rsidRPr="008C496B">
        <w:rPr>
          <w:rFonts w:ascii="Arial" w:eastAsia="Times New Roman" w:hAnsi="Arial" w:cs="Arial"/>
          <w:i/>
          <w:iCs/>
          <w:color w:val="000000" w:themeColor="text1"/>
        </w:rPr>
        <w:t>13</w:t>
      </w:r>
      <w:r w:rsidRPr="008C496B">
        <w:rPr>
          <w:rFonts w:ascii="Arial" w:eastAsia="Times New Roman" w:hAnsi="Arial" w:cs="Arial"/>
          <w:color w:val="000000" w:themeColor="text1"/>
        </w:rPr>
        <w:t>(1), 5346.</w:t>
      </w:r>
    </w:p>
    <w:p w14:paraId="68EB21DF"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Rogers, T. (2013). </w:t>
      </w:r>
      <w:r w:rsidRPr="008C496B">
        <w:rPr>
          <w:rFonts w:ascii="Arial" w:eastAsia="+mn-ea" w:hAnsi="Arial" w:cs="Arial"/>
          <w:bCs/>
          <w:i/>
          <w:iCs/>
          <w:color w:val="262626"/>
          <w:kern w:val="24"/>
          <w:lang w:val="en-GB"/>
        </w:rPr>
        <w:t>Conferences and Conventions: A Research Perspective</w:t>
      </w:r>
      <w:r w:rsidRPr="008C496B">
        <w:rPr>
          <w:rFonts w:ascii="Arial" w:eastAsia="+mn-ea" w:hAnsi="Arial" w:cs="Arial"/>
          <w:bCs/>
          <w:color w:val="262626"/>
          <w:kern w:val="24"/>
          <w:lang w:val="en-GB"/>
        </w:rPr>
        <w:t>. Routledge.</w:t>
      </w:r>
    </w:p>
    <w:p w14:paraId="1F7F6465"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Rogers, T., &amp; Davidson, R. (2015). Marketing destinations and venues for conferences, conventions and business events. Routledge.</w:t>
      </w:r>
    </w:p>
    <w:p w14:paraId="753B3E3F"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r w:rsidRPr="008C496B">
        <w:rPr>
          <w:rFonts w:ascii="Arial" w:eastAsia="+mn-ea" w:hAnsi="Arial" w:cs="Arial"/>
          <w:bCs/>
          <w:color w:val="262626"/>
          <w:kern w:val="24"/>
          <w:lang w:val="en-GB"/>
        </w:rPr>
        <w:t xml:space="preserve">Sustainable Hospitality Alliance. (2021). </w:t>
      </w:r>
      <w:r w:rsidRPr="008C496B">
        <w:rPr>
          <w:rFonts w:ascii="Arial" w:eastAsia="+mn-ea" w:hAnsi="Arial" w:cs="Arial"/>
          <w:bCs/>
          <w:i/>
          <w:iCs/>
          <w:color w:val="262626"/>
          <w:kern w:val="24"/>
          <w:lang w:val="en-GB"/>
        </w:rPr>
        <w:t>Driving Sustainability in the Hospitality Industry</w:t>
      </w:r>
      <w:r w:rsidRPr="008C496B">
        <w:rPr>
          <w:rFonts w:ascii="Arial" w:eastAsia="+mn-ea" w:hAnsi="Arial" w:cs="Arial"/>
          <w:bCs/>
          <w:color w:val="262626"/>
          <w:kern w:val="24"/>
          <w:lang w:val="en-GB"/>
        </w:rPr>
        <w:t xml:space="preserve">. [online] Available at: </w:t>
      </w:r>
      <w:hyperlink r:id="rId11" w:history="1">
        <w:r w:rsidR="00335BAF" w:rsidRPr="008C496B">
          <w:rPr>
            <w:rFonts w:ascii="Arial" w:eastAsia="+mn-ea" w:hAnsi="Arial" w:cs="Arial"/>
            <w:bCs/>
            <w:color w:val="262626"/>
            <w:kern w:val="24"/>
            <w:u w:val="single"/>
            <w:lang w:val="en-GB"/>
          </w:rPr>
          <w:t>https://sustainablehospitalityalliance.org</w:t>
        </w:r>
      </w:hyperlink>
      <w:r w:rsidRPr="008C496B">
        <w:rPr>
          <w:rFonts w:ascii="Arial" w:eastAsia="+mn-ea" w:hAnsi="Arial" w:cs="Arial"/>
          <w:bCs/>
          <w:color w:val="262626"/>
          <w:kern w:val="24"/>
          <w:lang w:val="en-GB"/>
        </w:rPr>
        <w:t xml:space="preserve"> [Accessed 9 Feb. 2024].</w:t>
      </w:r>
    </w:p>
    <w:p w14:paraId="7CCFE2A1" w14:textId="77777777" w:rsidR="00335BAF" w:rsidRPr="008C496B" w:rsidRDefault="00BE7A60" w:rsidP="00033283">
      <w:pPr>
        <w:spacing w:after="120" w:line="360" w:lineRule="auto"/>
        <w:ind w:left="720" w:hanging="720"/>
        <w:contextualSpacing/>
        <w:jc w:val="both"/>
        <w:rPr>
          <w:rFonts w:ascii="Arial" w:eastAsia="+mn-ea" w:hAnsi="Arial" w:cs="Arial"/>
          <w:bCs/>
          <w:color w:val="262626"/>
          <w:kern w:val="24"/>
          <w:lang w:val="en-GB"/>
        </w:rPr>
      </w:pPr>
      <w:r w:rsidRPr="008C496B">
        <w:rPr>
          <w:rFonts w:ascii="Arial" w:eastAsia="+mn-ea" w:hAnsi="Arial" w:cs="Arial"/>
          <w:bCs/>
          <w:color w:val="262626"/>
          <w:kern w:val="24"/>
          <w:lang w:val="en-GB"/>
        </w:rPr>
        <w:t xml:space="preserve">UNWTO. (2018). </w:t>
      </w:r>
      <w:r w:rsidRPr="008C496B">
        <w:rPr>
          <w:rFonts w:ascii="Arial" w:eastAsia="+mn-ea" w:hAnsi="Arial" w:cs="Arial"/>
          <w:bCs/>
          <w:i/>
          <w:iCs/>
          <w:color w:val="262626"/>
          <w:kern w:val="24"/>
          <w:lang w:val="en-GB"/>
        </w:rPr>
        <w:t>Tourism for Development – Volume II: Success Stories</w:t>
      </w:r>
      <w:r w:rsidRPr="008C496B">
        <w:rPr>
          <w:rFonts w:ascii="Arial" w:eastAsia="+mn-ea" w:hAnsi="Arial" w:cs="Arial"/>
          <w:bCs/>
          <w:color w:val="262626"/>
          <w:kern w:val="24"/>
          <w:lang w:val="en-GB"/>
        </w:rPr>
        <w:t xml:space="preserve">. UNWTO. [online] Available at: </w:t>
      </w:r>
      <w:hyperlink r:id="rId12" w:history="1">
        <w:r w:rsidR="00335BAF" w:rsidRPr="008C496B">
          <w:rPr>
            <w:rFonts w:ascii="Arial" w:eastAsia="+mn-ea" w:hAnsi="Arial" w:cs="Arial"/>
            <w:bCs/>
            <w:color w:val="262626"/>
            <w:kern w:val="24"/>
            <w:u w:val="single"/>
            <w:lang w:val="en-GB"/>
          </w:rPr>
          <w:t>https://www.unwto.org</w:t>
        </w:r>
      </w:hyperlink>
      <w:r w:rsidRPr="008C496B">
        <w:rPr>
          <w:rFonts w:ascii="Arial" w:eastAsia="+mn-ea" w:hAnsi="Arial" w:cs="Arial"/>
          <w:bCs/>
          <w:color w:val="262626"/>
          <w:kern w:val="24"/>
          <w:lang w:val="en-GB"/>
        </w:rPr>
        <w:t xml:space="preserve"> [Accessed 9 Feb. 2024].</w:t>
      </w:r>
    </w:p>
    <w:p w14:paraId="4E36427C" w14:textId="77777777" w:rsidR="00335BAF" w:rsidRPr="008C496B" w:rsidRDefault="00335BAF" w:rsidP="00033283">
      <w:pPr>
        <w:spacing w:after="120" w:line="360" w:lineRule="auto"/>
        <w:ind w:left="720" w:hanging="720"/>
        <w:contextualSpacing/>
        <w:jc w:val="both"/>
        <w:rPr>
          <w:rFonts w:ascii="Arial" w:eastAsia="Times New Roman" w:hAnsi="Arial" w:cs="Arial"/>
          <w:color w:val="000000" w:themeColor="text1"/>
        </w:rPr>
      </w:pPr>
    </w:p>
    <w:p w14:paraId="12A15C9A" w14:textId="77777777" w:rsidR="00BE7A60" w:rsidRPr="008C496B" w:rsidRDefault="00BE7A60" w:rsidP="00033283">
      <w:pPr>
        <w:spacing w:after="120" w:line="360" w:lineRule="auto"/>
        <w:ind w:left="720" w:hanging="720"/>
        <w:contextualSpacing/>
        <w:jc w:val="both"/>
        <w:rPr>
          <w:rFonts w:ascii="Arial" w:eastAsia="Times New Roman" w:hAnsi="Arial" w:cs="Arial"/>
          <w:color w:val="83992A"/>
        </w:rPr>
      </w:pPr>
    </w:p>
    <w:p w14:paraId="536A3358" w14:textId="77777777" w:rsidR="005A2C79" w:rsidRPr="008C496B" w:rsidRDefault="005A2C79" w:rsidP="00033283">
      <w:pPr>
        <w:spacing w:line="360" w:lineRule="auto"/>
        <w:jc w:val="both"/>
        <w:rPr>
          <w:rFonts w:ascii="Arial" w:hAnsi="Arial" w:cs="Arial"/>
        </w:rPr>
      </w:pPr>
    </w:p>
    <w:p w14:paraId="2C40A809" w14:textId="77777777" w:rsidR="005A2C79" w:rsidRPr="008C496B" w:rsidRDefault="005A2C79" w:rsidP="00033283">
      <w:pPr>
        <w:spacing w:line="360" w:lineRule="auto"/>
        <w:jc w:val="both"/>
        <w:rPr>
          <w:rFonts w:ascii="Arial" w:hAnsi="Arial" w:cs="Arial"/>
        </w:rPr>
      </w:pPr>
    </w:p>
    <w:sectPr w:rsidR="005A2C79" w:rsidRPr="008C496B" w:rsidSect="0097165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n-ea">
    <w:panose1 w:val="00000000000000000000"/>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157F83"/>
    <w:multiLevelType w:val="hybridMultilevel"/>
    <w:tmpl w:val="46C69CD2"/>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D4408FB"/>
    <w:multiLevelType w:val="hybridMultilevel"/>
    <w:tmpl w:val="64C2BAD8"/>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2AC5F76"/>
    <w:multiLevelType w:val="hybridMultilevel"/>
    <w:tmpl w:val="FAE4989E"/>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5F555BE"/>
    <w:multiLevelType w:val="hybridMultilevel"/>
    <w:tmpl w:val="9A90FB4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CAB36D1"/>
    <w:multiLevelType w:val="hybridMultilevel"/>
    <w:tmpl w:val="A73A0B1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57D12BC5"/>
    <w:multiLevelType w:val="hybridMultilevel"/>
    <w:tmpl w:val="B4B635B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65250F5E"/>
    <w:multiLevelType w:val="hybridMultilevel"/>
    <w:tmpl w:val="719CCDDE"/>
    <w:lvl w:ilvl="0" w:tplc="4D2AD58A">
      <w:start w:val="1"/>
      <w:numFmt w:val="decimal"/>
      <w:lvlText w:val="%1."/>
      <w:lvlJc w:val="left"/>
      <w:pPr>
        <w:tabs>
          <w:tab w:val="num" w:pos="720"/>
        </w:tabs>
        <w:ind w:left="720" w:hanging="360"/>
      </w:pPr>
    </w:lvl>
    <w:lvl w:ilvl="1" w:tplc="B23063AA" w:tentative="1">
      <w:start w:val="1"/>
      <w:numFmt w:val="decimal"/>
      <w:lvlText w:val="%2."/>
      <w:lvlJc w:val="left"/>
      <w:pPr>
        <w:tabs>
          <w:tab w:val="num" w:pos="1440"/>
        </w:tabs>
        <w:ind w:left="1440" w:hanging="360"/>
      </w:pPr>
    </w:lvl>
    <w:lvl w:ilvl="2" w:tplc="D982EADE" w:tentative="1">
      <w:start w:val="1"/>
      <w:numFmt w:val="decimal"/>
      <w:lvlText w:val="%3."/>
      <w:lvlJc w:val="left"/>
      <w:pPr>
        <w:tabs>
          <w:tab w:val="num" w:pos="2160"/>
        </w:tabs>
        <w:ind w:left="2160" w:hanging="360"/>
      </w:pPr>
    </w:lvl>
    <w:lvl w:ilvl="3" w:tplc="0A8E6014" w:tentative="1">
      <w:start w:val="1"/>
      <w:numFmt w:val="decimal"/>
      <w:lvlText w:val="%4."/>
      <w:lvlJc w:val="left"/>
      <w:pPr>
        <w:tabs>
          <w:tab w:val="num" w:pos="2880"/>
        </w:tabs>
        <w:ind w:left="2880" w:hanging="360"/>
      </w:pPr>
    </w:lvl>
    <w:lvl w:ilvl="4" w:tplc="7EBEB57C" w:tentative="1">
      <w:start w:val="1"/>
      <w:numFmt w:val="decimal"/>
      <w:lvlText w:val="%5."/>
      <w:lvlJc w:val="left"/>
      <w:pPr>
        <w:tabs>
          <w:tab w:val="num" w:pos="3600"/>
        </w:tabs>
        <w:ind w:left="3600" w:hanging="360"/>
      </w:pPr>
    </w:lvl>
    <w:lvl w:ilvl="5" w:tplc="CAAE1B10" w:tentative="1">
      <w:start w:val="1"/>
      <w:numFmt w:val="decimal"/>
      <w:lvlText w:val="%6."/>
      <w:lvlJc w:val="left"/>
      <w:pPr>
        <w:tabs>
          <w:tab w:val="num" w:pos="4320"/>
        </w:tabs>
        <w:ind w:left="4320" w:hanging="360"/>
      </w:pPr>
    </w:lvl>
    <w:lvl w:ilvl="6" w:tplc="ACB071A4" w:tentative="1">
      <w:start w:val="1"/>
      <w:numFmt w:val="decimal"/>
      <w:lvlText w:val="%7."/>
      <w:lvlJc w:val="left"/>
      <w:pPr>
        <w:tabs>
          <w:tab w:val="num" w:pos="5040"/>
        </w:tabs>
        <w:ind w:left="5040" w:hanging="360"/>
      </w:pPr>
    </w:lvl>
    <w:lvl w:ilvl="7" w:tplc="0B0C48D0" w:tentative="1">
      <w:start w:val="1"/>
      <w:numFmt w:val="decimal"/>
      <w:lvlText w:val="%8."/>
      <w:lvlJc w:val="left"/>
      <w:pPr>
        <w:tabs>
          <w:tab w:val="num" w:pos="5760"/>
        </w:tabs>
        <w:ind w:left="5760" w:hanging="360"/>
      </w:pPr>
    </w:lvl>
    <w:lvl w:ilvl="8" w:tplc="C5F83D38" w:tentative="1">
      <w:start w:val="1"/>
      <w:numFmt w:val="decimal"/>
      <w:lvlText w:val="%9."/>
      <w:lvlJc w:val="left"/>
      <w:pPr>
        <w:tabs>
          <w:tab w:val="num" w:pos="6480"/>
        </w:tabs>
        <w:ind w:left="6480" w:hanging="360"/>
      </w:pPr>
    </w:lvl>
  </w:abstractNum>
  <w:abstractNum w:abstractNumId="7" w15:restartNumberingAfterBreak="0">
    <w:nsid w:val="7DF91335"/>
    <w:multiLevelType w:val="hybridMultilevel"/>
    <w:tmpl w:val="4650BED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245653057">
    <w:abstractNumId w:val="4"/>
  </w:num>
  <w:num w:numId="2" w16cid:durableId="1552114124">
    <w:abstractNumId w:val="2"/>
  </w:num>
  <w:num w:numId="3" w16cid:durableId="1442454228">
    <w:abstractNumId w:val="5"/>
  </w:num>
  <w:num w:numId="4" w16cid:durableId="934099182">
    <w:abstractNumId w:val="3"/>
  </w:num>
  <w:num w:numId="5" w16cid:durableId="2128430021">
    <w:abstractNumId w:val="7"/>
  </w:num>
  <w:num w:numId="6" w16cid:durableId="1219826593">
    <w:abstractNumId w:val="1"/>
  </w:num>
  <w:num w:numId="7" w16cid:durableId="1660813448">
    <w:abstractNumId w:val="0"/>
  </w:num>
  <w:num w:numId="8" w16cid:durableId="994528295">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20E28"/>
    <w:rsid w:val="00033283"/>
    <w:rsid w:val="00101BCC"/>
    <w:rsid w:val="00134592"/>
    <w:rsid w:val="00157E3D"/>
    <w:rsid w:val="00157F1C"/>
    <w:rsid w:val="001D40C9"/>
    <w:rsid w:val="00257BF8"/>
    <w:rsid w:val="00262E2D"/>
    <w:rsid w:val="00304790"/>
    <w:rsid w:val="00335BAF"/>
    <w:rsid w:val="00343653"/>
    <w:rsid w:val="00361DE0"/>
    <w:rsid w:val="00377251"/>
    <w:rsid w:val="0039494E"/>
    <w:rsid w:val="003E3E79"/>
    <w:rsid w:val="003F4934"/>
    <w:rsid w:val="00414946"/>
    <w:rsid w:val="0041674A"/>
    <w:rsid w:val="00425224"/>
    <w:rsid w:val="00475549"/>
    <w:rsid w:val="00497719"/>
    <w:rsid w:val="004B0501"/>
    <w:rsid w:val="005427B8"/>
    <w:rsid w:val="005A2C79"/>
    <w:rsid w:val="005D0C7F"/>
    <w:rsid w:val="005D1F1F"/>
    <w:rsid w:val="005D5D19"/>
    <w:rsid w:val="00631A09"/>
    <w:rsid w:val="00661D7F"/>
    <w:rsid w:val="006920AB"/>
    <w:rsid w:val="006A4CE4"/>
    <w:rsid w:val="006A5377"/>
    <w:rsid w:val="006A5FFF"/>
    <w:rsid w:val="006B7927"/>
    <w:rsid w:val="006C3D85"/>
    <w:rsid w:val="006D3355"/>
    <w:rsid w:val="00721325"/>
    <w:rsid w:val="007F18E7"/>
    <w:rsid w:val="008B1061"/>
    <w:rsid w:val="008C496B"/>
    <w:rsid w:val="00920DE5"/>
    <w:rsid w:val="00933766"/>
    <w:rsid w:val="00933EF3"/>
    <w:rsid w:val="009515DB"/>
    <w:rsid w:val="00971659"/>
    <w:rsid w:val="009E47B4"/>
    <w:rsid w:val="00A07D7A"/>
    <w:rsid w:val="00A13417"/>
    <w:rsid w:val="00A2098C"/>
    <w:rsid w:val="00A20E28"/>
    <w:rsid w:val="00A27005"/>
    <w:rsid w:val="00A43B24"/>
    <w:rsid w:val="00B74994"/>
    <w:rsid w:val="00B75CE3"/>
    <w:rsid w:val="00BE7A60"/>
    <w:rsid w:val="00C17C57"/>
    <w:rsid w:val="00C65590"/>
    <w:rsid w:val="00C71DF6"/>
    <w:rsid w:val="00CA171B"/>
    <w:rsid w:val="00CB4076"/>
    <w:rsid w:val="00CC658C"/>
    <w:rsid w:val="00D43758"/>
    <w:rsid w:val="00D546B9"/>
    <w:rsid w:val="00D979A0"/>
    <w:rsid w:val="00DA2337"/>
    <w:rsid w:val="00DB118A"/>
    <w:rsid w:val="00DB2188"/>
    <w:rsid w:val="00DD563F"/>
    <w:rsid w:val="00DD6019"/>
    <w:rsid w:val="00DD60A1"/>
    <w:rsid w:val="00DD626D"/>
    <w:rsid w:val="00DF0A35"/>
    <w:rsid w:val="00E27607"/>
    <w:rsid w:val="00E3291C"/>
    <w:rsid w:val="00E81352"/>
    <w:rsid w:val="00EA5FCE"/>
    <w:rsid w:val="00EC7637"/>
    <w:rsid w:val="00F353EB"/>
    <w:rsid w:val="00F35583"/>
    <w:rsid w:val="00FC1665"/>
    <w:rsid w:val="00FD4CA2"/>
    <w:rsid w:val="00FE53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3CA189"/>
  <w15:docId w15:val="{267AC440-0987-4FAC-84B6-AD3F26F58B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20E28"/>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9E47B4"/>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20E28"/>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9E47B4"/>
    <w:rPr>
      <w:rFonts w:asciiTheme="majorHAnsi" w:eastAsiaTheme="majorEastAsia" w:hAnsiTheme="majorHAnsi" w:cstheme="majorBidi"/>
      <w:b/>
      <w:bCs/>
      <w:color w:val="4F81BD" w:themeColor="accent1"/>
      <w:sz w:val="26"/>
      <w:szCs w:val="26"/>
    </w:rPr>
  </w:style>
  <w:style w:type="paragraph" w:styleId="ListParagraph">
    <w:name w:val="List Paragraph"/>
    <w:basedOn w:val="Normal"/>
    <w:uiPriority w:val="34"/>
    <w:qFormat/>
    <w:rsid w:val="009E47B4"/>
    <w:pPr>
      <w:ind w:left="720"/>
      <w:contextualSpacing/>
    </w:pPr>
  </w:style>
  <w:style w:type="paragraph" w:styleId="NoSpacing">
    <w:name w:val="No Spacing"/>
    <w:link w:val="NoSpacingChar"/>
    <w:uiPriority w:val="1"/>
    <w:qFormat/>
    <w:rsid w:val="00343653"/>
    <w:pPr>
      <w:spacing w:after="0" w:line="240" w:lineRule="auto"/>
    </w:pPr>
    <w:rPr>
      <w:rFonts w:eastAsiaTheme="minorEastAsia"/>
      <w:lang w:eastAsia="ja-JP"/>
    </w:rPr>
  </w:style>
  <w:style w:type="character" w:customStyle="1" w:styleId="NoSpacingChar">
    <w:name w:val="No Spacing Char"/>
    <w:basedOn w:val="DefaultParagraphFont"/>
    <w:link w:val="NoSpacing"/>
    <w:uiPriority w:val="1"/>
    <w:rsid w:val="00343653"/>
    <w:rPr>
      <w:rFonts w:eastAsiaTheme="minorEastAsia"/>
      <w:lang w:eastAsia="ja-JP"/>
    </w:rPr>
  </w:style>
  <w:style w:type="paragraph" w:styleId="BalloonText">
    <w:name w:val="Balloon Text"/>
    <w:basedOn w:val="Normal"/>
    <w:link w:val="BalloonTextChar"/>
    <w:uiPriority w:val="99"/>
    <w:semiHidden/>
    <w:unhideWhenUsed/>
    <w:rsid w:val="0034365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43653"/>
    <w:rPr>
      <w:rFonts w:ascii="Tahoma" w:hAnsi="Tahoma" w:cs="Tahoma"/>
      <w:sz w:val="16"/>
      <w:szCs w:val="16"/>
    </w:rPr>
  </w:style>
  <w:style w:type="paragraph" w:styleId="TOCHeading">
    <w:name w:val="TOC Heading"/>
    <w:basedOn w:val="Heading1"/>
    <w:next w:val="Normal"/>
    <w:uiPriority w:val="39"/>
    <w:semiHidden/>
    <w:unhideWhenUsed/>
    <w:qFormat/>
    <w:rsid w:val="00343653"/>
    <w:pPr>
      <w:outlineLvl w:val="9"/>
    </w:pPr>
    <w:rPr>
      <w:lang w:eastAsia="ja-JP"/>
    </w:rPr>
  </w:style>
  <w:style w:type="paragraph" w:styleId="TOC1">
    <w:name w:val="toc 1"/>
    <w:basedOn w:val="Normal"/>
    <w:next w:val="Normal"/>
    <w:autoRedefine/>
    <w:uiPriority w:val="39"/>
    <w:unhideWhenUsed/>
    <w:rsid w:val="00343653"/>
    <w:pPr>
      <w:spacing w:after="100"/>
    </w:pPr>
  </w:style>
  <w:style w:type="paragraph" w:styleId="TOC2">
    <w:name w:val="toc 2"/>
    <w:basedOn w:val="Normal"/>
    <w:next w:val="Normal"/>
    <w:autoRedefine/>
    <w:uiPriority w:val="39"/>
    <w:unhideWhenUsed/>
    <w:rsid w:val="00343653"/>
    <w:pPr>
      <w:spacing w:after="100"/>
      <w:ind w:left="220"/>
    </w:pPr>
  </w:style>
  <w:style w:type="character" w:styleId="Hyperlink">
    <w:name w:val="Hyperlink"/>
    <w:basedOn w:val="DefaultParagraphFont"/>
    <w:uiPriority w:val="99"/>
    <w:unhideWhenUsed/>
    <w:rsid w:val="00343653"/>
    <w:rPr>
      <w:color w:val="0000FF" w:themeColor="hyperlink"/>
      <w:u w:val="single"/>
    </w:rPr>
  </w:style>
  <w:style w:type="table" w:styleId="LightGrid-Accent6">
    <w:name w:val="Light Grid Accent 6"/>
    <w:basedOn w:val="TableNormal"/>
    <w:uiPriority w:val="62"/>
    <w:rsid w:val="00134592"/>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LightGrid-Accent5">
    <w:name w:val="Light Grid Accent 5"/>
    <w:basedOn w:val="TableNormal"/>
    <w:uiPriority w:val="62"/>
    <w:rsid w:val="004B0501"/>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0958566">
      <w:bodyDiv w:val="1"/>
      <w:marLeft w:val="0"/>
      <w:marRight w:val="0"/>
      <w:marTop w:val="0"/>
      <w:marBottom w:val="0"/>
      <w:divBdr>
        <w:top w:val="none" w:sz="0" w:space="0" w:color="auto"/>
        <w:left w:val="none" w:sz="0" w:space="0" w:color="auto"/>
        <w:bottom w:val="none" w:sz="0" w:space="0" w:color="auto"/>
        <w:right w:val="none" w:sz="0" w:space="0" w:color="auto"/>
      </w:divBdr>
      <w:divsChild>
        <w:div w:id="1164859122">
          <w:marLeft w:val="720"/>
          <w:marRight w:val="0"/>
          <w:marTop w:val="53"/>
          <w:marBottom w:val="120"/>
          <w:divBdr>
            <w:top w:val="none" w:sz="0" w:space="0" w:color="auto"/>
            <w:left w:val="none" w:sz="0" w:space="0" w:color="auto"/>
            <w:bottom w:val="none" w:sz="0" w:space="0" w:color="auto"/>
            <w:right w:val="none" w:sz="0" w:space="0" w:color="auto"/>
          </w:divBdr>
        </w:div>
        <w:div w:id="378020897">
          <w:marLeft w:val="720"/>
          <w:marRight w:val="0"/>
          <w:marTop w:val="53"/>
          <w:marBottom w:val="120"/>
          <w:divBdr>
            <w:top w:val="none" w:sz="0" w:space="0" w:color="auto"/>
            <w:left w:val="none" w:sz="0" w:space="0" w:color="auto"/>
            <w:bottom w:val="none" w:sz="0" w:space="0" w:color="auto"/>
            <w:right w:val="none" w:sz="0" w:space="0" w:color="auto"/>
          </w:divBdr>
        </w:div>
        <w:div w:id="1988168874">
          <w:marLeft w:val="720"/>
          <w:marRight w:val="0"/>
          <w:marTop w:val="53"/>
          <w:marBottom w:val="120"/>
          <w:divBdr>
            <w:top w:val="none" w:sz="0" w:space="0" w:color="auto"/>
            <w:left w:val="none" w:sz="0" w:space="0" w:color="auto"/>
            <w:bottom w:val="none" w:sz="0" w:space="0" w:color="auto"/>
            <w:right w:val="none" w:sz="0" w:space="0" w:color="auto"/>
          </w:divBdr>
        </w:div>
        <w:div w:id="1725252354">
          <w:marLeft w:val="720"/>
          <w:marRight w:val="0"/>
          <w:marTop w:val="53"/>
          <w:marBottom w:val="120"/>
          <w:divBdr>
            <w:top w:val="none" w:sz="0" w:space="0" w:color="auto"/>
            <w:left w:val="none" w:sz="0" w:space="0" w:color="auto"/>
            <w:bottom w:val="none" w:sz="0" w:space="0" w:color="auto"/>
            <w:right w:val="none" w:sz="0" w:space="0" w:color="auto"/>
          </w:divBdr>
        </w:div>
        <w:div w:id="623851455">
          <w:marLeft w:val="720"/>
          <w:marRight w:val="0"/>
          <w:marTop w:val="53"/>
          <w:marBottom w:val="120"/>
          <w:divBdr>
            <w:top w:val="none" w:sz="0" w:space="0" w:color="auto"/>
            <w:left w:val="none" w:sz="0" w:space="0" w:color="auto"/>
            <w:bottom w:val="none" w:sz="0" w:space="0" w:color="auto"/>
            <w:right w:val="none" w:sz="0" w:space="0" w:color="auto"/>
          </w:divBdr>
        </w:div>
        <w:div w:id="239560238">
          <w:marLeft w:val="720"/>
          <w:marRight w:val="0"/>
          <w:marTop w:val="53"/>
          <w:marBottom w:val="120"/>
          <w:divBdr>
            <w:top w:val="none" w:sz="0" w:space="0" w:color="auto"/>
            <w:left w:val="none" w:sz="0" w:space="0" w:color="auto"/>
            <w:bottom w:val="none" w:sz="0" w:space="0" w:color="auto"/>
            <w:right w:val="none" w:sz="0" w:space="0" w:color="auto"/>
          </w:divBdr>
        </w:div>
        <w:div w:id="867640604">
          <w:marLeft w:val="720"/>
          <w:marRight w:val="0"/>
          <w:marTop w:val="53"/>
          <w:marBottom w:val="120"/>
          <w:divBdr>
            <w:top w:val="none" w:sz="0" w:space="0" w:color="auto"/>
            <w:left w:val="none" w:sz="0" w:space="0" w:color="auto"/>
            <w:bottom w:val="none" w:sz="0" w:space="0" w:color="auto"/>
            <w:right w:val="none" w:sz="0" w:space="0" w:color="auto"/>
          </w:divBdr>
        </w:div>
        <w:div w:id="1330209547">
          <w:marLeft w:val="720"/>
          <w:marRight w:val="0"/>
          <w:marTop w:val="53"/>
          <w:marBottom w:val="120"/>
          <w:divBdr>
            <w:top w:val="none" w:sz="0" w:space="0" w:color="auto"/>
            <w:left w:val="none" w:sz="0" w:space="0" w:color="auto"/>
            <w:bottom w:val="none" w:sz="0" w:space="0" w:color="auto"/>
            <w:right w:val="none" w:sz="0" w:space="0" w:color="auto"/>
          </w:divBdr>
        </w:div>
        <w:div w:id="369261274">
          <w:marLeft w:val="720"/>
          <w:marRight w:val="0"/>
          <w:marTop w:val="53"/>
          <w:marBottom w:val="120"/>
          <w:divBdr>
            <w:top w:val="none" w:sz="0" w:space="0" w:color="auto"/>
            <w:left w:val="none" w:sz="0" w:space="0" w:color="auto"/>
            <w:bottom w:val="none" w:sz="0" w:space="0" w:color="auto"/>
            <w:right w:val="none" w:sz="0" w:space="0" w:color="auto"/>
          </w:divBdr>
        </w:div>
        <w:div w:id="721909837">
          <w:marLeft w:val="720"/>
          <w:marRight w:val="0"/>
          <w:marTop w:val="53"/>
          <w:marBottom w:val="120"/>
          <w:divBdr>
            <w:top w:val="none" w:sz="0" w:space="0" w:color="auto"/>
            <w:left w:val="none" w:sz="0" w:space="0" w:color="auto"/>
            <w:bottom w:val="none" w:sz="0" w:space="0" w:color="auto"/>
            <w:right w:val="none" w:sz="0" w:space="0" w:color="auto"/>
          </w:divBdr>
        </w:div>
        <w:div w:id="1484395460">
          <w:marLeft w:val="720"/>
          <w:marRight w:val="0"/>
          <w:marTop w:val="53"/>
          <w:marBottom w:val="120"/>
          <w:divBdr>
            <w:top w:val="none" w:sz="0" w:space="0" w:color="auto"/>
            <w:left w:val="none" w:sz="0" w:space="0" w:color="auto"/>
            <w:bottom w:val="none" w:sz="0" w:space="0" w:color="auto"/>
            <w:right w:val="none" w:sz="0" w:space="0" w:color="auto"/>
          </w:divBdr>
        </w:div>
        <w:div w:id="1975133534">
          <w:marLeft w:val="720"/>
          <w:marRight w:val="0"/>
          <w:marTop w:val="53"/>
          <w:marBottom w:val="120"/>
          <w:divBdr>
            <w:top w:val="none" w:sz="0" w:space="0" w:color="auto"/>
            <w:left w:val="none" w:sz="0" w:space="0" w:color="auto"/>
            <w:bottom w:val="none" w:sz="0" w:space="0" w:color="auto"/>
            <w:right w:val="none" w:sz="0" w:space="0" w:color="auto"/>
          </w:divBdr>
        </w:div>
      </w:divsChild>
    </w:div>
    <w:div w:id="605238511">
      <w:bodyDiv w:val="1"/>
      <w:marLeft w:val="0"/>
      <w:marRight w:val="0"/>
      <w:marTop w:val="0"/>
      <w:marBottom w:val="0"/>
      <w:divBdr>
        <w:top w:val="none" w:sz="0" w:space="0" w:color="auto"/>
        <w:left w:val="none" w:sz="0" w:space="0" w:color="auto"/>
        <w:bottom w:val="none" w:sz="0" w:space="0" w:color="auto"/>
        <w:right w:val="none" w:sz="0" w:space="0" w:color="auto"/>
      </w:divBdr>
    </w:div>
    <w:div w:id="14884036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hyperlink" Target="https://www.unwto.or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11" Type="http://schemas.openxmlformats.org/officeDocument/2006/relationships/hyperlink" Target="https://sustainablehospitalityalliance.org/" TargetMode="External"/><Relationship Id="rId5" Type="http://schemas.openxmlformats.org/officeDocument/2006/relationships/webSettings" Target="webSettings.xml"/><Relationship Id="rId10" Type="http://schemas.openxmlformats.org/officeDocument/2006/relationships/hyperlink" Target="https://www.eventmb.com/"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6BD6715-9016-4DB9-9C8D-59A7EF0AF9C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TotalTime>
  <Pages>14</Pages>
  <Words>3616</Words>
  <Characters>20612</Characters>
  <Application>Microsoft Office Word</Application>
  <DocSecurity>0</DocSecurity>
  <Lines>171</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 S</dc:creator>
  <cp:lastModifiedBy>Candelaria Nicole Stevenson (2123564)</cp:lastModifiedBy>
  <cp:revision>59</cp:revision>
  <dcterms:created xsi:type="dcterms:W3CDTF">2024-03-01T12:07:00Z</dcterms:created>
  <dcterms:modified xsi:type="dcterms:W3CDTF">2024-03-01T13:38:00Z</dcterms:modified>
</cp:coreProperties>
</file>