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952B3" w14:textId="77777777" w:rsidR="004B688F" w:rsidRPr="004B688F" w:rsidRDefault="004B688F" w:rsidP="004B688F">
      <w:pPr>
        <w:spacing w:line="360" w:lineRule="auto"/>
        <w:jc w:val="center"/>
        <w:rPr>
          <w:rFonts w:ascii="Arial" w:hAnsi="Arial" w:cs="Arial"/>
          <w:b/>
          <w:bCs/>
          <w:sz w:val="24"/>
          <w:szCs w:val="24"/>
        </w:rPr>
      </w:pPr>
      <w:bookmarkStart w:id="0" w:name="_Hlk232588344"/>
      <w:bookmarkStart w:id="1" w:name="_Hlk232538876"/>
      <w:bookmarkEnd w:id="0"/>
      <w:r w:rsidRPr="004B688F">
        <w:rPr>
          <w:rFonts w:ascii="Arial" w:hAnsi="Arial" w:cs="Arial"/>
          <w:b/>
          <w:bCs/>
          <w:noProof/>
          <w:sz w:val="24"/>
          <w:szCs w:val="24"/>
        </w:rPr>
        <w:drawing>
          <wp:inline distT="0" distB="0" distL="0" distR="0" wp14:anchorId="097E3023" wp14:editId="49096F87">
            <wp:extent cx="1966130" cy="2606266"/>
            <wp:effectExtent l="0" t="0" r="0" b="3810"/>
            <wp:docPr id="3824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3434" name=""/>
                    <pic:cNvPicPr/>
                  </pic:nvPicPr>
                  <pic:blipFill>
                    <a:blip r:embed="rId8"/>
                    <a:stretch>
                      <a:fillRect/>
                    </a:stretch>
                  </pic:blipFill>
                  <pic:spPr>
                    <a:xfrm>
                      <a:off x="0" y="0"/>
                      <a:ext cx="1966130" cy="2606266"/>
                    </a:xfrm>
                    <a:prstGeom prst="rect">
                      <a:avLst/>
                    </a:prstGeom>
                  </pic:spPr>
                </pic:pic>
              </a:graphicData>
            </a:graphic>
          </wp:inline>
        </w:drawing>
      </w:r>
    </w:p>
    <w:p w14:paraId="337686C1" w14:textId="77777777" w:rsidR="004B688F" w:rsidRPr="004B688F" w:rsidRDefault="004B688F" w:rsidP="004B688F">
      <w:pPr>
        <w:spacing w:line="360" w:lineRule="auto"/>
        <w:jc w:val="center"/>
        <w:rPr>
          <w:rFonts w:ascii="Arial" w:hAnsi="Arial" w:cs="Arial"/>
          <w:b/>
          <w:bCs/>
          <w:sz w:val="24"/>
          <w:szCs w:val="24"/>
        </w:rPr>
      </w:pPr>
    </w:p>
    <w:p w14:paraId="651C58E7" w14:textId="3AB80182" w:rsidR="004B688F" w:rsidRPr="004B688F" w:rsidRDefault="004B688F" w:rsidP="004B688F">
      <w:pPr>
        <w:spacing w:line="360" w:lineRule="auto"/>
        <w:jc w:val="center"/>
        <w:rPr>
          <w:rFonts w:ascii="Arial" w:hAnsi="Arial" w:cs="Arial"/>
          <w:b/>
          <w:bCs/>
          <w:sz w:val="24"/>
          <w:szCs w:val="24"/>
        </w:rPr>
      </w:pPr>
      <w:r w:rsidRPr="004B688F">
        <w:rPr>
          <w:rFonts w:ascii="Arial" w:hAnsi="Arial" w:cs="Arial"/>
          <w:b/>
          <w:bCs/>
          <w:sz w:val="24"/>
          <w:szCs w:val="24"/>
        </w:rPr>
        <w:t xml:space="preserve">Assignment Title: </w:t>
      </w:r>
      <w:r>
        <w:rPr>
          <w:rFonts w:ascii="Arial" w:hAnsi="Arial" w:cs="Arial"/>
          <w:b/>
          <w:bCs/>
          <w:sz w:val="24"/>
          <w:szCs w:val="24"/>
        </w:rPr>
        <w:t>Reflective Blogs</w:t>
      </w:r>
    </w:p>
    <w:p w14:paraId="0B8B7801" w14:textId="2E9F68C5" w:rsidR="004B688F" w:rsidRPr="004B688F" w:rsidRDefault="004B688F" w:rsidP="004B688F">
      <w:pPr>
        <w:spacing w:line="360" w:lineRule="auto"/>
        <w:jc w:val="center"/>
        <w:rPr>
          <w:rFonts w:ascii="Arial" w:hAnsi="Arial" w:cs="Arial"/>
          <w:b/>
          <w:bCs/>
          <w:sz w:val="24"/>
          <w:szCs w:val="24"/>
        </w:rPr>
      </w:pPr>
      <w:r w:rsidRPr="004B688F">
        <w:rPr>
          <w:rFonts w:ascii="Arial" w:hAnsi="Arial" w:cs="Arial"/>
          <w:b/>
          <w:bCs/>
          <w:sz w:val="24"/>
          <w:szCs w:val="24"/>
        </w:rPr>
        <w:t xml:space="preserve">Module name: </w:t>
      </w:r>
      <w:r>
        <w:rPr>
          <w:rFonts w:ascii="Arial" w:hAnsi="Arial" w:cs="Arial"/>
          <w:b/>
          <w:bCs/>
          <w:sz w:val="24"/>
          <w:szCs w:val="24"/>
        </w:rPr>
        <w:t>Managing Projects in the Organisation (BMSW5009_SWAN)</w:t>
      </w:r>
    </w:p>
    <w:p w14:paraId="008768ED" w14:textId="77777777" w:rsidR="004B688F" w:rsidRPr="004B688F" w:rsidRDefault="004B688F" w:rsidP="004B688F">
      <w:pPr>
        <w:spacing w:line="360" w:lineRule="auto"/>
        <w:jc w:val="center"/>
        <w:rPr>
          <w:rFonts w:ascii="Arial" w:hAnsi="Arial" w:cs="Arial"/>
          <w:b/>
          <w:bCs/>
          <w:sz w:val="24"/>
          <w:szCs w:val="24"/>
        </w:rPr>
      </w:pPr>
      <w:r w:rsidRPr="004B688F">
        <w:rPr>
          <w:rFonts w:ascii="Arial" w:hAnsi="Arial" w:cs="Arial"/>
          <w:b/>
          <w:bCs/>
          <w:sz w:val="24"/>
          <w:szCs w:val="24"/>
        </w:rPr>
        <w:t>Student name: Marian Mihai Luca (1712434)</w:t>
      </w:r>
    </w:p>
    <w:p w14:paraId="65D1062A" w14:textId="37741631" w:rsidR="004B688F" w:rsidRPr="004B688F" w:rsidRDefault="004B688F" w:rsidP="004B688F">
      <w:pPr>
        <w:spacing w:line="360" w:lineRule="auto"/>
        <w:jc w:val="center"/>
        <w:rPr>
          <w:rFonts w:ascii="Arial" w:hAnsi="Arial" w:cs="Arial"/>
          <w:b/>
          <w:bCs/>
          <w:sz w:val="24"/>
          <w:szCs w:val="24"/>
        </w:rPr>
      </w:pPr>
      <w:r w:rsidRPr="004B688F">
        <w:rPr>
          <w:rFonts w:ascii="Arial" w:hAnsi="Arial" w:cs="Arial"/>
          <w:b/>
          <w:bCs/>
          <w:sz w:val="24"/>
          <w:szCs w:val="24"/>
        </w:rPr>
        <w:t xml:space="preserve">Lecturer Name: </w:t>
      </w:r>
      <w:r>
        <w:rPr>
          <w:rFonts w:ascii="Arial" w:hAnsi="Arial" w:cs="Arial"/>
          <w:b/>
          <w:bCs/>
          <w:sz w:val="24"/>
          <w:szCs w:val="24"/>
        </w:rPr>
        <w:t xml:space="preserve">Giulia </w:t>
      </w:r>
      <w:proofErr w:type="spellStart"/>
      <w:r>
        <w:rPr>
          <w:rFonts w:ascii="Arial" w:hAnsi="Arial" w:cs="Arial"/>
          <w:b/>
          <w:bCs/>
          <w:sz w:val="24"/>
          <w:szCs w:val="24"/>
        </w:rPr>
        <w:t>Chifari</w:t>
      </w:r>
      <w:proofErr w:type="spellEnd"/>
    </w:p>
    <w:p w14:paraId="1EE670B2" w14:textId="401EA52E" w:rsidR="004B688F" w:rsidRPr="004B688F" w:rsidRDefault="004B688F" w:rsidP="004B688F">
      <w:pPr>
        <w:spacing w:line="360" w:lineRule="auto"/>
        <w:jc w:val="center"/>
        <w:rPr>
          <w:rFonts w:ascii="Arial" w:hAnsi="Arial" w:cs="Arial"/>
          <w:b/>
          <w:bCs/>
          <w:sz w:val="24"/>
          <w:szCs w:val="24"/>
        </w:rPr>
      </w:pPr>
      <w:r w:rsidRPr="004B688F">
        <w:rPr>
          <w:rFonts w:ascii="Arial" w:hAnsi="Arial" w:cs="Arial"/>
          <w:b/>
          <w:bCs/>
          <w:sz w:val="24"/>
          <w:szCs w:val="24"/>
        </w:rPr>
        <w:t>Submission date: Friday 19</w:t>
      </w:r>
      <w:r w:rsidRPr="004B688F">
        <w:rPr>
          <w:rFonts w:ascii="Arial" w:hAnsi="Arial" w:cs="Arial"/>
          <w:b/>
          <w:bCs/>
          <w:sz w:val="24"/>
          <w:szCs w:val="24"/>
          <w:vertAlign w:val="superscript"/>
        </w:rPr>
        <w:t>th</w:t>
      </w:r>
      <w:r w:rsidRPr="004B688F">
        <w:rPr>
          <w:rFonts w:ascii="Arial" w:hAnsi="Arial" w:cs="Arial"/>
          <w:b/>
          <w:bCs/>
          <w:sz w:val="24"/>
          <w:szCs w:val="24"/>
        </w:rPr>
        <w:t xml:space="preserve"> of June 2026</w:t>
      </w:r>
    </w:p>
    <w:p w14:paraId="478653A5" w14:textId="77777777" w:rsidR="004B688F" w:rsidRDefault="004B688F" w:rsidP="00653147">
      <w:pPr>
        <w:spacing w:line="360" w:lineRule="auto"/>
        <w:jc w:val="both"/>
        <w:rPr>
          <w:rFonts w:ascii="Arial" w:hAnsi="Arial" w:cs="Arial"/>
          <w:b/>
          <w:bCs/>
          <w:sz w:val="24"/>
          <w:szCs w:val="24"/>
        </w:rPr>
      </w:pPr>
    </w:p>
    <w:p w14:paraId="4F0A9DAD" w14:textId="77777777" w:rsidR="004B688F" w:rsidRDefault="004B688F" w:rsidP="00653147">
      <w:pPr>
        <w:spacing w:line="360" w:lineRule="auto"/>
        <w:jc w:val="both"/>
        <w:rPr>
          <w:rFonts w:ascii="Arial" w:hAnsi="Arial" w:cs="Arial"/>
          <w:b/>
          <w:bCs/>
          <w:sz w:val="24"/>
          <w:szCs w:val="24"/>
        </w:rPr>
      </w:pPr>
    </w:p>
    <w:p w14:paraId="44EA6190" w14:textId="77777777" w:rsidR="004B688F" w:rsidRDefault="004B688F" w:rsidP="00653147">
      <w:pPr>
        <w:spacing w:line="360" w:lineRule="auto"/>
        <w:jc w:val="both"/>
        <w:rPr>
          <w:rFonts w:ascii="Arial" w:hAnsi="Arial" w:cs="Arial"/>
          <w:b/>
          <w:bCs/>
          <w:sz w:val="24"/>
          <w:szCs w:val="24"/>
        </w:rPr>
      </w:pPr>
    </w:p>
    <w:p w14:paraId="16D6B0FD" w14:textId="77777777" w:rsidR="004B688F" w:rsidRDefault="004B688F" w:rsidP="00653147">
      <w:pPr>
        <w:spacing w:line="360" w:lineRule="auto"/>
        <w:jc w:val="both"/>
        <w:rPr>
          <w:rFonts w:ascii="Arial" w:hAnsi="Arial" w:cs="Arial"/>
          <w:b/>
          <w:bCs/>
          <w:sz w:val="24"/>
          <w:szCs w:val="24"/>
        </w:rPr>
      </w:pPr>
    </w:p>
    <w:p w14:paraId="42A82E75" w14:textId="77777777" w:rsidR="004B688F" w:rsidRDefault="004B688F" w:rsidP="00653147">
      <w:pPr>
        <w:spacing w:line="360" w:lineRule="auto"/>
        <w:jc w:val="both"/>
        <w:rPr>
          <w:rFonts w:ascii="Arial" w:hAnsi="Arial" w:cs="Arial"/>
          <w:b/>
          <w:bCs/>
          <w:sz w:val="24"/>
          <w:szCs w:val="24"/>
        </w:rPr>
      </w:pPr>
    </w:p>
    <w:p w14:paraId="4B77E535" w14:textId="77777777" w:rsidR="004B688F" w:rsidRDefault="004B688F" w:rsidP="00653147">
      <w:pPr>
        <w:spacing w:line="360" w:lineRule="auto"/>
        <w:jc w:val="both"/>
        <w:rPr>
          <w:rFonts w:ascii="Arial" w:hAnsi="Arial" w:cs="Arial"/>
          <w:b/>
          <w:bCs/>
          <w:sz w:val="24"/>
          <w:szCs w:val="24"/>
        </w:rPr>
      </w:pPr>
    </w:p>
    <w:p w14:paraId="280AF55C" w14:textId="77777777" w:rsidR="004B688F" w:rsidRDefault="004B688F" w:rsidP="00653147">
      <w:pPr>
        <w:spacing w:line="360" w:lineRule="auto"/>
        <w:jc w:val="both"/>
        <w:rPr>
          <w:rFonts w:ascii="Arial" w:hAnsi="Arial" w:cs="Arial"/>
          <w:b/>
          <w:bCs/>
          <w:sz w:val="24"/>
          <w:szCs w:val="24"/>
        </w:rPr>
      </w:pPr>
    </w:p>
    <w:p w14:paraId="356F69B1" w14:textId="77777777" w:rsidR="004B688F" w:rsidRDefault="004B688F" w:rsidP="00653147">
      <w:pPr>
        <w:spacing w:line="360" w:lineRule="auto"/>
        <w:jc w:val="both"/>
        <w:rPr>
          <w:rFonts w:ascii="Arial" w:hAnsi="Arial" w:cs="Arial"/>
          <w:b/>
          <w:bCs/>
          <w:sz w:val="24"/>
          <w:szCs w:val="24"/>
        </w:rPr>
      </w:pPr>
    </w:p>
    <w:p w14:paraId="72805D7C" w14:textId="418F6225" w:rsidR="00155922" w:rsidRDefault="00155922" w:rsidP="00653147">
      <w:pPr>
        <w:spacing w:line="360" w:lineRule="auto"/>
        <w:jc w:val="both"/>
        <w:rPr>
          <w:rFonts w:ascii="Arial" w:hAnsi="Arial" w:cs="Arial"/>
          <w:b/>
          <w:bCs/>
          <w:sz w:val="24"/>
          <w:szCs w:val="24"/>
        </w:rPr>
      </w:pPr>
    </w:p>
    <w:p w14:paraId="34B50846" w14:textId="77777777" w:rsidR="00155922" w:rsidRDefault="00155922" w:rsidP="00653147">
      <w:pPr>
        <w:spacing w:line="360" w:lineRule="auto"/>
        <w:jc w:val="both"/>
        <w:rPr>
          <w:rFonts w:ascii="Arial" w:hAnsi="Arial" w:cs="Arial"/>
          <w:b/>
          <w:bCs/>
          <w:sz w:val="24"/>
          <w:szCs w:val="24"/>
        </w:rPr>
      </w:pPr>
    </w:p>
    <w:p w14:paraId="5E8C4626" w14:textId="200B2F50" w:rsidR="004B688F" w:rsidRDefault="004B688F" w:rsidP="00653147">
      <w:pPr>
        <w:spacing w:line="360" w:lineRule="auto"/>
        <w:jc w:val="both"/>
        <w:rPr>
          <w:rFonts w:ascii="Arial" w:hAnsi="Arial" w:cs="Arial"/>
          <w:b/>
          <w:bCs/>
          <w:sz w:val="24"/>
          <w:szCs w:val="24"/>
        </w:rPr>
      </w:pPr>
      <w:r>
        <w:rPr>
          <w:rFonts w:ascii="Arial" w:hAnsi="Arial" w:cs="Arial"/>
          <w:b/>
          <w:bCs/>
          <w:sz w:val="24"/>
          <w:szCs w:val="24"/>
        </w:rPr>
        <w:t xml:space="preserve">Word count: </w:t>
      </w:r>
      <w:r w:rsidR="00315120">
        <w:rPr>
          <w:rFonts w:ascii="Arial" w:hAnsi="Arial" w:cs="Arial"/>
          <w:b/>
          <w:bCs/>
          <w:sz w:val="24"/>
          <w:szCs w:val="24"/>
        </w:rPr>
        <w:t>1</w:t>
      </w:r>
      <w:r w:rsidR="00155922">
        <w:rPr>
          <w:rFonts w:ascii="Arial" w:hAnsi="Arial" w:cs="Arial"/>
          <w:b/>
          <w:bCs/>
          <w:sz w:val="24"/>
          <w:szCs w:val="24"/>
        </w:rPr>
        <w:t>087</w:t>
      </w:r>
    </w:p>
    <w:p w14:paraId="392DA9EE" w14:textId="190E8EE2" w:rsidR="00653147" w:rsidRPr="00653147" w:rsidRDefault="00653147" w:rsidP="00653147">
      <w:pPr>
        <w:spacing w:line="360" w:lineRule="auto"/>
        <w:jc w:val="both"/>
        <w:rPr>
          <w:rFonts w:ascii="Arial" w:hAnsi="Arial" w:cs="Arial"/>
          <w:b/>
          <w:bCs/>
          <w:sz w:val="24"/>
          <w:szCs w:val="24"/>
        </w:rPr>
      </w:pPr>
      <w:r w:rsidRPr="00653147">
        <w:rPr>
          <w:rFonts w:ascii="Arial" w:hAnsi="Arial" w:cs="Arial"/>
          <w:b/>
          <w:bCs/>
          <w:sz w:val="24"/>
          <w:szCs w:val="24"/>
        </w:rPr>
        <w:lastRenderedPageBreak/>
        <w:t>Blog 1: Project Introduction and Team Role Reflection</w:t>
      </w:r>
    </w:p>
    <w:p w14:paraId="27DCF3B7" w14:textId="36EFA65C" w:rsidR="00653147" w:rsidRPr="00653147" w:rsidRDefault="005909E0" w:rsidP="00653147">
      <w:pPr>
        <w:spacing w:line="360" w:lineRule="auto"/>
        <w:jc w:val="both"/>
        <w:rPr>
          <w:rFonts w:ascii="Arial" w:hAnsi="Arial" w:cs="Arial"/>
          <w:sz w:val="24"/>
          <w:szCs w:val="24"/>
        </w:rPr>
      </w:pPr>
      <w:r>
        <w:rPr>
          <w:rFonts w:ascii="Arial" w:hAnsi="Arial" w:cs="Arial"/>
          <w:sz w:val="24"/>
          <w:szCs w:val="24"/>
        </w:rPr>
        <w:t>I am</w:t>
      </w:r>
      <w:r w:rsidR="00827390">
        <w:rPr>
          <w:rFonts w:ascii="Arial" w:hAnsi="Arial" w:cs="Arial"/>
          <w:sz w:val="24"/>
          <w:szCs w:val="24"/>
        </w:rPr>
        <w:t xml:space="preserve"> Marian</w:t>
      </w:r>
      <w:r w:rsidR="00155922">
        <w:rPr>
          <w:rFonts w:ascii="Arial" w:hAnsi="Arial" w:cs="Arial"/>
          <w:sz w:val="24"/>
          <w:szCs w:val="24"/>
        </w:rPr>
        <w:t xml:space="preserve"> and</w:t>
      </w:r>
      <w:r w:rsidR="00653147" w:rsidRPr="00653147">
        <w:rPr>
          <w:rFonts w:ascii="Arial" w:hAnsi="Arial" w:cs="Arial"/>
          <w:sz w:val="24"/>
          <w:szCs w:val="24"/>
        </w:rPr>
        <w:t xml:space="preserve"> as part of the Managing Projects in Organisations module, I have been working with </w:t>
      </w:r>
      <w:proofErr w:type="spellStart"/>
      <w:r w:rsidR="00653147" w:rsidRPr="00653147">
        <w:rPr>
          <w:rFonts w:ascii="Arial" w:hAnsi="Arial" w:cs="Arial"/>
          <w:sz w:val="24"/>
          <w:szCs w:val="24"/>
        </w:rPr>
        <w:t>Sanda</w:t>
      </w:r>
      <w:proofErr w:type="spellEnd"/>
      <w:r w:rsidR="00653147" w:rsidRPr="00653147">
        <w:rPr>
          <w:rFonts w:ascii="Arial" w:hAnsi="Arial" w:cs="Arial"/>
          <w:sz w:val="24"/>
          <w:szCs w:val="24"/>
        </w:rPr>
        <w:t xml:space="preserve">, Catalina and Daniel on a Mental Health Awareness Campaign. Our project sponsor is our module lecturer, Giulia </w:t>
      </w:r>
      <w:proofErr w:type="spellStart"/>
      <w:r w:rsidR="00653147" w:rsidRPr="00653147">
        <w:rPr>
          <w:rFonts w:ascii="Arial" w:hAnsi="Arial" w:cs="Arial"/>
          <w:sz w:val="24"/>
          <w:szCs w:val="24"/>
        </w:rPr>
        <w:t>Chifari</w:t>
      </w:r>
      <w:proofErr w:type="spellEnd"/>
      <w:r w:rsidR="00653147" w:rsidRPr="00653147">
        <w:rPr>
          <w:rFonts w:ascii="Arial" w:hAnsi="Arial" w:cs="Arial"/>
          <w:sz w:val="24"/>
          <w:szCs w:val="24"/>
        </w:rPr>
        <w:t xml:space="preserve">, who supported us from the beginning. The aim of the project was to raise awareness of mental health issues among students at UWTSD and to collect voluntary donations for Mind, which is a well-known UK mental health charity. </w:t>
      </w:r>
    </w:p>
    <w:p w14:paraId="627E8EAB" w14:textId="06F4EA8B" w:rsidR="00653147"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My responsibility was ordering the personalised t-shirts for the team and support with planning decisions and general organisation throughout. When I did the Belbin Team Role assessment, my result was Coordinator, which means someone who helps the team stay focused and work towards a shared goal (Belbin, 2010). </w:t>
      </w:r>
    </w:p>
    <w:p w14:paraId="7CD69249" w14:textId="3FD30D2E" w:rsidR="005909E0" w:rsidRPr="005909E0" w:rsidRDefault="005909E0" w:rsidP="00653147">
      <w:pPr>
        <w:spacing w:line="360" w:lineRule="auto"/>
        <w:jc w:val="both"/>
        <w:rPr>
          <w:rFonts w:ascii="Arial" w:hAnsi="Arial" w:cs="Arial"/>
          <w:sz w:val="24"/>
          <w:szCs w:val="24"/>
        </w:rPr>
      </w:pPr>
      <w:r>
        <w:rPr>
          <w:rFonts w:ascii="Arial" w:hAnsi="Arial" w:cs="Arial"/>
          <w:sz w:val="24"/>
          <w:szCs w:val="24"/>
        </w:rPr>
        <w:t>M</w:t>
      </w:r>
      <w:r w:rsidRPr="005909E0">
        <w:rPr>
          <w:rFonts w:ascii="Arial" w:hAnsi="Arial" w:cs="Arial"/>
          <w:sz w:val="24"/>
          <w:szCs w:val="24"/>
        </w:rPr>
        <w:t>y Coordinator role meant making sure early meetings did not lose focus and that everyone had a chance to speak before roles were decided. I think without that structure we would have taken longer to get started.</w:t>
      </w:r>
    </w:p>
    <w:p w14:paraId="45AC7C1A" w14:textId="1811932A" w:rsidR="00827390" w:rsidRPr="00827390" w:rsidRDefault="00827390" w:rsidP="00653147">
      <w:pPr>
        <w:spacing w:line="360" w:lineRule="auto"/>
        <w:jc w:val="both"/>
        <w:rPr>
          <w:rFonts w:ascii="Arial" w:hAnsi="Arial" w:cs="Arial"/>
          <w:sz w:val="24"/>
          <w:szCs w:val="24"/>
        </w:rPr>
      </w:pPr>
      <w:r w:rsidRPr="00827390">
        <w:rPr>
          <w:rFonts w:ascii="Arial" w:hAnsi="Arial" w:cs="Arial"/>
          <w:sz w:val="24"/>
          <w:szCs w:val="24"/>
        </w:rPr>
        <w:t xml:space="preserve">Looking back, I think the Belbin model helped me understand my natural way of working in a group, but I also noticed that my role was not always the same throughout the project. </w:t>
      </w:r>
      <w:r w:rsidRPr="00827390">
        <w:rPr>
          <w:rFonts w:ascii="Arial" w:hAnsi="Arial" w:cs="Arial"/>
          <w:sz w:val="24"/>
          <w:szCs w:val="24"/>
        </w:rPr>
        <w:t>So,</w:t>
      </w:r>
      <w:r w:rsidRPr="00827390">
        <w:rPr>
          <w:rFonts w:ascii="Arial" w:hAnsi="Arial" w:cs="Arial"/>
          <w:sz w:val="24"/>
          <w:szCs w:val="24"/>
        </w:rPr>
        <w:t xml:space="preserve"> I agree with Fisher, Hunter and </w:t>
      </w:r>
      <w:proofErr w:type="spellStart"/>
      <w:r w:rsidRPr="00827390">
        <w:rPr>
          <w:rFonts w:ascii="Arial" w:hAnsi="Arial" w:cs="Arial"/>
          <w:sz w:val="24"/>
          <w:szCs w:val="24"/>
        </w:rPr>
        <w:t>Macrosson</w:t>
      </w:r>
      <w:proofErr w:type="spellEnd"/>
      <w:r w:rsidRPr="00827390">
        <w:rPr>
          <w:rFonts w:ascii="Arial" w:hAnsi="Arial" w:cs="Arial"/>
          <w:sz w:val="24"/>
          <w:szCs w:val="24"/>
        </w:rPr>
        <w:t xml:space="preserve"> (2001) that people do not always stay in just one role</w:t>
      </w:r>
      <w:r>
        <w:rPr>
          <w:rFonts w:ascii="Arial" w:hAnsi="Arial" w:cs="Arial"/>
          <w:sz w:val="24"/>
          <w:szCs w:val="24"/>
        </w:rPr>
        <w:t>.</w:t>
      </w:r>
    </w:p>
    <w:p w14:paraId="2C341222" w14:textId="5AB95156" w:rsidR="00653147" w:rsidRDefault="004B688F" w:rsidP="00653147">
      <w:pPr>
        <w:spacing w:line="360" w:lineRule="auto"/>
        <w:jc w:val="both"/>
        <w:rPr>
          <w:rFonts w:ascii="Arial" w:hAnsi="Arial" w:cs="Arial"/>
          <w:sz w:val="24"/>
          <w:szCs w:val="24"/>
        </w:rPr>
      </w:pPr>
      <w:r>
        <w:rPr>
          <w:rFonts w:ascii="Arial" w:hAnsi="Arial" w:cs="Arial"/>
          <w:noProof/>
          <w:sz w:val="24"/>
          <w:szCs w:val="24"/>
        </w:rPr>
        <w:drawing>
          <wp:inline distT="0" distB="0" distL="0" distR="0" wp14:anchorId="760AC122" wp14:editId="4675E4AB">
            <wp:extent cx="3400425" cy="2809875"/>
            <wp:effectExtent l="0" t="0" r="9525" b="9525"/>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0425" cy="2809875"/>
                    </a:xfrm>
                    <a:prstGeom prst="rect">
                      <a:avLst/>
                    </a:prstGeom>
                  </pic:spPr>
                </pic:pic>
              </a:graphicData>
            </a:graphic>
          </wp:inline>
        </w:drawing>
      </w:r>
    </w:p>
    <w:p w14:paraId="12723EEA" w14:textId="77777777" w:rsidR="005909E0" w:rsidRPr="00653147" w:rsidRDefault="005909E0" w:rsidP="00653147">
      <w:pPr>
        <w:spacing w:line="360" w:lineRule="auto"/>
        <w:jc w:val="both"/>
        <w:rPr>
          <w:rFonts w:ascii="Arial" w:hAnsi="Arial" w:cs="Arial"/>
          <w:sz w:val="24"/>
          <w:szCs w:val="24"/>
        </w:rPr>
      </w:pPr>
    </w:p>
    <w:p w14:paraId="580326E7" w14:textId="77777777" w:rsidR="00653147" w:rsidRPr="00653147" w:rsidRDefault="00653147" w:rsidP="00653147">
      <w:pPr>
        <w:spacing w:line="360" w:lineRule="auto"/>
        <w:jc w:val="both"/>
        <w:rPr>
          <w:rFonts w:ascii="Arial" w:hAnsi="Arial" w:cs="Arial"/>
          <w:sz w:val="24"/>
          <w:szCs w:val="24"/>
        </w:rPr>
      </w:pPr>
    </w:p>
    <w:p w14:paraId="0BF84EAD" w14:textId="77777777" w:rsidR="00653147" w:rsidRPr="00653147" w:rsidRDefault="00653147" w:rsidP="00653147">
      <w:pPr>
        <w:spacing w:line="360" w:lineRule="auto"/>
        <w:jc w:val="both"/>
        <w:rPr>
          <w:rFonts w:ascii="Arial" w:hAnsi="Arial" w:cs="Arial"/>
          <w:b/>
          <w:bCs/>
          <w:sz w:val="24"/>
          <w:szCs w:val="24"/>
        </w:rPr>
      </w:pPr>
      <w:r w:rsidRPr="00653147">
        <w:rPr>
          <w:rFonts w:ascii="Arial" w:hAnsi="Arial" w:cs="Arial"/>
          <w:b/>
          <w:bCs/>
          <w:sz w:val="24"/>
          <w:szCs w:val="24"/>
        </w:rPr>
        <w:lastRenderedPageBreak/>
        <w:t>Blog 2: Project Initiation and Scope</w:t>
      </w:r>
    </w:p>
    <w:p w14:paraId="4FEF05C2" w14:textId="51378E50"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After agreeing on our project, the next step was to make it structured and realistic. Our main aim was to raise awareness of mental health among students at UWTSD and to raise donations for Mind charity. We identified our key deliverables as the personalised t-shirts, promotional flyers, a social media campaign, refreshments for attendees and the live awareness event on 16</w:t>
      </w:r>
      <w:r w:rsidRPr="00653147">
        <w:rPr>
          <w:rFonts w:ascii="Arial" w:hAnsi="Arial" w:cs="Arial"/>
          <w:sz w:val="24"/>
          <w:szCs w:val="24"/>
          <w:vertAlign w:val="superscript"/>
        </w:rPr>
        <w:t>th</w:t>
      </w:r>
      <w:r w:rsidRPr="00653147">
        <w:rPr>
          <w:rFonts w:ascii="Arial" w:hAnsi="Arial" w:cs="Arial"/>
          <w:sz w:val="24"/>
          <w:szCs w:val="24"/>
        </w:rPr>
        <w:t xml:space="preserve"> of June 2026. Having these deliverables clear from the beginning helped everyone understand what we were working towards and who was responsible for what (Kerzner, 2022). </w:t>
      </w:r>
    </w:p>
    <w:p w14:paraId="1FBCC52F" w14:textId="77777777"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We agreed the campaign would stay focused on the UWTSD campus and would not include any activities outside the university. Clegg, </w:t>
      </w:r>
      <w:proofErr w:type="spellStart"/>
      <w:r w:rsidRPr="00653147">
        <w:rPr>
          <w:rFonts w:ascii="Arial" w:hAnsi="Arial" w:cs="Arial"/>
          <w:sz w:val="24"/>
          <w:szCs w:val="24"/>
        </w:rPr>
        <w:t>Skyttermoen</w:t>
      </w:r>
      <w:proofErr w:type="spellEnd"/>
      <w:r w:rsidRPr="00653147">
        <w:rPr>
          <w:rFonts w:ascii="Arial" w:hAnsi="Arial" w:cs="Arial"/>
          <w:sz w:val="24"/>
          <w:szCs w:val="24"/>
        </w:rPr>
        <w:t xml:space="preserve"> and </w:t>
      </w:r>
      <w:proofErr w:type="spellStart"/>
      <w:r w:rsidRPr="00653147">
        <w:rPr>
          <w:rFonts w:ascii="Arial" w:hAnsi="Arial" w:cs="Arial"/>
          <w:sz w:val="24"/>
          <w:szCs w:val="24"/>
        </w:rPr>
        <w:t>Vaagaasar</w:t>
      </w:r>
      <w:proofErr w:type="spellEnd"/>
      <w:r w:rsidRPr="00653147">
        <w:rPr>
          <w:rFonts w:ascii="Arial" w:hAnsi="Arial" w:cs="Arial"/>
          <w:sz w:val="24"/>
          <w:szCs w:val="24"/>
        </w:rPr>
        <w:t xml:space="preserve"> (2020) explain that defining scope clearly at the beginning is one of the most important steps in keeping a project on track. </w:t>
      </w:r>
    </w:p>
    <w:p w14:paraId="0B55593D" w14:textId="4D4E15EB" w:rsidR="00561308" w:rsidRPr="00561308" w:rsidRDefault="005909E0" w:rsidP="00653147">
      <w:pPr>
        <w:spacing w:line="360" w:lineRule="auto"/>
        <w:jc w:val="both"/>
        <w:rPr>
          <w:rFonts w:ascii="Arial" w:hAnsi="Arial" w:cs="Arial"/>
          <w:sz w:val="24"/>
          <w:szCs w:val="24"/>
        </w:rPr>
      </w:pPr>
      <w:r w:rsidRPr="005909E0">
        <w:rPr>
          <w:rFonts w:ascii="Arial" w:hAnsi="Arial" w:cs="Arial"/>
          <w:sz w:val="24"/>
          <w:szCs w:val="24"/>
        </w:rPr>
        <w:t>The Iron Triangle felt real when we lost time due to late approval. I felt worried the quality of the campaign would suffer, but we managed. It showed me that time, cost and quality really do affect each other</w:t>
      </w:r>
      <w:r>
        <w:rPr>
          <w:rFonts w:ascii="Arial" w:hAnsi="Arial" w:cs="Arial"/>
          <w:sz w:val="24"/>
          <w:szCs w:val="24"/>
        </w:rPr>
        <w:t xml:space="preserve"> and the group agreed to move the presentation one week ahead. </w:t>
      </w:r>
    </w:p>
    <w:p w14:paraId="75B4886D" w14:textId="5CE2FEC9" w:rsidR="00561308" w:rsidRDefault="00561308" w:rsidP="00653147">
      <w:pPr>
        <w:spacing w:line="360" w:lineRule="auto"/>
        <w:jc w:val="both"/>
        <w:rPr>
          <w:rFonts w:ascii="Arial" w:hAnsi="Arial" w:cs="Arial"/>
          <w:sz w:val="24"/>
          <w:szCs w:val="24"/>
        </w:rPr>
      </w:pPr>
      <w:proofErr w:type="spellStart"/>
      <w:r w:rsidRPr="00561308">
        <w:rPr>
          <w:rFonts w:ascii="Arial" w:hAnsi="Arial" w:cs="Arial"/>
          <w:sz w:val="24"/>
          <w:szCs w:val="24"/>
        </w:rPr>
        <w:t>Heagney</w:t>
      </w:r>
      <w:proofErr w:type="spellEnd"/>
      <w:r w:rsidRPr="00561308">
        <w:rPr>
          <w:rFonts w:ascii="Arial" w:hAnsi="Arial" w:cs="Arial"/>
          <w:sz w:val="24"/>
          <w:szCs w:val="24"/>
        </w:rPr>
        <w:t xml:space="preserve"> (2016) says the Iron Triangle is about finding the right balance between time, cost and quality, and I think this situation showed exactly what that means in real life. </w:t>
      </w:r>
    </w:p>
    <w:p w14:paraId="39AC4995" w14:textId="77777777" w:rsidR="00B71A2B" w:rsidRPr="00653147" w:rsidRDefault="00B71A2B" w:rsidP="00653147">
      <w:pPr>
        <w:spacing w:line="360" w:lineRule="auto"/>
        <w:jc w:val="both"/>
        <w:rPr>
          <w:rFonts w:ascii="Arial" w:hAnsi="Arial" w:cs="Arial"/>
          <w:sz w:val="24"/>
          <w:szCs w:val="24"/>
        </w:rPr>
      </w:pPr>
    </w:p>
    <w:p w14:paraId="099DB9CF" w14:textId="77777777" w:rsidR="00653147" w:rsidRPr="00653147" w:rsidRDefault="00653147" w:rsidP="00653147">
      <w:pPr>
        <w:spacing w:line="360" w:lineRule="auto"/>
        <w:jc w:val="both"/>
        <w:rPr>
          <w:rFonts w:ascii="Arial" w:hAnsi="Arial" w:cs="Arial"/>
          <w:b/>
          <w:bCs/>
          <w:sz w:val="24"/>
          <w:szCs w:val="24"/>
        </w:rPr>
      </w:pPr>
      <w:r w:rsidRPr="00653147">
        <w:rPr>
          <w:rFonts w:ascii="Arial" w:hAnsi="Arial" w:cs="Arial"/>
          <w:b/>
          <w:bCs/>
          <w:sz w:val="24"/>
          <w:szCs w:val="24"/>
        </w:rPr>
        <w:t>Blog 3: Stakeholder Analysis and Communication</w:t>
      </w:r>
    </w:p>
    <w:p w14:paraId="02EDEB95" w14:textId="77777777"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We identified our key stakeholders as students, the Student Wellbeing Team, the university operations team, Mind charity, university staff and our own project team. Freeman (1984) defines a stakeholder as any person or group who can affect or be affected by what an organisation does. To help us prioritise, we used the Power-Interest Grid. This showed us that the Student Wellbeing Team was high in both power and interest, so they needed careful management and regular communication. Students were high in interest but lower in power, meaning our job was mainly to keep them informed and engaged.</w:t>
      </w:r>
    </w:p>
    <w:p w14:paraId="7C735B23" w14:textId="4BAA650A"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One challenge we faced was not identifying the university operations team early enough. We needed their approval before the event could go ahead, </w:t>
      </w:r>
      <w:r w:rsidR="005909E0">
        <w:rPr>
          <w:rFonts w:ascii="Arial" w:hAnsi="Arial" w:cs="Arial"/>
          <w:sz w:val="24"/>
          <w:szCs w:val="24"/>
        </w:rPr>
        <w:t>and</w:t>
      </w:r>
      <w:r w:rsidRPr="00653147">
        <w:rPr>
          <w:rFonts w:ascii="Arial" w:hAnsi="Arial" w:cs="Arial"/>
          <w:sz w:val="24"/>
          <w:szCs w:val="24"/>
        </w:rPr>
        <w:t xml:space="preserve"> </w:t>
      </w:r>
      <w:r w:rsidR="005909E0">
        <w:rPr>
          <w:rFonts w:ascii="Arial" w:hAnsi="Arial" w:cs="Arial"/>
          <w:sz w:val="24"/>
          <w:szCs w:val="24"/>
        </w:rPr>
        <w:t>t</w:t>
      </w:r>
      <w:r w:rsidRPr="00653147">
        <w:rPr>
          <w:rFonts w:ascii="Arial" w:hAnsi="Arial" w:cs="Arial"/>
          <w:sz w:val="24"/>
          <w:szCs w:val="24"/>
        </w:rPr>
        <w:t xml:space="preserve">his caused </w:t>
      </w:r>
      <w:r w:rsidRPr="00653147">
        <w:rPr>
          <w:rFonts w:ascii="Arial" w:hAnsi="Arial" w:cs="Arial"/>
          <w:sz w:val="24"/>
          <w:szCs w:val="24"/>
        </w:rPr>
        <w:lastRenderedPageBreak/>
        <w:t>us to reschedule, which created pressure. Project Management Institute (2021) highlights that missing key approval stakeholders early is one of the most common causes of project delays. For internal communication we used WhatsApp</w:t>
      </w:r>
      <w:r w:rsidR="005909E0">
        <w:rPr>
          <w:rFonts w:ascii="Arial" w:hAnsi="Arial" w:cs="Arial"/>
          <w:sz w:val="24"/>
          <w:szCs w:val="24"/>
        </w:rPr>
        <w:t>.</w:t>
      </w:r>
    </w:p>
    <w:p w14:paraId="3385258D" w14:textId="7B1ECCA1" w:rsidR="00E911C9" w:rsidRPr="005909E0" w:rsidRDefault="005909E0" w:rsidP="00653147">
      <w:pPr>
        <w:spacing w:line="360" w:lineRule="auto"/>
        <w:jc w:val="both"/>
        <w:rPr>
          <w:rFonts w:ascii="Arial" w:hAnsi="Arial" w:cs="Arial"/>
          <w:sz w:val="24"/>
          <w:szCs w:val="24"/>
        </w:rPr>
      </w:pPr>
      <w:r w:rsidRPr="005909E0">
        <w:rPr>
          <w:rFonts w:ascii="Arial" w:hAnsi="Arial" w:cs="Arial"/>
          <w:sz w:val="24"/>
          <w:szCs w:val="24"/>
        </w:rPr>
        <w:t>I felt</w:t>
      </w:r>
      <w:r w:rsidRPr="005909E0">
        <w:rPr>
          <w:rFonts w:ascii="Arial" w:hAnsi="Arial" w:cs="Arial"/>
          <w:sz w:val="24"/>
          <w:szCs w:val="24"/>
        </w:rPr>
        <w:t xml:space="preserve"> frustrated with myself when this happened. I think one simple question at the start</w:t>
      </w:r>
      <w:r>
        <w:rPr>
          <w:rFonts w:ascii="Arial" w:hAnsi="Arial" w:cs="Arial"/>
          <w:sz w:val="24"/>
          <w:szCs w:val="24"/>
        </w:rPr>
        <w:t>, “W</w:t>
      </w:r>
      <w:r w:rsidRPr="005909E0">
        <w:rPr>
          <w:rFonts w:ascii="Arial" w:hAnsi="Arial" w:cs="Arial"/>
          <w:sz w:val="24"/>
          <w:szCs w:val="24"/>
        </w:rPr>
        <w:t>ho needs to give permission for this event?</w:t>
      </w:r>
      <w:r>
        <w:rPr>
          <w:rFonts w:ascii="Arial" w:hAnsi="Arial" w:cs="Arial"/>
          <w:sz w:val="24"/>
          <w:szCs w:val="24"/>
        </w:rPr>
        <w:t>”</w:t>
      </w:r>
      <w:r w:rsidRPr="005909E0">
        <w:rPr>
          <w:rFonts w:ascii="Arial" w:hAnsi="Arial" w:cs="Arial"/>
          <w:sz w:val="24"/>
          <w:szCs w:val="24"/>
        </w:rPr>
        <w:t xml:space="preserve"> would have saved the whole group a lot of stress.</w:t>
      </w:r>
    </w:p>
    <w:p w14:paraId="5DD998AF" w14:textId="7A8C48E2" w:rsidR="00E911C9" w:rsidRDefault="00E911C9" w:rsidP="00E911C9">
      <w:pPr>
        <w:spacing w:line="360" w:lineRule="auto"/>
        <w:jc w:val="center"/>
        <w:rPr>
          <w:rFonts w:ascii="Arial" w:hAnsi="Arial" w:cs="Arial"/>
          <w:sz w:val="24"/>
          <w:szCs w:val="24"/>
        </w:rPr>
      </w:pPr>
      <w:r>
        <w:rPr>
          <w:rFonts w:ascii="Arial" w:hAnsi="Arial" w:cs="Arial"/>
          <w:noProof/>
          <w:sz w:val="24"/>
          <w:szCs w:val="24"/>
        </w:rPr>
        <w:drawing>
          <wp:inline distT="0" distB="0" distL="0" distR="0" wp14:anchorId="47E7FD9F" wp14:editId="199CE62C">
            <wp:extent cx="2200275" cy="16281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8608" cy="1634289"/>
                    </a:xfrm>
                    <a:prstGeom prst="rect">
                      <a:avLst/>
                    </a:prstGeom>
                  </pic:spPr>
                </pic:pic>
              </a:graphicData>
            </a:graphic>
          </wp:inline>
        </w:drawing>
      </w:r>
      <w:r>
        <w:rPr>
          <w:rFonts w:ascii="Arial" w:hAnsi="Arial" w:cs="Arial"/>
          <w:noProof/>
          <w:sz w:val="24"/>
          <w:szCs w:val="24"/>
        </w:rPr>
        <w:drawing>
          <wp:inline distT="0" distB="0" distL="0" distR="0" wp14:anchorId="7E87CAB9" wp14:editId="46C9ED43">
            <wp:extent cx="1793032" cy="2390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97930" cy="2397306"/>
                    </a:xfrm>
                    <a:prstGeom prst="rect">
                      <a:avLst/>
                    </a:prstGeom>
                  </pic:spPr>
                </pic:pic>
              </a:graphicData>
            </a:graphic>
          </wp:inline>
        </w:drawing>
      </w:r>
      <w:r>
        <w:rPr>
          <w:rFonts w:ascii="Arial" w:hAnsi="Arial" w:cs="Arial"/>
          <w:noProof/>
          <w:sz w:val="24"/>
          <w:szCs w:val="24"/>
        </w:rPr>
        <w:drawing>
          <wp:inline distT="0" distB="0" distL="0" distR="0" wp14:anchorId="4E5B36CE" wp14:editId="006BE173">
            <wp:extent cx="1600200" cy="2396056"/>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5881" cy="2404562"/>
                    </a:xfrm>
                    <a:prstGeom prst="rect">
                      <a:avLst/>
                    </a:prstGeom>
                  </pic:spPr>
                </pic:pic>
              </a:graphicData>
            </a:graphic>
          </wp:inline>
        </w:drawing>
      </w:r>
    </w:p>
    <w:p w14:paraId="7A7F496C" w14:textId="77777777" w:rsidR="004B688F" w:rsidRPr="00653147" w:rsidRDefault="004B688F" w:rsidP="00653147">
      <w:pPr>
        <w:spacing w:line="360" w:lineRule="auto"/>
        <w:jc w:val="both"/>
        <w:rPr>
          <w:rFonts w:ascii="Arial" w:hAnsi="Arial" w:cs="Arial"/>
          <w:sz w:val="24"/>
          <w:szCs w:val="24"/>
        </w:rPr>
      </w:pPr>
    </w:p>
    <w:p w14:paraId="1A06952B" w14:textId="77777777" w:rsidR="00653147" w:rsidRPr="00653147" w:rsidRDefault="00653147" w:rsidP="00653147">
      <w:pPr>
        <w:spacing w:line="360" w:lineRule="auto"/>
        <w:jc w:val="both"/>
        <w:rPr>
          <w:rFonts w:ascii="Arial" w:hAnsi="Arial" w:cs="Arial"/>
          <w:b/>
          <w:bCs/>
          <w:sz w:val="24"/>
          <w:szCs w:val="24"/>
        </w:rPr>
      </w:pPr>
      <w:r w:rsidRPr="00653147">
        <w:rPr>
          <w:rFonts w:ascii="Arial" w:hAnsi="Arial" w:cs="Arial"/>
          <w:b/>
          <w:bCs/>
          <w:sz w:val="24"/>
          <w:szCs w:val="24"/>
        </w:rPr>
        <w:t>Blog 4: Work Breakdown Structure and Gantt Chart</w:t>
      </w:r>
    </w:p>
    <w:p w14:paraId="099541D4" w14:textId="7A6B5875"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Before this module I had never used a Work Breakdown Structure or a Gantt Chart in practice</w:t>
      </w:r>
      <w:r w:rsidR="00155922">
        <w:rPr>
          <w:rFonts w:ascii="Arial" w:hAnsi="Arial" w:cs="Arial"/>
          <w:sz w:val="24"/>
          <w:szCs w:val="24"/>
        </w:rPr>
        <w:t xml:space="preserve">. </w:t>
      </w:r>
      <w:r w:rsidRPr="00653147">
        <w:rPr>
          <w:rFonts w:ascii="Arial" w:hAnsi="Arial" w:cs="Arial"/>
          <w:sz w:val="24"/>
          <w:szCs w:val="24"/>
        </w:rPr>
        <w:t>Working on the Mental Health Awareness Campaign showed me exactly why project managers rely on these tools.</w:t>
      </w:r>
    </w:p>
    <w:p w14:paraId="3E0B2620" w14:textId="2116FA7C" w:rsidR="00653147" w:rsidRDefault="00653147" w:rsidP="00653147">
      <w:pPr>
        <w:spacing w:line="360" w:lineRule="auto"/>
        <w:jc w:val="both"/>
        <w:rPr>
          <w:rFonts w:ascii="Arial" w:hAnsi="Arial" w:cs="Arial"/>
          <w:sz w:val="24"/>
          <w:szCs w:val="24"/>
        </w:rPr>
      </w:pPr>
      <w:r w:rsidRPr="00653147">
        <w:rPr>
          <w:rFonts w:ascii="Arial" w:hAnsi="Arial" w:cs="Arial"/>
          <w:sz w:val="24"/>
          <w:szCs w:val="24"/>
        </w:rPr>
        <w:t>The WBS helped us break the whole project down into smaller, specific tasks such as ordering T-shirts, designing flyers, purchasing refreshment</w:t>
      </w:r>
      <w:r w:rsidR="00155922">
        <w:rPr>
          <w:rFonts w:ascii="Arial" w:hAnsi="Arial" w:cs="Arial"/>
          <w:sz w:val="24"/>
          <w:szCs w:val="24"/>
        </w:rPr>
        <w:t xml:space="preserve">s </w:t>
      </w:r>
      <w:r w:rsidRPr="00653147">
        <w:rPr>
          <w:rFonts w:ascii="Arial" w:hAnsi="Arial" w:cs="Arial"/>
          <w:sz w:val="24"/>
          <w:szCs w:val="24"/>
        </w:rPr>
        <w:t xml:space="preserve">and preparing the presentation. Before we did this it felt like there was a lot to do but it was hard to know where to start. </w:t>
      </w:r>
      <w:proofErr w:type="spellStart"/>
      <w:r w:rsidRPr="00653147">
        <w:rPr>
          <w:rFonts w:ascii="Arial" w:hAnsi="Arial" w:cs="Arial"/>
          <w:sz w:val="24"/>
          <w:szCs w:val="24"/>
        </w:rPr>
        <w:t>Heagney</w:t>
      </w:r>
      <w:proofErr w:type="spellEnd"/>
      <w:r w:rsidRPr="00653147">
        <w:rPr>
          <w:rFonts w:ascii="Arial" w:hAnsi="Arial" w:cs="Arial"/>
          <w:sz w:val="24"/>
          <w:szCs w:val="24"/>
        </w:rPr>
        <w:t xml:space="preserve"> (2016) explains that breaking a project into smaller work packages makes it easier to assign responsibilities and track progress, and I found this to be very true.</w:t>
      </w:r>
    </w:p>
    <w:p w14:paraId="6443D2FF" w14:textId="0AA64860" w:rsidR="00315120" w:rsidRPr="00653147" w:rsidRDefault="00315120" w:rsidP="00653147">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8333D9A" wp14:editId="6B117F17">
            <wp:extent cx="5753100" cy="28664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3578" cy="2876618"/>
                    </a:xfrm>
                    <a:prstGeom prst="rect">
                      <a:avLst/>
                    </a:prstGeom>
                  </pic:spPr>
                </pic:pic>
              </a:graphicData>
            </a:graphic>
          </wp:inline>
        </w:drawing>
      </w:r>
    </w:p>
    <w:p w14:paraId="4CC277BC" w14:textId="1945F30F"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The Gantt Chart</w:t>
      </w:r>
      <w:r w:rsidR="00942F87">
        <w:rPr>
          <w:rFonts w:ascii="Arial" w:hAnsi="Arial" w:cs="Arial"/>
          <w:sz w:val="24"/>
          <w:szCs w:val="24"/>
        </w:rPr>
        <w:t xml:space="preserve"> </w:t>
      </w:r>
      <w:r w:rsidRPr="00653147">
        <w:rPr>
          <w:rFonts w:ascii="Arial" w:hAnsi="Arial" w:cs="Arial"/>
          <w:sz w:val="24"/>
          <w:szCs w:val="24"/>
        </w:rPr>
        <w:t>then helped us put the tasks into a visual timeline. For me personally, the Gantt Chart was the more useful tool</w:t>
      </w:r>
      <w:r w:rsidR="00155922">
        <w:rPr>
          <w:rFonts w:ascii="Arial" w:hAnsi="Arial" w:cs="Arial"/>
          <w:sz w:val="24"/>
          <w:szCs w:val="24"/>
        </w:rPr>
        <w:t>. I</w:t>
      </w:r>
      <w:r w:rsidRPr="00653147">
        <w:rPr>
          <w:rFonts w:ascii="Arial" w:hAnsi="Arial" w:cs="Arial"/>
          <w:sz w:val="24"/>
          <w:szCs w:val="24"/>
        </w:rPr>
        <w:t xml:space="preserve">t gave a clear picture of what needed to happen and when. When we had to reschedule the event because of the late operations approval, the Gantt Chart helped us to adjust quickly. </w:t>
      </w:r>
    </w:p>
    <w:p w14:paraId="3C90BCC8" w14:textId="44DA7C78" w:rsidR="00942F87" w:rsidRDefault="00653147" w:rsidP="00653147">
      <w:pPr>
        <w:spacing w:line="360" w:lineRule="auto"/>
        <w:jc w:val="both"/>
        <w:rPr>
          <w:rFonts w:ascii="Arial" w:hAnsi="Arial" w:cs="Arial"/>
          <w:sz w:val="24"/>
          <w:szCs w:val="24"/>
        </w:rPr>
      </w:pPr>
      <w:r w:rsidRPr="00653147">
        <w:rPr>
          <w:rFonts w:ascii="Arial" w:hAnsi="Arial" w:cs="Arial"/>
          <w:noProof/>
          <w:sz w:val="24"/>
          <w:szCs w:val="24"/>
        </w:rPr>
        <w:drawing>
          <wp:inline distT="0" distB="0" distL="0" distR="0" wp14:anchorId="37EA3958" wp14:editId="73498595">
            <wp:extent cx="5629275" cy="302895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29703" cy="3029180"/>
                    </a:xfrm>
                    <a:prstGeom prst="rect">
                      <a:avLst/>
                    </a:prstGeom>
                  </pic:spPr>
                </pic:pic>
              </a:graphicData>
            </a:graphic>
          </wp:inline>
        </w:drawing>
      </w:r>
      <w:r w:rsidR="00942F87">
        <w:rPr>
          <w:rFonts w:ascii="Arial" w:hAnsi="Arial" w:cs="Arial"/>
          <w:sz w:val="24"/>
          <w:szCs w:val="24"/>
        </w:rPr>
        <w:t xml:space="preserve"> </w:t>
      </w:r>
    </w:p>
    <w:p w14:paraId="23DFE1A7" w14:textId="530A25DC" w:rsidR="00BA03FC"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Clegg, </w:t>
      </w:r>
      <w:proofErr w:type="spellStart"/>
      <w:r w:rsidRPr="00653147">
        <w:rPr>
          <w:rFonts w:ascii="Arial" w:hAnsi="Arial" w:cs="Arial"/>
          <w:sz w:val="24"/>
          <w:szCs w:val="24"/>
        </w:rPr>
        <w:t>Skyttermoen</w:t>
      </w:r>
      <w:proofErr w:type="spellEnd"/>
      <w:r w:rsidRPr="00653147">
        <w:rPr>
          <w:rFonts w:ascii="Arial" w:hAnsi="Arial" w:cs="Arial"/>
          <w:sz w:val="24"/>
          <w:szCs w:val="24"/>
        </w:rPr>
        <w:t xml:space="preserve"> and </w:t>
      </w:r>
      <w:proofErr w:type="spellStart"/>
      <w:r w:rsidRPr="00653147">
        <w:rPr>
          <w:rFonts w:ascii="Arial" w:hAnsi="Arial" w:cs="Arial"/>
          <w:sz w:val="24"/>
          <w:szCs w:val="24"/>
        </w:rPr>
        <w:t>Vaagaasar</w:t>
      </w:r>
      <w:proofErr w:type="spellEnd"/>
      <w:r w:rsidRPr="00653147">
        <w:rPr>
          <w:rFonts w:ascii="Arial" w:hAnsi="Arial" w:cs="Arial"/>
          <w:sz w:val="24"/>
          <w:szCs w:val="24"/>
        </w:rPr>
        <w:t xml:space="preserve"> (2020) argue that visual scheduling tools are especially valuable when projects face unexpected changes. </w:t>
      </w:r>
    </w:p>
    <w:p w14:paraId="5B784688" w14:textId="7CA5925C"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I learned that these tools only work if you keep updating them, which is something I will do better in future projects (Wysocki, 2014).</w:t>
      </w:r>
    </w:p>
    <w:p w14:paraId="3036A414" w14:textId="77777777" w:rsidR="00653147" w:rsidRPr="00653147" w:rsidRDefault="00653147" w:rsidP="00653147">
      <w:pPr>
        <w:spacing w:line="360" w:lineRule="auto"/>
        <w:jc w:val="both"/>
        <w:rPr>
          <w:rFonts w:ascii="Arial" w:hAnsi="Arial" w:cs="Arial"/>
          <w:sz w:val="24"/>
          <w:szCs w:val="24"/>
        </w:rPr>
      </w:pPr>
    </w:p>
    <w:p w14:paraId="3B41507C" w14:textId="77777777" w:rsidR="00653147" w:rsidRPr="00653147" w:rsidRDefault="00653147" w:rsidP="00653147">
      <w:pPr>
        <w:spacing w:line="360" w:lineRule="auto"/>
        <w:jc w:val="both"/>
        <w:rPr>
          <w:rFonts w:ascii="Arial" w:hAnsi="Arial" w:cs="Arial"/>
          <w:b/>
          <w:bCs/>
          <w:sz w:val="24"/>
          <w:szCs w:val="24"/>
        </w:rPr>
      </w:pPr>
      <w:r w:rsidRPr="00653147">
        <w:rPr>
          <w:rFonts w:ascii="Arial" w:hAnsi="Arial" w:cs="Arial"/>
          <w:b/>
          <w:bCs/>
          <w:sz w:val="24"/>
          <w:szCs w:val="24"/>
        </w:rPr>
        <w:lastRenderedPageBreak/>
        <w:t>Blog 5: Critical Self-Evaluation and Self-Development Plan</w:t>
      </w:r>
    </w:p>
    <w:p w14:paraId="53B967E2" w14:textId="239BE8C3"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Looking back at the </w:t>
      </w:r>
      <w:r w:rsidR="005909E0">
        <w:rPr>
          <w:rFonts w:ascii="Arial" w:hAnsi="Arial" w:cs="Arial"/>
          <w:sz w:val="24"/>
          <w:szCs w:val="24"/>
        </w:rPr>
        <w:t>project</w:t>
      </w:r>
      <w:r w:rsidRPr="00653147">
        <w:rPr>
          <w:rFonts w:ascii="Arial" w:hAnsi="Arial" w:cs="Arial"/>
          <w:sz w:val="24"/>
          <w:szCs w:val="24"/>
        </w:rPr>
        <w:t>, I feel proud of what the group achieved. The event went well, students engaged with the materials, everyone enjoyed the refreshments and the feedback from lecturers was positive. But I also think it is important to be honest about what I could have done better.</w:t>
      </w:r>
    </w:p>
    <w:p w14:paraId="0AD323D8" w14:textId="7137C500" w:rsidR="00653147" w:rsidRPr="00653147" w:rsidRDefault="00561308" w:rsidP="00653147">
      <w:pPr>
        <w:spacing w:line="360" w:lineRule="auto"/>
        <w:jc w:val="both"/>
        <w:rPr>
          <w:rFonts w:ascii="Arial" w:hAnsi="Arial" w:cs="Arial"/>
          <w:sz w:val="24"/>
          <w:szCs w:val="24"/>
        </w:rPr>
      </w:pPr>
      <w:r>
        <w:rPr>
          <w:rFonts w:ascii="Arial" w:hAnsi="Arial" w:cs="Arial"/>
          <w:sz w:val="24"/>
          <w:szCs w:val="24"/>
        </w:rPr>
        <w:t xml:space="preserve">One of </w:t>
      </w:r>
      <w:r w:rsidR="00653147" w:rsidRPr="00653147">
        <w:rPr>
          <w:rFonts w:ascii="Arial" w:hAnsi="Arial" w:cs="Arial"/>
          <w:sz w:val="24"/>
          <w:szCs w:val="24"/>
        </w:rPr>
        <w:t xml:space="preserve">my main strengths was reliability. I made sure the T-shirts were ordered on time, contributed to planning discussions and stayed organised throughout. </w:t>
      </w:r>
      <w:proofErr w:type="spellStart"/>
      <w:r w:rsidR="00653147" w:rsidRPr="00653147">
        <w:rPr>
          <w:rFonts w:ascii="Arial" w:hAnsi="Arial" w:cs="Arial"/>
          <w:sz w:val="24"/>
          <w:szCs w:val="24"/>
        </w:rPr>
        <w:t>Heagney</w:t>
      </w:r>
      <w:proofErr w:type="spellEnd"/>
      <w:r w:rsidR="00653147" w:rsidRPr="00653147">
        <w:rPr>
          <w:rFonts w:ascii="Arial" w:hAnsi="Arial" w:cs="Arial"/>
          <w:sz w:val="24"/>
          <w:szCs w:val="24"/>
        </w:rPr>
        <w:t xml:space="preserve"> (2016) argues that personal accountability is one of the most valuable qualities in a project team member and I tried to demonstrate this throughout.</w:t>
      </w:r>
    </w:p>
    <w:p w14:paraId="3DCA2958" w14:textId="2F3D38D0" w:rsidR="00BA03FC"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My lesson was around stakeholder identification. Not recognising the operations team as a key stakeholder early enough meant we had to reschedule the whole event, which was stressful for everyone. </w:t>
      </w:r>
      <w:r w:rsidR="00BA03FC">
        <w:rPr>
          <w:rFonts w:ascii="Arial" w:hAnsi="Arial" w:cs="Arial"/>
          <w:sz w:val="24"/>
          <w:szCs w:val="24"/>
        </w:rPr>
        <w:t xml:space="preserve"> </w:t>
      </w:r>
    </w:p>
    <w:p w14:paraId="6112C7AB" w14:textId="679D3831" w:rsidR="00653147" w:rsidRDefault="00653147" w:rsidP="00653147">
      <w:pPr>
        <w:spacing w:line="360" w:lineRule="auto"/>
        <w:jc w:val="both"/>
        <w:rPr>
          <w:rFonts w:ascii="Arial" w:hAnsi="Arial" w:cs="Arial"/>
          <w:sz w:val="24"/>
          <w:szCs w:val="24"/>
        </w:rPr>
      </w:pPr>
      <w:r w:rsidRPr="00653147">
        <w:rPr>
          <w:rFonts w:ascii="Arial" w:hAnsi="Arial" w:cs="Arial"/>
          <w:sz w:val="24"/>
          <w:szCs w:val="24"/>
        </w:rPr>
        <w:t xml:space="preserve">Meredith and Mantel (2009) explain that poor stakeholder identification in the early stages is one of the most common causes of unexpected project delays. </w:t>
      </w:r>
    </w:p>
    <w:p w14:paraId="214C94F7" w14:textId="43713AEE" w:rsidR="00155922" w:rsidRDefault="005909E0" w:rsidP="00653147">
      <w:pPr>
        <w:spacing w:line="360" w:lineRule="auto"/>
        <w:jc w:val="both"/>
        <w:rPr>
          <w:rFonts w:ascii="Arial" w:hAnsi="Arial" w:cs="Arial"/>
          <w:sz w:val="24"/>
          <w:szCs w:val="24"/>
        </w:rPr>
      </w:pPr>
      <w:r w:rsidRPr="005909E0">
        <w:rPr>
          <w:rFonts w:ascii="Arial" w:hAnsi="Arial" w:cs="Arial"/>
          <w:sz w:val="24"/>
          <w:szCs w:val="24"/>
        </w:rPr>
        <w:t>Using Gibbs (1988) as a guide, I have identified three personal goals. Within three months, I will practise building a stakeholder map with a focus on approval stakeholders. Within six months, I will learn how to create a basic risk register. In my next group project, I also want to take a more visible role rather than staying in the background, because I think I can contribute more if I am more confident about speaking u</w:t>
      </w:r>
      <w:r w:rsidR="00155922">
        <w:rPr>
          <w:rFonts w:ascii="Arial" w:hAnsi="Arial" w:cs="Arial"/>
          <w:sz w:val="24"/>
          <w:szCs w:val="24"/>
        </w:rPr>
        <w:t>p.</w:t>
      </w:r>
    </w:p>
    <w:p w14:paraId="3FCFF4BE" w14:textId="3BFF005B" w:rsidR="00653147" w:rsidRPr="00653147" w:rsidRDefault="00155922" w:rsidP="00E75A8E">
      <w:pPr>
        <w:spacing w:line="360" w:lineRule="auto"/>
        <w:jc w:val="both"/>
        <w:rPr>
          <w:rFonts w:ascii="Arial" w:hAnsi="Arial" w:cs="Arial"/>
          <w:sz w:val="24"/>
          <w:szCs w:val="24"/>
        </w:rPr>
      </w:pPr>
      <w:r w:rsidRPr="00155922">
        <w:rPr>
          <w:rFonts w:ascii="Arial" w:hAnsi="Arial" w:cs="Arial"/>
          <w:sz w:val="24"/>
          <w:szCs w:val="24"/>
        </w:rPr>
        <w:drawing>
          <wp:inline distT="0" distB="0" distL="0" distR="0" wp14:anchorId="67D51867" wp14:editId="087B5638">
            <wp:extent cx="5913755" cy="2619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5754" cy="2629119"/>
                    </a:xfrm>
                    <a:prstGeom prst="rect">
                      <a:avLst/>
                    </a:prstGeom>
                  </pic:spPr>
                </pic:pic>
              </a:graphicData>
            </a:graphic>
          </wp:inline>
        </w:drawing>
      </w:r>
      <w:r w:rsidR="00653147" w:rsidRPr="00653147">
        <w:rPr>
          <w:rFonts w:ascii="Arial" w:hAnsi="Arial" w:cs="Arial"/>
          <w:sz w:val="24"/>
          <w:szCs w:val="24"/>
        </w:rPr>
        <w:br w:type="page"/>
      </w:r>
    </w:p>
    <w:p w14:paraId="27ECE4E2" w14:textId="77777777" w:rsidR="00653147" w:rsidRPr="00653147" w:rsidRDefault="00653147" w:rsidP="00653147">
      <w:pPr>
        <w:spacing w:line="360" w:lineRule="auto"/>
        <w:jc w:val="both"/>
        <w:rPr>
          <w:rFonts w:ascii="Arial" w:hAnsi="Arial" w:cs="Arial"/>
          <w:sz w:val="24"/>
          <w:szCs w:val="24"/>
        </w:rPr>
      </w:pPr>
      <w:r w:rsidRPr="00653147">
        <w:rPr>
          <w:rFonts w:ascii="Arial" w:hAnsi="Arial" w:cs="Arial"/>
          <w:sz w:val="24"/>
          <w:szCs w:val="24"/>
        </w:rPr>
        <w:lastRenderedPageBreak/>
        <w:t>Reference list</w:t>
      </w:r>
    </w:p>
    <w:p w14:paraId="46156CFF"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Belbin, R.M. (2010) </w:t>
      </w:r>
      <w:r w:rsidRPr="00653147">
        <w:rPr>
          <w:rFonts w:ascii="Arial" w:hAnsi="Arial" w:cs="Arial"/>
          <w:i/>
          <w:iCs/>
          <w:sz w:val="24"/>
          <w:szCs w:val="24"/>
        </w:rPr>
        <w:t>Management Teams: Why They Succeed or Fail.</w:t>
      </w:r>
      <w:r w:rsidRPr="00653147">
        <w:rPr>
          <w:rFonts w:ascii="Arial" w:hAnsi="Arial" w:cs="Arial"/>
          <w:sz w:val="24"/>
          <w:szCs w:val="24"/>
        </w:rPr>
        <w:t xml:space="preserve"> 3rd </w:t>
      </w:r>
      <w:proofErr w:type="spellStart"/>
      <w:r w:rsidRPr="00653147">
        <w:rPr>
          <w:rFonts w:ascii="Arial" w:hAnsi="Arial" w:cs="Arial"/>
          <w:sz w:val="24"/>
          <w:szCs w:val="24"/>
        </w:rPr>
        <w:t>edn</w:t>
      </w:r>
      <w:proofErr w:type="spellEnd"/>
      <w:r w:rsidRPr="00653147">
        <w:rPr>
          <w:rFonts w:ascii="Arial" w:hAnsi="Arial" w:cs="Arial"/>
          <w:sz w:val="24"/>
          <w:szCs w:val="24"/>
        </w:rPr>
        <w:t>. Oxford: Butterworth-Heinemann.</w:t>
      </w:r>
    </w:p>
    <w:p w14:paraId="3F0343A2"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 xml:space="preserve">Clegg, S.R., </w:t>
      </w:r>
      <w:proofErr w:type="spellStart"/>
      <w:r w:rsidRPr="00653147">
        <w:rPr>
          <w:rFonts w:ascii="Arial" w:hAnsi="Arial" w:cs="Arial"/>
          <w:sz w:val="24"/>
          <w:szCs w:val="24"/>
        </w:rPr>
        <w:t>Skyttermoen</w:t>
      </w:r>
      <w:proofErr w:type="spellEnd"/>
      <w:r w:rsidRPr="00653147">
        <w:rPr>
          <w:rFonts w:ascii="Arial" w:hAnsi="Arial" w:cs="Arial"/>
          <w:sz w:val="24"/>
          <w:szCs w:val="24"/>
        </w:rPr>
        <w:t xml:space="preserve">, T. and </w:t>
      </w:r>
      <w:proofErr w:type="spellStart"/>
      <w:r w:rsidRPr="00653147">
        <w:rPr>
          <w:rFonts w:ascii="Arial" w:hAnsi="Arial" w:cs="Arial"/>
          <w:sz w:val="24"/>
          <w:szCs w:val="24"/>
        </w:rPr>
        <w:t>Vaagaasar</w:t>
      </w:r>
      <w:proofErr w:type="spellEnd"/>
      <w:r w:rsidRPr="00653147">
        <w:rPr>
          <w:rFonts w:ascii="Arial" w:hAnsi="Arial" w:cs="Arial"/>
          <w:sz w:val="24"/>
          <w:szCs w:val="24"/>
        </w:rPr>
        <w:t>, A.L. (2020) </w:t>
      </w:r>
      <w:r w:rsidRPr="00653147">
        <w:rPr>
          <w:rFonts w:ascii="Arial" w:hAnsi="Arial" w:cs="Arial"/>
          <w:i/>
          <w:iCs/>
          <w:sz w:val="24"/>
          <w:szCs w:val="24"/>
        </w:rPr>
        <w:t>Project Management: A Value Creation Approach.</w:t>
      </w:r>
      <w:r w:rsidRPr="00653147">
        <w:rPr>
          <w:rFonts w:ascii="Arial" w:hAnsi="Arial" w:cs="Arial"/>
          <w:sz w:val="24"/>
          <w:szCs w:val="24"/>
        </w:rPr>
        <w:t> London: Sage.</w:t>
      </w:r>
    </w:p>
    <w:p w14:paraId="7B468540"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 xml:space="preserve">Fisher, S.G., Hunter, T.A. and </w:t>
      </w:r>
      <w:proofErr w:type="spellStart"/>
      <w:r w:rsidRPr="00653147">
        <w:rPr>
          <w:rFonts w:ascii="Arial" w:hAnsi="Arial" w:cs="Arial"/>
          <w:sz w:val="24"/>
          <w:szCs w:val="24"/>
        </w:rPr>
        <w:t>Macrosson</w:t>
      </w:r>
      <w:proofErr w:type="spellEnd"/>
      <w:r w:rsidRPr="00653147">
        <w:rPr>
          <w:rFonts w:ascii="Arial" w:hAnsi="Arial" w:cs="Arial"/>
          <w:sz w:val="24"/>
          <w:szCs w:val="24"/>
        </w:rPr>
        <w:t>, W.D.K. (2001) 'A validation study of Belbin team roles', </w:t>
      </w:r>
      <w:r w:rsidRPr="00653147">
        <w:rPr>
          <w:rFonts w:ascii="Arial" w:hAnsi="Arial" w:cs="Arial"/>
          <w:i/>
          <w:iCs/>
          <w:sz w:val="24"/>
          <w:szCs w:val="24"/>
        </w:rPr>
        <w:t>European Journal of Work and Organizational Psychology,</w:t>
      </w:r>
      <w:r w:rsidRPr="00653147">
        <w:rPr>
          <w:rFonts w:ascii="Arial" w:hAnsi="Arial" w:cs="Arial"/>
          <w:sz w:val="24"/>
          <w:szCs w:val="24"/>
        </w:rPr>
        <w:t> 10(2), pp. 121–144.</w:t>
      </w:r>
    </w:p>
    <w:p w14:paraId="5B72DB90"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Freeman, R.E. (1984) </w:t>
      </w:r>
      <w:r w:rsidRPr="00653147">
        <w:rPr>
          <w:rFonts w:ascii="Arial" w:hAnsi="Arial" w:cs="Arial"/>
          <w:i/>
          <w:iCs/>
          <w:sz w:val="24"/>
          <w:szCs w:val="24"/>
        </w:rPr>
        <w:t>Strategic Management: A Stakeholder Approach.</w:t>
      </w:r>
      <w:r w:rsidRPr="00653147">
        <w:rPr>
          <w:rFonts w:ascii="Arial" w:hAnsi="Arial" w:cs="Arial"/>
          <w:sz w:val="24"/>
          <w:szCs w:val="24"/>
        </w:rPr>
        <w:t> Boston: Pitman.</w:t>
      </w:r>
    </w:p>
    <w:p w14:paraId="605E1221"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Gibbs, G. (1988) Learning by Doing: A Guide to Teaching and Learning Methods. Oxford: Oxford Polytechnic.</w:t>
      </w:r>
    </w:p>
    <w:p w14:paraId="13EA6EA2" w14:textId="77777777" w:rsidR="00653147" w:rsidRPr="00653147" w:rsidRDefault="00653147" w:rsidP="00653147">
      <w:pPr>
        <w:numPr>
          <w:ilvl w:val="0"/>
          <w:numId w:val="1"/>
        </w:numPr>
        <w:spacing w:line="360" w:lineRule="auto"/>
        <w:jc w:val="both"/>
        <w:rPr>
          <w:rFonts w:ascii="Arial" w:hAnsi="Arial" w:cs="Arial"/>
          <w:sz w:val="24"/>
          <w:szCs w:val="24"/>
        </w:rPr>
      </w:pPr>
      <w:proofErr w:type="spellStart"/>
      <w:r w:rsidRPr="00653147">
        <w:rPr>
          <w:rFonts w:ascii="Arial" w:hAnsi="Arial" w:cs="Arial"/>
          <w:sz w:val="24"/>
          <w:szCs w:val="24"/>
        </w:rPr>
        <w:t>Heagney</w:t>
      </w:r>
      <w:proofErr w:type="spellEnd"/>
      <w:r w:rsidRPr="00653147">
        <w:rPr>
          <w:rFonts w:ascii="Arial" w:hAnsi="Arial" w:cs="Arial"/>
          <w:sz w:val="24"/>
          <w:szCs w:val="24"/>
        </w:rPr>
        <w:t>, J. (2016) </w:t>
      </w:r>
      <w:r w:rsidRPr="00653147">
        <w:rPr>
          <w:rFonts w:ascii="Arial" w:hAnsi="Arial" w:cs="Arial"/>
          <w:i/>
          <w:iCs/>
          <w:sz w:val="24"/>
          <w:szCs w:val="24"/>
        </w:rPr>
        <w:t>Fundamentals of Project Management.</w:t>
      </w:r>
      <w:r w:rsidRPr="00653147">
        <w:rPr>
          <w:rFonts w:ascii="Arial" w:hAnsi="Arial" w:cs="Arial"/>
          <w:sz w:val="24"/>
          <w:szCs w:val="24"/>
        </w:rPr>
        <w:t xml:space="preserve"> 5th </w:t>
      </w:r>
      <w:proofErr w:type="spellStart"/>
      <w:r w:rsidRPr="00653147">
        <w:rPr>
          <w:rFonts w:ascii="Arial" w:hAnsi="Arial" w:cs="Arial"/>
          <w:sz w:val="24"/>
          <w:szCs w:val="24"/>
        </w:rPr>
        <w:t>edn</w:t>
      </w:r>
      <w:proofErr w:type="spellEnd"/>
      <w:r w:rsidRPr="00653147">
        <w:rPr>
          <w:rFonts w:ascii="Arial" w:hAnsi="Arial" w:cs="Arial"/>
          <w:sz w:val="24"/>
          <w:szCs w:val="24"/>
        </w:rPr>
        <w:t>. New York: AMACOM American Management Association.</w:t>
      </w:r>
    </w:p>
    <w:p w14:paraId="23A2ECE2"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Kerzner, H. (2022) </w:t>
      </w:r>
      <w:r w:rsidRPr="00653147">
        <w:rPr>
          <w:rFonts w:ascii="Arial" w:hAnsi="Arial" w:cs="Arial"/>
          <w:i/>
          <w:iCs/>
          <w:sz w:val="24"/>
          <w:szCs w:val="24"/>
        </w:rPr>
        <w:t>Project Management: A Systems Approach to Planning, Scheduling, and Controlling.</w:t>
      </w:r>
      <w:r w:rsidRPr="00653147">
        <w:rPr>
          <w:rFonts w:ascii="Arial" w:hAnsi="Arial" w:cs="Arial"/>
          <w:sz w:val="24"/>
          <w:szCs w:val="24"/>
        </w:rPr>
        <w:t xml:space="preserve"> 13th </w:t>
      </w:r>
      <w:proofErr w:type="spellStart"/>
      <w:r w:rsidRPr="00653147">
        <w:rPr>
          <w:rFonts w:ascii="Arial" w:hAnsi="Arial" w:cs="Arial"/>
          <w:sz w:val="24"/>
          <w:szCs w:val="24"/>
        </w:rPr>
        <w:t>edn</w:t>
      </w:r>
      <w:proofErr w:type="spellEnd"/>
      <w:r w:rsidRPr="00653147">
        <w:rPr>
          <w:rFonts w:ascii="Arial" w:hAnsi="Arial" w:cs="Arial"/>
          <w:sz w:val="24"/>
          <w:szCs w:val="24"/>
        </w:rPr>
        <w:t>. Hoboken, NJ: Wiley.</w:t>
      </w:r>
    </w:p>
    <w:p w14:paraId="3C665E23"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Meredith, J. and Mantel, S. (2009) </w:t>
      </w:r>
      <w:r w:rsidRPr="00653147">
        <w:rPr>
          <w:rFonts w:ascii="Arial" w:hAnsi="Arial" w:cs="Arial"/>
          <w:i/>
          <w:iCs/>
          <w:sz w:val="24"/>
          <w:szCs w:val="24"/>
        </w:rPr>
        <w:t>Project Management: A Managerial Approach.</w:t>
      </w:r>
      <w:r w:rsidRPr="00653147">
        <w:rPr>
          <w:rFonts w:ascii="Arial" w:hAnsi="Arial" w:cs="Arial"/>
          <w:sz w:val="24"/>
          <w:szCs w:val="24"/>
        </w:rPr>
        <w:t> Asia: John Wiley and Sons.</w:t>
      </w:r>
    </w:p>
    <w:p w14:paraId="3E363BDB"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Project Management Institute (2021) </w:t>
      </w:r>
      <w:r w:rsidRPr="00653147">
        <w:rPr>
          <w:rFonts w:ascii="Arial" w:hAnsi="Arial" w:cs="Arial"/>
          <w:i/>
          <w:iCs/>
          <w:sz w:val="24"/>
          <w:szCs w:val="24"/>
        </w:rPr>
        <w:t>A Guide to the Project Management Body of Knowledge (PMBOK Guide).</w:t>
      </w:r>
      <w:r w:rsidRPr="00653147">
        <w:rPr>
          <w:rFonts w:ascii="Arial" w:hAnsi="Arial" w:cs="Arial"/>
          <w:sz w:val="24"/>
          <w:szCs w:val="24"/>
        </w:rPr>
        <w:t xml:space="preserve"> 7th </w:t>
      </w:r>
      <w:proofErr w:type="spellStart"/>
      <w:r w:rsidRPr="00653147">
        <w:rPr>
          <w:rFonts w:ascii="Arial" w:hAnsi="Arial" w:cs="Arial"/>
          <w:sz w:val="24"/>
          <w:szCs w:val="24"/>
        </w:rPr>
        <w:t>edn</w:t>
      </w:r>
      <w:proofErr w:type="spellEnd"/>
      <w:r w:rsidRPr="00653147">
        <w:rPr>
          <w:rFonts w:ascii="Arial" w:hAnsi="Arial" w:cs="Arial"/>
          <w:sz w:val="24"/>
          <w:szCs w:val="24"/>
        </w:rPr>
        <w:t>. Newtown Square, PA: Project Management Institute.</w:t>
      </w:r>
    </w:p>
    <w:p w14:paraId="41A323EA" w14:textId="77777777" w:rsidR="00653147" w:rsidRPr="00653147"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Reiss, G. (2015) </w:t>
      </w:r>
      <w:r w:rsidRPr="00653147">
        <w:rPr>
          <w:rFonts w:ascii="Arial" w:hAnsi="Arial" w:cs="Arial"/>
          <w:i/>
          <w:iCs/>
          <w:sz w:val="24"/>
          <w:szCs w:val="24"/>
        </w:rPr>
        <w:t>Project Management Demystified.</w:t>
      </w:r>
      <w:r w:rsidRPr="00653147">
        <w:rPr>
          <w:rFonts w:ascii="Arial" w:hAnsi="Arial" w:cs="Arial"/>
          <w:sz w:val="24"/>
          <w:szCs w:val="24"/>
        </w:rPr>
        <w:t> London: Routledge.</w:t>
      </w:r>
    </w:p>
    <w:p w14:paraId="29BF0DC3" w14:textId="5D423EF9" w:rsidR="00BA03FC" w:rsidRPr="00E911C9" w:rsidRDefault="00653147" w:rsidP="00653147">
      <w:pPr>
        <w:numPr>
          <w:ilvl w:val="0"/>
          <w:numId w:val="1"/>
        </w:numPr>
        <w:spacing w:line="360" w:lineRule="auto"/>
        <w:jc w:val="both"/>
        <w:rPr>
          <w:rFonts w:ascii="Arial" w:hAnsi="Arial" w:cs="Arial"/>
          <w:sz w:val="24"/>
          <w:szCs w:val="24"/>
        </w:rPr>
      </w:pPr>
      <w:r w:rsidRPr="00653147">
        <w:rPr>
          <w:rFonts w:ascii="Arial" w:hAnsi="Arial" w:cs="Arial"/>
          <w:sz w:val="24"/>
          <w:szCs w:val="24"/>
        </w:rPr>
        <w:t>Wysocki, R.K. (2014) </w:t>
      </w:r>
      <w:r w:rsidRPr="00653147">
        <w:rPr>
          <w:rFonts w:ascii="Arial" w:hAnsi="Arial" w:cs="Arial"/>
          <w:i/>
          <w:iCs/>
          <w:sz w:val="24"/>
          <w:szCs w:val="24"/>
        </w:rPr>
        <w:t>Effective Project Management: Traditional, Agile, Extreme.</w:t>
      </w:r>
      <w:r w:rsidRPr="00653147">
        <w:rPr>
          <w:rFonts w:ascii="Arial" w:hAnsi="Arial" w:cs="Arial"/>
          <w:sz w:val="24"/>
          <w:szCs w:val="24"/>
        </w:rPr>
        <w:t xml:space="preserve"> 7th </w:t>
      </w:r>
      <w:proofErr w:type="spellStart"/>
      <w:r w:rsidRPr="00653147">
        <w:rPr>
          <w:rFonts w:ascii="Arial" w:hAnsi="Arial" w:cs="Arial"/>
          <w:sz w:val="24"/>
          <w:szCs w:val="24"/>
        </w:rPr>
        <w:t>edn</w:t>
      </w:r>
      <w:proofErr w:type="spellEnd"/>
      <w:r w:rsidRPr="00653147">
        <w:rPr>
          <w:rFonts w:ascii="Arial" w:hAnsi="Arial" w:cs="Arial"/>
          <w:sz w:val="24"/>
          <w:szCs w:val="24"/>
        </w:rPr>
        <w:t>. Indianapolis: Wiley.</w:t>
      </w:r>
      <w:bookmarkEnd w:id="1"/>
    </w:p>
    <w:p w14:paraId="321C3898" w14:textId="529B6C93" w:rsidR="00BA03FC" w:rsidRDefault="00BA03FC" w:rsidP="00653147">
      <w:pPr>
        <w:spacing w:line="360" w:lineRule="auto"/>
        <w:jc w:val="both"/>
        <w:rPr>
          <w:rFonts w:ascii="Arial" w:hAnsi="Arial" w:cs="Arial"/>
          <w:sz w:val="24"/>
          <w:szCs w:val="24"/>
        </w:rPr>
      </w:pPr>
    </w:p>
    <w:p w14:paraId="69665D23" w14:textId="3E915A31" w:rsidR="00BA03FC" w:rsidRDefault="00BA03FC" w:rsidP="00653147">
      <w:pPr>
        <w:spacing w:line="360" w:lineRule="auto"/>
        <w:jc w:val="both"/>
        <w:rPr>
          <w:rFonts w:ascii="Arial" w:hAnsi="Arial" w:cs="Arial"/>
          <w:sz w:val="24"/>
          <w:szCs w:val="24"/>
        </w:rPr>
      </w:pPr>
    </w:p>
    <w:p w14:paraId="2CF3417E" w14:textId="4B9FF589" w:rsidR="00BA03FC" w:rsidRPr="00653147" w:rsidRDefault="00BA03FC" w:rsidP="00653147">
      <w:pPr>
        <w:spacing w:line="360" w:lineRule="auto"/>
        <w:jc w:val="both"/>
        <w:rPr>
          <w:rFonts w:ascii="Arial" w:hAnsi="Arial" w:cs="Arial"/>
          <w:sz w:val="24"/>
          <w:szCs w:val="24"/>
        </w:rPr>
      </w:pPr>
    </w:p>
    <w:sectPr w:rsidR="00BA03FC" w:rsidRPr="006531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49C04" w14:textId="77777777" w:rsidR="008A2A37" w:rsidRDefault="008A2A37" w:rsidP="0005262E">
      <w:pPr>
        <w:spacing w:after="0" w:line="240" w:lineRule="auto"/>
      </w:pPr>
      <w:r>
        <w:separator/>
      </w:r>
    </w:p>
  </w:endnote>
  <w:endnote w:type="continuationSeparator" w:id="0">
    <w:p w14:paraId="1AC5D888" w14:textId="77777777" w:rsidR="008A2A37" w:rsidRDefault="008A2A37" w:rsidP="00052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2F437" w14:textId="77777777" w:rsidR="008A2A37" w:rsidRDefault="008A2A37" w:rsidP="0005262E">
      <w:pPr>
        <w:spacing w:after="0" w:line="240" w:lineRule="auto"/>
      </w:pPr>
      <w:r>
        <w:separator/>
      </w:r>
    </w:p>
  </w:footnote>
  <w:footnote w:type="continuationSeparator" w:id="0">
    <w:p w14:paraId="7FC9CA07" w14:textId="77777777" w:rsidR="008A2A37" w:rsidRDefault="008A2A37" w:rsidP="00052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B2BFB"/>
    <w:multiLevelType w:val="hybridMultilevel"/>
    <w:tmpl w:val="EB4C4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288"/>
    <w:rsid w:val="0005262E"/>
    <w:rsid w:val="00155922"/>
    <w:rsid w:val="00282288"/>
    <w:rsid w:val="0031030A"/>
    <w:rsid w:val="00315120"/>
    <w:rsid w:val="00356930"/>
    <w:rsid w:val="0041723E"/>
    <w:rsid w:val="004338D5"/>
    <w:rsid w:val="004B688F"/>
    <w:rsid w:val="00561308"/>
    <w:rsid w:val="005909E0"/>
    <w:rsid w:val="00633050"/>
    <w:rsid w:val="00653147"/>
    <w:rsid w:val="00786AF9"/>
    <w:rsid w:val="00827390"/>
    <w:rsid w:val="008A2A37"/>
    <w:rsid w:val="008F60CE"/>
    <w:rsid w:val="00942F87"/>
    <w:rsid w:val="00A43E28"/>
    <w:rsid w:val="00AF5F47"/>
    <w:rsid w:val="00B71A2B"/>
    <w:rsid w:val="00BA03FC"/>
    <w:rsid w:val="00C479FD"/>
    <w:rsid w:val="00E75A8E"/>
    <w:rsid w:val="00E911C9"/>
    <w:rsid w:val="00F0180E"/>
    <w:rsid w:val="00F84040"/>
    <w:rsid w:val="00FC2BA9"/>
    <w:rsid w:val="00FE636B"/>
    <w:rsid w:val="00FF2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E062"/>
  <w15:chartTrackingRefBased/>
  <w15:docId w15:val="{9088C5B7-BD04-43F2-9DB8-BF02966B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62E"/>
  </w:style>
  <w:style w:type="paragraph" w:styleId="Footer">
    <w:name w:val="footer"/>
    <w:basedOn w:val="Normal"/>
    <w:link w:val="FooterChar"/>
    <w:uiPriority w:val="99"/>
    <w:unhideWhenUsed/>
    <w:rsid w:val="00052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62E"/>
  </w:style>
  <w:style w:type="table" w:styleId="TableGrid">
    <w:name w:val="Table Grid"/>
    <w:basedOn w:val="TableNormal"/>
    <w:uiPriority w:val="39"/>
    <w:rsid w:val="00052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38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50020">
      <w:bodyDiv w:val="1"/>
      <w:marLeft w:val="0"/>
      <w:marRight w:val="0"/>
      <w:marTop w:val="0"/>
      <w:marBottom w:val="0"/>
      <w:divBdr>
        <w:top w:val="none" w:sz="0" w:space="0" w:color="auto"/>
        <w:left w:val="none" w:sz="0" w:space="0" w:color="auto"/>
        <w:bottom w:val="none" w:sz="0" w:space="0" w:color="auto"/>
        <w:right w:val="none" w:sz="0" w:space="0" w:color="auto"/>
      </w:divBdr>
    </w:div>
    <w:div w:id="458643712">
      <w:bodyDiv w:val="1"/>
      <w:marLeft w:val="0"/>
      <w:marRight w:val="0"/>
      <w:marTop w:val="0"/>
      <w:marBottom w:val="0"/>
      <w:divBdr>
        <w:top w:val="none" w:sz="0" w:space="0" w:color="auto"/>
        <w:left w:val="none" w:sz="0" w:space="0" w:color="auto"/>
        <w:bottom w:val="none" w:sz="0" w:space="0" w:color="auto"/>
        <w:right w:val="none" w:sz="0" w:space="0" w:color="auto"/>
      </w:divBdr>
    </w:div>
    <w:div w:id="1004940992">
      <w:bodyDiv w:val="1"/>
      <w:marLeft w:val="0"/>
      <w:marRight w:val="0"/>
      <w:marTop w:val="0"/>
      <w:marBottom w:val="0"/>
      <w:divBdr>
        <w:top w:val="none" w:sz="0" w:space="0" w:color="auto"/>
        <w:left w:val="none" w:sz="0" w:space="0" w:color="auto"/>
        <w:bottom w:val="none" w:sz="0" w:space="0" w:color="auto"/>
        <w:right w:val="none" w:sz="0" w:space="0" w:color="auto"/>
      </w:divBdr>
    </w:div>
    <w:div w:id="1103233652">
      <w:bodyDiv w:val="1"/>
      <w:marLeft w:val="0"/>
      <w:marRight w:val="0"/>
      <w:marTop w:val="0"/>
      <w:marBottom w:val="0"/>
      <w:divBdr>
        <w:top w:val="none" w:sz="0" w:space="0" w:color="auto"/>
        <w:left w:val="none" w:sz="0" w:space="0" w:color="auto"/>
        <w:bottom w:val="none" w:sz="0" w:space="0" w:color="auto"/>
        <w:right w:val="none" w:sz="0" w:space="0" w:color="auto"/>
      </w:divBdr>
    </w:div>
    <w:div w:id="1669669455">
      <w:bodyDiv w:val="1"/>
      <w:marLeft w:val="0"/>
      <w:marRight w:val="0"/>
      <w:marTop w:val="0"/>
      <w:marBottom w:val="0"/>
      <w:divBdr>
        <w:top w:val="none" w:sz="0" w:space="0" w:color="auto"/>
        <w:left w:val="none" w:sz="0" w:space="0" w:color="auto"/>
        <w:bottom w:val="none" w:sz="0" w:space="0" w:color="auto"/>
        <w:right w:val="none" w:sz="0" w:space="0" w:color="auto"/>
      </w:divBdr>
    </w:div>
    <w:div w:id="177262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CFA71-074C-4246-9A37-4354A36C8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Marian</dc:creator>
  <cp:keywords/>
  <dc:description/>
  <cp:lastModifiedBy>Luca, Marian</cp:lastModifiedBy>
  <cp:revision>4</cp:revision>
  <cp:lastPrinted>2026-06-18T14:01:00Z</cp:lastPrinted>
  <dcterms:created xsi:type="dcterms:W3CDTF">2026-06-17T10:52:00Z</dcterms:created>
  <dcterms:modified xsi:type="dcterms:W3CDTF">2026-06-18T15:43:00Z</dcterms:modified>
</cp:coreProperties>
</file>