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Josef Welch</w:t>
      </w:r>
    </w:p>
    <w:p w:rsidR="00000000" w:rsidDel="00000000" w:rsidP="00000000" w:rsidRDefault="00000000" w:rsidRPr="00000000" w14:paraId="00000002">
      <w:pPr>
        <w:rPr>
          <w:b w:val="1"/>
        </w:rPr>
      </w:pPr>
      <w:r w:rsidDel="00000000" w:rsidR="00000000" w:rsidRPr="00000000">
        <w:rPr>
          <w:b w:val="1"/>
          <w:rtl w:val="0"/>
        </w:rPr>
        <w:t xml:space="preserve">1800724</w:t>
      </w:r>
    </w:p>
    <w:p w:rsidR="00000000" w:rsidDel="00000000" w:rsidP="00000000" w:rsidRDefault="00000000" w:rsidRPr="00000000" w14:paraId="00000003">
      <w:pPr>
        <w:rPr>
          <w:b w:val="1"/>
        </w:rPr>
      </w:pPr>
      <w:r w:rsidDel="00000000" w:rsidR="00000000" w:rsidRPr="00000000">
        <w:rPr>
          <w:b w:val="1"/>
          <w:rtl w:val="0"/>
        </w:rPr>
        <w:t xml:space="preserve">Research in Context ADAD5003</w:t>
      </w:r>
    </w:p>
    <w:p w:rsidR="00000000" w:rsidDel="00000000" w:rsidP="00000000" w:rsidRDefault="00000000" w:rsidRPr="00000000" w14:paraId="00000004">
      <w:pPr>
        <w:rPr>
          <w:b w:val="1"/>
        </w:rPr>
      </w:pPr>
      <w:r w:rsidDel="00000000" w:rsidR="00000000" w:rsidRPr="00000000">
        <w:rPr>
          <w:b w:val="1"/>
          <w:rtl w:val="0"/>
        </w:rPr>
        <w:t xml:space="preserve">Product design</w:t>
      </w:r>
    </w:p>
    <w:p w:rsidR="00000000" w:rsidDel="00000000" w:rsidP="00000000" w:rsidRDefault="00000000" w:rsidRPr="00000000" w14:paraId="00000005">
      <w:pPr>
        <w:rPr>
          <w:b w:val="1"/>
        </w:rPr>
      </w:pPr>
      <w:r w:rsidDel="00000000" w:rsidR="00000000" w:rsidRPr="00000000">
        <w:rPr>
          <w:b w:val="1"/>
          <w:rtl w:val="0"/>
        </w:rPr>
        <w:t xml:space="preserve">Julia Lockheart</w:t>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b w:val="1"/>
          <w:rtl w:val="0"/>
        </w:rPr>
        <w:t xml:space="preserve">How useful are manifestos to designers and/or design groups? Outline your discussion with references to three key manifestos. Through careful critique, conclude your text by defining your own design values in a 10 point manifesto.</w:t>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b w:val="1"/>
          <w:rtl w:val="0"/>
        </w:rPr>
        <w:t xml:space="preserve">Word count: 2270</w:t>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b w:val="1"/>
          <w:rtl w:val="0"/>
        </w:rPr>
        <w:t xml:space="preserve">How useful are manifestos to designers and/or design groups? Outline your discussion with references to three key manifestos. Through careful critique, conclude your text by defining your own design values in a 10 point manifesto.</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word manifesto derives from the Latin word manifestum, meaning </w:t>
      </w:r>
      <w:r w:rsidDel="00000000" w:rsidR="00000000" w:rsidRPr="00000000">
        <w:rPr>
          <w:b w:val="1"/>
          <w:rtl w:val="0"/>
        </w:rPr>
        <w:t xml:space="preserve">clear</w:t>
      </w:r>
      <w:r w:rsidDel="00000000" w:rsidR="00000000" w:rsidRPr="00000000">
        <w:rPr>
          <w:rtl w:val="0"/>
        </w:rPr>
        <w:t xml:space="preserve"> or obvious (Lexico). It’s a manifestos job to encapsulate the designer’s principles and beliefs, in order to highlight a </w:t>
      </w:r>
      <w:r w:rsidDel="00000000" w:rsidR="00000000" w:rsidRPr="00000000">
        <w:rPr>
          <w:b w:val="1"/>
          <w:rtl w:val="0"/>
        </w:rPr>
        <w:t xml:space="preserve">clear </w:t>
      </w:r>
      <w:r w:rsidDel="00000000" w:rsidR="00000000" w:rsidRPr="00000000">
        <w:rPr>
          <w:rtl w:val="0"/>
        </w:rPr>
        <w:t xml:space="preserve">path to a more cohesive outcome. A successful manifesto should ensure an artisan’s work expresses their design or social philosophies, which has made it a necessary and crucial tool for a designer. However, manifestos have their drawbacks. The contract </w:t>
      </w:r>
      <w:r w:rsidDel="00000000" w:rsidR="00000000" w:rsidRPr="00000000">
        <w:rPr>
          <w:rtl w:val="0"/>
        </w:rPr>
        <w:t xml:space="preserve">created between Designer and Manifesto can, in fact, cause barriers that restrict creativity.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B. Tschumi </w:t>
      </w:r>
      <w:r w:rsidDel="00000000" w:rsidR="00000000" w:rsidRPr="00000000">
        <w:rPr>
          <w:rtl w:val="0"/>
        </w:rPr>
        <w:t xml:space="preserve">(1979)</w:t>
      </w:r>
      <w:r w:rsidDel="00000000" w:rsidR="00000000" w:rsidRPr="00000000">
        <w:rPr>
          <w:rtl w:val="0"/>
        </w:rPr>
        <w:t xml:space="preserve"> said that ‘No doubt such carefully devised laws will be violated’ and suggested that manifestos are ‘like love letters, they provide an erotic distance between fantasy and actual realisation’. If manifestos are undoubtedly going to be broken, are they useful to the designer in the first place? </w:t>
      </w:r>
      <w:r w:rsidDel="00000000" w:rsidR="00000000" w:rsidRPr="00000000">
        <w:rPr>
          <w:rtl w:val="0"/>
        </w:rPr>
        <w:t xml:space="preserve">In a climate that demands </w:t>
      </w:r>
      <w:r w:rsidDel="00000000" w:rsidR="00000000" w:rsidRPr="00000000">
        <w:rPr>
          <w:rtl w:val="0"/>
        </w:rPr>
        <w:t xml:space="preserve">artisans</w:t>
      </w:r>
      <w:r w:rsidDel="00000000" w:rsidR="00000000" w:rsidRPr="00000000">
        <w:rPr>
          <w:rtl w:val="0"/>
        </w:rPr>
        <w:t xml:space="preserve"> to not only consider their products aesthetic and function, but also be aware of the social and ecological impact of their work; are the barriers set by manifestos still useful in our ever-changing culture and society? Is it time to redesign the manifesto?</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To answer this question, I will analyse a number of famous design movements and see how their manifesto has or has not helped them.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Bauhaus movement (1919) is an example of how the ideologies set by manifestos can be broken and therefore questions their existence in the first place. Bauhaus is arguably the most influential modern art movement of the 20th Century. Founded by </w:t>
      </w:r>
      <w:hyperlink r:id="rId6">
        <w:r w:rsidDel="00000000" w:rsidR="00000000" w:rsidRPr="00000000">
          <w:rPr>
            <w:rtl w:val="0"/>
          </w:rPr>
          <w:t xml:space="preserve">W.Gropius</w:t>
        </w:r>
      </w:hyperlink>
      <w:r w:rsidDel="00000000" w:rsidR="00000000" w:rsidRPr="00000000">
        <w:rPr>
          <w:rtl w:val="0"/>
        </w:rPr>
        <w:t xml:space="preserve"> in 1919, it aimed to reunite fine art and functional design. Its famous form follows function philosophy, advocated minimalism and elegant geometric shapes (Tambini 1995, p13), where the design was based on its intended function or purpose. It has had a lasting legacy on today's designers around the world.</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drawing>
          <wp:inline distB="114300" distT="114300" distL="114300" distR="114300">
            <wp:extent cx="2790158" cy="2790158"/>
            <wp:effectExtent b="0" l="0" r="0" t="0"/>
            <wp:docPr id="1"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2790158" cy="2790158"/>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Breuer .M (1925) Wassily chair [online] open access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color w:val="212121"/>
        </w:rPr>
      </w:pPr>
      <w:r w:rsidDel="00000000" w:rsidR="00000000" w:rsidRPr="00000000">
        <w:rPr>
          <w:color w:val="212121"/>
          <w:rtl w:val="0"/>
        </w:rPr>
        <w:t xml:space="preserve">Marcel Breuer's Wassily chair </w:t>
      </w:r>
      <w:r w:rsidDel="00000000" w:rsidR="00000000" w:rsidRPr="00000000">
        <w:rPr>
          <w:color w:val="212121"/>
          <w:rtl w:val="0"/>
        </w:rPr>
        <w:t xml:space="preserve">(1925)</w:t>
      </w:r>
      <w:r w:rsidDel="00000000" w:rsidR="00000000" w:rsidRPr="00000000">
        <w:rPr>
          <w:color w:val="212121"/>
          <w:rtl w:val="0"/>
        </w:rPr>
        <w:t xml:space="preserve"> is a good example of Bauhaus’s ideologies set within a design. It shows how manifestos can be used as a tool to create a product that reflects the designer’s ideology.  It’s a revolutionary take on the classic upholstered club chair which amalgamates curving stainless steel tubes, with geometric fabric panels which appear to be floating in suspended animation. It was lightweight, easily moved, and easily mass-produced (Brohan and Berg 1994, p.79-93). Its components are arranged with a clarity that made its structure and purpose immediately legible, therefore meeting all the requirements of the Bauhaus design philosophy during the 1920s. It shows how a design manifesto can be used as a useful tool to refine and home in a product. However, despite Bauhaus’s impact, the movement did not begin with the same principles that they ultimately lead with. </w:t>
      </w:r>
    </w:p>
    <w:p w:rsidR="00000000" w:rsidDel="00000000" w:rsidP="00000000" w:rsidRDefault="00000000" w:rsidRPr="00000000" w14:paraId="0000003A">
      <w:pPr>
        <w:rPr>
          <w:color w:val="212121"/>
        </w:rPr>
      </w:pPr>
      <w:r w:rsidDel="00000000" w:rsidR="00000000" w:rsidRPr="00000000">
        <w:rPr>
          <w:rtl w:val="0"/>
        </w:rPr>
      </w:r>
    </w:p>
    <w:p w:rsidR="00000000" w:rsidDel="00000000" w:rsidP="00000000" w:rsidRDefault="00000000" w:rsidRPr="00000000" w14:paraId="0000003B">
      <w:pPr>
        <w:rPr/>
      </w:pPr>
      <w:r w:rsidDel="00000000" w:rsidR="00000000" w:rsidRPr="00000000">
        <w:rPr>
          <w:color w:val="212121"/>
          <w:rtl w:val="0"/>
        </w:rPr>
        <w:t xml:space="preserve">‘Bauhaus had two very distinct phases - Expressionist and Rationalist’ (Fiell and Fiell, 2016, p 30). It’s clean-cut modernist practice, was once an experimental design institution of expressionism that bridged the styles of Art Nouveau (1890), and Arts &amp; Crafts (1861), with modernism</w:t>
      </w:r>
      <w:r w:rsidDel="00000000" w:rsidR="00000000" w:rsidRPr="00000000">
        <w:rPr>
          <w:color w:val="272727"/>
          <w:highlight w:val="white"/>
          <w:rtl w:val="0"/>
        </w:rPr>
        <w:t xml:space="preserve">’s visual language. It contradicts Bauhaus’s later archetypal vocabulary; clean geometries, mono-material construction, mass replicability.</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Early</w:t>
      </w:r>
      <w:hyperlink r:id="rId8">
        <w:r w:rsidDel="00000000" w:rsidR="00000000" w:rsidRPr="00000000">
          <w:rPr>
            <w:rtl w:val="0"/>
          </w:rPr>
          <w:t xml:space="preserve"> </w:t>
        </w:r>
      </w:hyperlink>
      <w:hyperlink r:id="rId9">
        <w:r w:rsidDel="00000000" w:rsidR="00000000" w:rsidRPr="00000000">
          <w:rPr>
            <w:rtl w:val="0"/>
          </w:rPr>
          <w:t xml:space="preserve">Bauhaus</w:t>
        </w:r>
      </w:hyperlink>
      <w:r w:rsidDel="00000000" w:rsidR="00000000" w:rsidRPr="00000000">
        <w:rPr>
          <w:rtl w:val="0"/>
        </w:rPr>
        <w:t xml:space="preserve"> designers Kandinsky (1866-1944) and Gropius (1883-1969), delivered a distinct interest in abstract</w:t>
      </w:r>
      <w:hyperlink r:id="rId10">
        <w:r w:rsidDel="00000000" w:rsidR="00000000" w:rsidRPr="00000000">
          <w:rPr>
            <w:rtl w:val="0"/>
          </w:rPr>
          <w:t xml:space="preserve"> </w:t>
        </w:r>
      </w:hyperlink>
      <w:hyperlink r:id="rId11">
        <w:r w:rsidDel="00000000" w:rsidR="00000000" w:rsidRPr="00000000">
          <w:rPr>
            <w:rtl w:val="0"/>
          </w:rPr>
          <w:t xml:space="preserve">expressionism</w:t>
        </w:r>
      </w:hyperlink>
      <w:r w:rsidDel="00000000" w:rsidR="00000000" w:rsidRPr="00000000">
        <w:rPr>
          <w:rtl w:val="0"/>
        </w:rPr>
        <w:t xml:space="preserve">, </w:t>
      </w:r>
      <w:hyperlink r:id="rId12">
        <w:r w:rsidDel="00000000" w:rsidR="00000000" w:rsidRPr="00000000">
          <w:rPr>
            <w:rtl w:val="0"/>
          </w:rPr>
          <w:t xml:space="preserve">Surrealism</w:t>
        </w:r>
      </w:hyperlink>
      <w:r w:rsidDel="00000000" w:rsidR="00000000" w:rsidRPr="00000000">
        <w:rPr>
          <w:rtl w:val="0"/>
        </w:rPr>
        <w:t xml:space="preserve">, and handcrafted production techniques.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i w:val="1"/>
          <w:color w:val="222222"/>
        </w:rPr>
      </w:pPr>
      <w:r w:rsidDel="00000000" w:rsidR="00000000" w:rsidRPr="00000000">
        <w:rPr>
          <w:i w:val="1"/>
          <w:color w:val="222222"/>
          <w:rtl w:val="0"/>
        </w:rPr>
        <w:t xml:space="preserve">‘</w:t>
      </w:r>
      <w:r w:rsidDel="00000000" w:rsidR="00000000" w:rsidRPr="00000000">
        <w:rPr>
          <w:i w:val="1"/>
          <w:color w:val="222222"/>
          <w:rtl w:val="0"/>
        </w:rPr>
        <w:t xml:space="preserve">Architects, sculptors, painters—we all must return to craftsmanship! For there is no such thing as “art by profession”. There is no essential difference between the artist and the artisan. The artist is an exalted artisan. Merciful heaven, in rare moments of illumination beyond man’s will, may allow art to blossom from the work of his hand, but the foundations of proficiency are indispensable to every artist. This is the original source of creative design.’</w:t>
      </w:r>
    </w:p>
    <w:p w:rsidR="00000000" w:rsidDel="00000000" w:rsidP="00000000" w:rsidRDefault="00000000" w:rsidRPr="00000000" w14:paraId="00000040">
      <w:pPr>
        <w:rPr>
          <w:color w:val="222222"/>
        </w:rPr>
      </w:pPr>
      <w:r w:rsidDel="00000000" w:rsidR="00000000" w:rsidRPr="00000000">
        <w:rPr>
          <w:color w:val="222222"/>
          <w:rtl w:val="0"/>
        </w:rPr>
        <w:t xml:space="preserve">(Gropius .W 1919) </w:t>
      </w:r>
    </w:p>
    <w:p w:rsidR="00000000" w:rsidDel="00000000" w:rsidP="00000000" w:rsidRDefault="00000000" w:rsidRPr="00000000" w14:paraId="00000041">
      <w:pPr>
        <w:rPr>
          <w:color w:val="222222"/>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It was only a couple of yea</w:t>
      </w:r>
      <w:r w:rsidDel="00000000" w:rsidR="00000000" w:rsidRPr="00000000">
        <w:rPr>
          <w:rtl w:val="0"/>
        </w:rPr>
        <w:t xml:space="preserve">rs later during</w:t>
      </w:r>
      <w:hyperlink r:id="rId13">
        <w:r w:rsidDel="00000000" w:rsidR="00000000" w:rsidRPr="00000000">
          <w:rPr>
            <w:rtl w:val="0"/>
          </w:rPr>
          <w:t xml:space="preserve"> Haus am Horn</w:t>
        </w:r>
      </w:hyperlink>
      <w:r w:rsidDel="00000000" w:rsidR="00000000" w:rsidRPr="00000000">
        <w:rPr>
          <w:rtl w:val="0"/>
        </w:rPr>
        <w:t xml:space="preserve">’s 1923 exhibition (ref), that Gropius rebranded the</w:t>
      </w:r>
      <w:hyperlink r:id="rId14">
        <w:r w:rsidDel="00000000" w:rsidR="00000000" w:rsidRPr="00000000">
          <w:rPr>
            <w:rtl w:val="0"/>
          </w:rPr>
          <w:t xml:space="preserve"> Bauhaus</w:t>
        </w:r>
      </w:hyperlink>
      <w:r w:rsidDel="00000000" w:rsidR="00000000" w:rsidRPr="00000000">
        <w:rPr>
          <w:rtl w:val="0"/>
        </w:rPr>
        <w:t xml:space="preserve"> manifesto, and re-established contact with the world of production, generating the</w:t>
      </w:r>
      <w:hyperlink r:id="rId15">
        <w:r w:rsidDel="00000000" w:rsidR="00000000" w:rsidRPr="00000000">
          <w:rPr>
            <w:rtl w:val="0"/>
          </w:rPr>
          <w:t xml:space="preserve"> Bauhaus</w:t>
        </w:r>
      </w:hyperlink>
      <w:r w:rsidDel="00000000" w:rsidR="00000000" w:rsidRPr="00000000">
        <w:rPr>
          <w:rtl w:val="0"/>
        </w:rPr>
        <w:t xml:space="preserve"> style known today.</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color w:val="ff0000"/>
        </w:rPr>
      </w:pPr>
      <w:r w:rsidDel="00000000" w:rsidR="00000000" w:rsidRPr="00000000">
        <w:rPr>
          <w:rtl w:val="0"/>
        </w:rPr>
        <w:t xml:space="preserve">Bauhaus’s change in ideologies questions the need for a structured manifesto in </w:t>
      </w:r>
      <w:r w:rsidDel="00000000" w:rsidR="00000000" w:rsidRPr="00000000">
        <w:rPr>
          <w:rtl w:val="0"/>
        </w:rPr>
        <w:t xml:space="preserve">the first place. If set values are evidently going to be discarded, perhaps artisans should seek different design practices that offer a more versatile and flexible tool which can implement design philosophies. Maybe the inclusion of design theories such as ‘Complexity theory’ (Van Onck, 1994) may offer a more holistic approach to design. It does not rely on set boundaries like manifestos, but persuades designers to open their minds to alternative philosophies and encourages collaboration between designers, in an effort to create a well-rounded design </w:t>
      </w:r>
      <w:r w:rsidDel="00000000" w:rsidR="00000000" w:rsidRPr="00000000">
        <w:rPr>
          <w:rtl w:val="0"/>
        </w:rPr>
        <w:t xml:space="preserve">(Fischer 2005).</w:t>
      </w:r>
      <w:r w:rsidDel="00000000" w:rsidR="00000000" w:rsidRPr="00000000">
        <w:rPr>
          <w:color w:val="ff0000"/>
          <w:rtl w:val="0"/>
        </w:rPr>
        <w:t xml:space="preserve"> </w:t>
      </w:r>
      <w:r w:rsidDel="00000000" w:rsidR="00000000" w:rsidRPr="00000000">
        <w:rPr>
          <w:rtl w:val="0"/>
        </w:rPr>
        <w:t xml:space="preserve">If this could be integrated into a redesigned manifesto, designers could have a platform to express their design practices and still offer them the ability to develop and evolve their original design philosophies. Essentially ‘redesigning design’ (Wood, 2013).  </w:t>
      </w:r>
      <w:r w:rsidDel="00000000" w:rsidR="00000000" w:rsidRPr="00000000">
        <w:rPr>
          <w:rtl w:val="0"/>
        </w:rPr>
      </w:r>
    </w:p>
    <w:p w:rsidR="00000000" w:rsidDel="00000000" w:rsidP="00000000" w:rsidRDefault="00000000" w:rsidRPr="00000000" w14:paraId="00000045">
      <w:pPr>
        <w:rPr>
          <w:color w:val="ff0000"/>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This moves on to the question; d</w:t>
      </w:r>
      <w:r w:rsidDel="00000000" w:rsidR="00000000" w:rsidRPr="00000000">
        <w:rPr>
          <w:rtl w:val="0"/>
        </w:rPr>
        <w:t xml:space="preserve">o design groups need a manifesto in order to outline design values? Cubism (1910) is an excellent example of how an art movement can successfully produce a coherent design movement without setting a manifesto. Cubism is an art movement that strived away</w:t>
      </w:r>
      <w:r w:rsidDel="00000000" w:rsidR="00000000" w:rsidRPr="00000000">
        <w:rPr>
          <w:rtl w:val="0"/>
        </w:rPr>
        <w:t xml:space="preserve"> from impressionism. Cubism was clearly not intended to be abstract art but to be a form of art that's well thought about with no accident. It forced artists to think outside the box. It was expressed using restricted colours and subject matter, making the artwork seem shallow. Objects were viewed as a number of planes, seeing the object from all viewpoints which in doing so broke down the objects into its basic shapes (Tate Museum). A manifesto was never produced for the cubism movement; cubist artwork was first published in the book ‘Du Cubisme’ (Gleizes and Metzinger 1912), which presented the revolutionary art form to the world.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Cubist ideologies were strong and showed that an art movement didn’t need a set manifesto to produce refined, well-rounded artwork. ‘Cubism opened up almost infinite new possibilities for the treatment of visual reality in art’</w:t>
      </w:r>
      <w:r w:rsidDel="00000000" w:rsidR="00000000" w:rsidRPr="00000000">
        <w:rPr>
          <w:rtl w:val="0"/>
        </w:rPr>
        <w:t xml:space="preserve"> (Tate Museum)</w:t>
      </w:r>
      <w:r w:rsidDel="00000000" w:rsidR="00000000" w:rsidRPr="00000000">
        <w:rPr>
          <w:rtl w:val="0"/>
        </w:rPr>
        <w:t xml:space="preserve">. Fellow artisans could be inspired and also influenced to follow in the footsteps of the cubist philosophy. It suggests that a manifesto was not required to help artisans express their design or social philosophies.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Opposing academics may argue that the absence of a manifesto meant that Cubism saw a rapid change in artistic tones, and strayed away from its original values. Cubism went through two distinct periods in a short period of time; </w:t>
      </w:r>
      <w:r w:rsidDel="00000000" w:rsidR="00000000" w:rsidRPr="00000000">
        <w:rPr>
          <w:rtl w:val="0"/>
        </w:rPr>
        <w:t xml:space="preserve">Analytic Cubism (1907 - 1912) and Synthetic Cubism (c.1912 - c.1919).</w:t>
      </w:r>
      <w:r w:rsidDel="00000000" w:rsidR="00000000" w:rsidRPr="00000000">
        <w:rPr>
          <w:rtl w:val="0"/>
        </w:rPr>
        <w:t xml:space="preserve"> (Tate Museum)</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drawing>
          <wp:inline distB="114300" distT="114300" distL="114300" distR="114300">
            <wp:extent cx="2185393" cy="3020092"/>
            <wp:effectExtent b="0" l="0" r="0" t="0"/>
            <wp:docPr id="2" name="image2.jpg"/>
            <a:graphic>
              <a:graphicData uri="http://schemas.openxmlformats.org/drawingml/2006/picture">
                <pic:pic>
                  <pic:nvPicPr>
                    <pic:cNvPr id="0" name="image2.jpg"/>
                    <pic:cNvPicPr preferRelativeResize="0"/>
                  </pic:nvPicPr>
                  <pic:blipFill>
                    <a:blip r:embed="rId16"/>
                    <a:srcRect b="0" l="0" r="0" t="0"/>
                    <a:stretch>
                      <a:fillRect/>
                    </a:stretch>
                  </pic:blipFill>
                  <pic:spPr>
                    <a:xfrm>
                      <a:off x="0" y="0"/>
                      <a:ext cx="2185393" cy="3020092"/>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Pablo Picasso, 1910, Girl with a Mandolin (Fanny Tellier), oil on canvas, 100.3 x 73.6 cm, Museum of Modern Art, New York, open access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drawing>
          <wp:inline distB="114300" distT="114300" distL="114300" distR="114300">
            <wp:extent cx="2541175" cy="2117645"/>
            <wp:effectExtent b="0" l="0" r="0" t="0"/>
            <wp:docPr id="3" name="image1.jpg"/>
            <a:graphic>
              <a:graphicData uri="http://schemas.openxmlformats.org/drawingml/2006/picture">
                <pic:pic>
                  <pic:nvPicPr>
                    <pic:cNvPr id="0" name="image1.jpg"/>
                    <pic:cNvPicPr preferRelativeResize="0"/>
                  </pic:nvPicPr>
                  <pic:blipFill>
                    <a:blip r:embed="rId17"/>
                    <a:srcRect b="0" l="0" r="0" t="0"/>
                    <a:stretch>
                      <a:fillRect/>
                    </a:stretch>
                  </pic:blipFill>
                  <pic:spPr>
                    <a:xfrm>
                      <a:off x="0" y="0"/>
                      <a:ext cx="2541175" cy="2117645"/>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Pablo Picasso, 1921, Still Life with Guitar, open access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The two photos show the difference between the periods. Picasso's first painting shows the distinct features of Analytic Cubism, with monochrome and neutral colours used in a regimented form. This meant that the viewer of the work would not be distracted by its fragmented form. When comparing this with the Synthetic period, there is a stark difference. The Synthetic phase showcased brighter, more vibrant colours and simplified forms. Picasso's second painting shows the deviation from his original cubist values. </w:t>
      </w:r>
    </w:p>
    <w:p w:rsidR="00000000" w:rsidDel="00000000" w:rsidP="00000000" w:rsidRDefault="00000000" w:rsidRPr="00000000" w14:paraId="00000056">
      <w:pPr>
        <w:rPr/>
      </w:pPr>
      <w:r w:rsidDel="00000000" w:rsidR="00000000" w:rsidRPr="00000000">
        <w:rPr>
          <w:rtl w:val="0"/>
        </w:rPr>
        <w:t xml:space="preserve">If a cubist manifesto was put in place, the deviation from the original values may never have occurred and a more pure art form would have existed. This argument validates the importance of the manifesto to a designer. However, isn’t it important that the designer is allowed to express development and improve on design practices? Even though cubist artists introduced changes to their art practice, strong philosophies were still carried through to their later work. It shows that a designer can express and stick with their ideologies without setting views out in a manifesto. One may argue that the ability to develop, improved the artform.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Manifestos are excellent at bringing like-minded designers together. They have the ability to realize a desire to change social and ecological problem. An example of this is the Da Da movement. Founded by Hugo Ball(ref), the Da Da movement (1916) was formed during the first world war, in a negative reaction towards the atrocities of the fighting. It had strong anti-war values, and allied itself with the political views of the new radical left.  It aimed to produce satire and nonsensical art in protest.</w:t>
      </w:r>
      <w:r w:rsidDel="00000000" w:rsidR="00000000" w:rsidRPr="00000000">
        <w:rPr>
          <w:rtl w:val="0"/>
        </w:rPr>
        <w:t xml:space="preserve"> (Arp .H and Lissitzky .L 1925)</w:t>
      </w:r>
    </w:p>
    <w:p w:rsidR="00000000" w:rsidDel="00000000" w:rsidP="00000000" w:rsidRDefault="00000000" w:rsidRPr="00000000" w14:paraId="00000059">
      <w:pPr>
        <w:spacing w:after="240" w:before="240" w:lineRule="auto"/>
        <w:ind w:left="0" w:right="600" w:firstLine="0"/>
        <w:rPr/>
      </w:pPr>
      <w:r w:rsidDel="00000000" w:rsidR="00000000" w:rsidRPr="00000000">
        <w:rPr>
          <w:i w:val="1"/>
          <w:rtl w:val="0"/>
        </w:rPr>
        <w:t xml:space="preserve">‘Revolted by the butchery of the 1914 World War, we in Zurich devoted ourselves to the arts. While the guns rumbled in the distance, we sang, painted, made collages and wrote poems with all our might.</w:t>
      </w:r>
      <w:r w:rsidDel="00000000" w:rsidR="00000000" w:rsidRPr="00000000">
        <w:rPr>
          <w:i w:val="1"/>
          <w:rtl w:val="0"/>
        </w:rPr>
        <w:t xml:space="preserve">’</w:t>
      </w:r>
      <w:r w:rsidDel="00000000" w:rsidR="00000000" w:rsidRPr="00000000">
        <w:rPr>
          <w:rtl w:val="0"/>
        </w:rPr>
        <w:t xml:space="preserve"> (Arp 1925)</w:t>
      </w:r>
    </w:p>
    <w:p w:rsidR="00000000" w:rsidDel="00000000" w:rsidP="00000000" w:rsidRDefault="00000000" w:rsidRPr="00000000" w14:paraId="0000005A">
      <w:pPr>
        <w:spacing w:after="240" w:before="240" w:lineRule="auto"/>
        <w:ind w:left="0" w:right="600" w:firstLine="0"/>
        <w:rPr/>
      </w:pPr>
      <w:r w:rsidDel="00000000" w:rsidR="00000000" w:rsidRPr="00000000">
        <w:rPr>
          <w:rtl w:val="0"/>
        </w:rPr>
        <w:t xml:space="preserve">The movement’s manifesto allowed like-minded artisans to express their view on art and the world. It shows how a manifesto can build partnerships between fellow designers, which ultimately can create a better design. This concept can be linked with the collaborative theories of Metadesign. It supports the argument that a manifesto is useful to a designer.</w:t>
      </w:r>
    </w:p>
    <w:p w:rsidR="00000000" w:rsidDel="00000000" w:rsidP="00000000" w:rsidRDefault="00000000" w:rsidRPr="00000000" w14:paraId="0000005B">
      <w:pPr>
        <w:spacing w:after="240" w:before="240" w:lineRule="auto"/>
        <w:ind w:left="0" w:right="600" w:firstLine="0"/>
        <w:rPr>
          <w:b w:val="1"/>
        </w:rPr>
      </w:pPr>
      <w:r w:rsidDel="00000000" w:rsidR="00000000" w:rsidRPr="00000000">
        <w:rPr>
          <w:b w:val="1"/>
          <w:rtl w:val="0"/>
        </w:rPr>
        <w:t xml:space="preserve">Conclusion</w:t>
      </w:r>
    </w:p>
    <w:p w:rsidR="00000000" w:rsidDel="00000000" w:rsidP="00000000" w:rsidRDefault="00000000" w:rsidRPr="00000000" w14:paraId="0000005C">
      <w:pPr>
        <w:spacing w:after="240" w:before="240" w:lineRule="auto"/>
        <w:ind w:left="0" w:right="600" w:firstLine="0"/>
        <w:rPr/>
      </w:pPr>
      <w:r w:rsidDel="00000000" w:rsidR="00000000" w:rsidRPr="00000000">
        <w:rPr>
          <w:rtl w:val="0"/>
        </w:rPr>
        <w:t xml:space="preserve">After analysing the impact of manifestos on famous design movements, I’ve come to the conclusion that there is still a place for manifestos in design, and that they can still be used as </w:t>
      </w:r>
      <w:r w:rsidDel="00000000" w:rsidR="00000000" w:rsidRPr="00000000">
        <w:rPr>
          <w:rtl w:val="0"/>
        </w:rPr>
        <w:t xml:space="preserve">a </w:t>
      </w:r>
      <w:r w:rsidDel="00000000" w:rsidR="00000000" w:rsidRPr="00000000">
        <w:rPr>
          <w:rtl w:val="0"/>
        </w:rPr>
        <w:t xml:space="preserve">pragmatic tool for a designer. However, I believe that the traditional methods of producing a manifesto has become outdated. Manifestos can be used to evoke collaboration efforts in design, as they bring together like-minded individuals. They are also still effective tools to allow artisans to express their design ideologies within their work. With all this taken into account, a manifesto still sets barriers and can hinder the development of design. Furthermore, manifesto points are often broken which suggests that they should be redesigned to give leeway for design evolution.</w:t>
      </w:r>
    </w:p>
    <w:p w:rsidR="00000000" w:rsidDel="00000000" w:rsidP="00000000" w:rsidRDefault="00000000" w:rsidRPr="00000000" w14:paraId="0000005D">
      <w:pPr>
        <w:spacing w:after="240" w:before="240" w:lineRule="auto"/>
        <w:ind w:left="0" w:right="600" w:firstLine="0"/>
        <w:rPr/>
      </w:pPr>
      <w:r w:rsidDel="00000000" w:rsidR="00000000" w:rsidRPr="00000000">
        <w:rPr>
          <w:rtl w:val="0"/>
        </w:rPr>
        <w:t xml:space="preserve">I propose the introduction of a more open manifesto which allows artisans to express their favoured design practices, but also encourages the acceptance of various different design ideologies. I feel that this will allow designers to evolve their work without losing their original values. In addition, it will encourage collaboration between artists. Like how John Wood explained, taking the positive aspects from different design practices and joining them together, will eventually lead to refined and balanced design (Wood 2013). An open manifesto may help designers appreciate and understand social problems more effectively. This will help improve their ability to solve design obstacles. The Metadesign manifesto (Metadesigners) is an example of how this can be done. The manifesto stated that ‘Meta design is a superset of all positive approaches’ and ‘Meta design is not a subset of existing approaches.’ I see these as important features of an updated manifesto. </w:t>
      </w:r>
    </w:p>
    <w:p w:rsidR="00000000" w:rsidDel="00000000" w:rsidP="00000000" w:rsidRDefault="00000000" w:rsidRPr="00000000" w14:paraId="0000005E">
      <w:pPr>
        <w:spacing w:after="240" w:before="240" w:lineRule="auto"/>
        <w:ind w:left="0" w:right="600" w:firstLine="0"/>
        <w:rPr/>
      </w:pPr>
      <w:r w:rsidDel="00000000" w:rsidR="00000000" w:rsidRPr="00000000">
        <w:rPr>
          <w:rtl w:val="0"/>
        </w:rPr>
        <w:t xml:space="preserve">In my own ten point manifesto (The Open Door), I will try to emulate these Metadesign philosophies, as well as highlighting my own design values. It will also This will hopefully help me produce a manifesto that expresses my core design ideas, as well as give me room to develop and improve. </w:t>
      </w:r>
    </w:p>
    <w:p w:rsidR="00000000" w:rsidDel="00000000" w:rsidP="00000000" w:rsidRDefault="00000000" w:rsidRPr="00000000" w14:paraId="0000005F">
      <w:pPr>
        <w:spacing w:after="240" w:before="240" w:lineRule="auto"/>
        <w:ind w:left="0" w:right="600" w:firstLine="0"/>
        <w:rPr/>
      </w:pPr>
      <w:r w:rsidDel="00000000" w:rsidR="00000000" w:rsidRPr="00000000">
        <w:rPr>
          <w:rtl w:val="0"/>
        </w:rPr>
        <w:t xml:space="preserve"> </w:t>
      </w:r>
    </w:p>
    <w:p w:rsidR="00000000" w:rsidDel="00000000" w:rsidP="00000000" w:rsidRDefault="00000000" w:rsidRPr="00000000" w14:paraId="00000060">
      <w:pPr>
        <w:spacing w:after="240" w:before="240" w:lineRule="auto"/>
        <w:ind w:left="0" w:right="600" w:firstLine="0"/>
        <w:rPr/>
      </w:pPr>
      <w:r w:rsidDel="00000000" w:rsidR="00000000" w:rsidRPr="00000000">
        <w:rPr>
          <w:rtl w:val="0"/>
        </w:rPr>
      </w:r>
    </w:p>
    <w:p w:rsidR="00000000" w:rsidDel="00000000" w:rsidP="00000000" w:rsidRDefault="00000000" w:rsidRPr="00000000" w14:paraId="00000061">
      <w:pPr>
        <w:spacing w:after="240" w:before="240" w:lineRule="auto"/>
        <w:ind w:left="0" w:right="600" w:firstLine="0"/>
        <w:rPr/>
      </w:pPr>
      <w:r w:rsidDel="00000000" w:rsidR="00000000" w:rsidRPr="00000000">
        <w:rPr>
          <w:rtl w:val="0"/>
        </w:rPr>
      </w:r>
    </w:p>
    <w:p w:rsidR="00000000" w:rsidDel="00000000" w:rsidP="00000000" w:rsidRDefault="00000000" w:rsidRPr="00000000" w14:paraId="00000062">
      <w:pPr>
        <w:spacing w:after="240" w:before="240" w:lineRule="auto"/>
        <w:ind w:left="0" w:right="600" w:firstLine="0"/>
        <w:rPr/>
      </w:pPr>
      <w:r w:rsidDel="00000000" w:rsidR="00000000" w:rsidRPr="00000000">
        <w:rPr>
          <w:rtl w:val="0"/>
        </w:rPr>
      </w:r>
    </w:p>
    <w:p w:rsidR="00000000" w:rsidDel="00000000" w:rsidP="00000000" w:rsidRDefault="00000000" w:rsidRPr="00000000" w14:paraId="00000063">
      <w:pPr>
        <w:spacing w:after="240" w:before="240" w:lineRule="auto"/>
        <w:ind w:left="0" w:right="600" w:firstLine="0"/>
        <w:rPr/>
      </w:pPr>
      <w:r w:rsidDel="00000000" w:rsidR="00000000" w:rsidRPr="00000000">
        <w:rPr>
          <w:rtl w:val="0"/>
        </w:rPr>
      </w:r>
    </w:p>
    <w:p w:rsidR="00000000" w:rsidDel="00000000" w:rsidP="00000000" w:rsidRDefault="00000000" w:rsidRPr="00000000" w14:paraId="00000064">
      <w:pPr>
        <w:spacing w:after="240" w:before="240" w:lineRule="auto"/>
        <w:ind w:left="0" w:right="600" w:firstLine="0"/>
        <w:rPr/>
      </w:pPr>
      <w:r w:rsidDel="00000000" w:rsidR="00000000" w:rsidRPr="00000000">
        <w:rPr>
          <w:rtl w:val="0"/>
        </w:rPr>
      </w:r>
    </w:p>
    <w:p w:rsidR="00000000" w:rsidDel="00000000" w:rsidP="00000000" w:rsidRDefault="00000000" w:rsidRPr="00000000" w14:paraId="00000065">
      <w:pPr>
        <w:spacing w:after="240" w:before="240" w:lineRule="auto"/>
        <w:ind w:left="0" w:right="600" w:firstLine="0"/>
        <w:rPr/>
      </w:pPr>
      <w:r w:rsidDel="00000000" w:rsidR="00000000" w:rsidRPr="00000000">
        <w:rPr>
          <w:rtl w:val="0"/>
        </w:rPr>
      </w:r>
    </w:p>
    <w:p w:rsidR="00000000" w:rsidDel="00000000" w:rsidP="00000000" w:rsidRDefault="00000000" w:rsidRPr="00000000" w14:paraId="00000066">
      <w:pPr>
        <w:spacing w:after="240" w:before="240" w:lineRule="auto"/>
        <w:ind w:left="0" w:right="600" w:firstLine="0"/>
        <w:rPr/>
      </w:pPr>
      <w:r w:rsidDel="00000000" w:rsidR="00000000" w:rsidRPr="00000000">
        <w:rPr>
          <w:rtl w:val="0"/>
        </w:rPr>
      </w:r>
    </w:p>
    <w:p w:rsidR="00000000" w:rsidDel="00000000" w:rsidP="00000000" w:rsidRDefault="00000000" w:rsidRPr="00000000" w14:paraId="00000067">
      <w:pPr>
        <w:spacing w:after="240" w:before="240" w:lineRule="auto"/>
        <w:ind w:left="0" w:right="600" w:firstLine="0"/>
        <w:rPr/>
      </w:pPr>
      <w:r w:rsidDel="00000000" w:rsidR="00000000" w:rsidRPr="00000000">
        <w:rPr>
          <w:rtl w:val="0"/>
        </w:rPr>
      </w:r>
    </w:p>
    <w:p w:rsidR="00000000" w:rsidDel="00000000" w:rsidP="00000000" w:rsidRDefault="00000000" w:rsidRPr="00000000" w14:paraId="00000068">
      <w:pPr>
        <w:spacing w:after="240" w:before="240" w:lineRule="auto"/>
        <w:ind w:left="0" w:right="600" w:firstLine="0"/>
        <w:rPr>
          <w:b w:val="1"/>
          <w:sz w:val="28"/>
          <w:szCs w:val="28"/>
        </w:rPr>
      </w:pPr>
      <w:r w:rsidDel="00000000" w:rsidR="00000000" w:rsidRPr="00000000">
        <w:rPr>
          <w:b w:val="1"/>
          <w:sz w:val="28"/>
          <w:szCs w:val="28"/>
          <w:rtl w:val="0"/>
        </w:rPr>
        <w:t xml:space="preserve">The Open Door Manifesto</w:t>
      </w:r>
    </w:p>
    <w:p w:rsidR="00000000" w:rsidDel="00000000" w:rsidP="00000000" w:rsidRDefault="00000000" w:rsidRPr="00000000" w14:paraId="00000069">
      <w:pPr>
        <w:spacing w:after="240" w:before="240" w:lineRule="auto"/>
        <w:ind w:left="0" w:right="600" w:firstLine="0"/>
        <w:rPr>
          <w:b w:val="1"/>
        </w:rPr>
      </w:pPr>
      <w:r w:rsidDel="00000000" w:rsidR="00000000" w:rsidRPr="00000000">
        <w:rPr>
          <w:b w:val="1"/>
          <w:rtl w:val="0"/>
        </w:rPr>
        <w:t xml:space="preserve">Great design belongs to everyone</w:t>
      </w:r>
    </w:p>
    <w:p w:rsidR="00000000" w:rsidDel="00000000" w:rsidP="00000000" w:rsidRDefault="00000000" w:rsidRPr="00000000" w14:paraId="0000006A">
      <w:pPr>
        <w:spacing w:after="240" w:before="240" w:lineRule="auto"/>
        <w:ind w:left="0" w:right="600" w:firstLine="0"/>
        <w:rPr/>
      </w:pPr>
      <w:r w:rsidDel="00000000" w:rsidR="00000000" w:rsidRPr="00000000">
        <w:rPr>
          <w:rtl w:val="0"/>
        </w:rPr>
        <w:t xml:space="preserve">Design should no longer cater for the wealthy person. Great design is for everyone, regardless of their social and financial predicament. Society should not accept second grade design. There are no excuses for poor design.   </w:t>
      </w:r>
    </w:p>
    <w:p w:rsidR="00000000" w:rsidDel="00000000" w:rsidP="00000000" w:rsidRDefault="00000000" w:rsidRPr="00000000" w14:paraId="0000006B">
      <w:pPr>
        <w:spacing w:after="240" w:before="240" w:lineRule="auto"/>
        <w:ind w:left="0" w:right="600" w:firstLine="0"/>
        <w:rPr>
          <w:b w:val="1"/>
        </w:rPr>
      </w:pPr>
      <w:r w:rsidDel="00000000" w:rsidR="00000000" w:rsidRPr="00000000">
        <w:rPr>
          <w:b w:val="1"/>
          <w:rtl w:val="0"/>
        </w:rPr>
        <w:t xml:space="preserve">Great design is discreet</w:t>
      </w:r>
    </w:p>
    <w:p w:rsidR="00000000" w:rsidDel="00000000" w:rsidP="00000000" w:rsidRDefault="00000000" w:rsidRPr="00000000" w14:paraId="0000006C">
      <w:pPr>
        <w:spacing w:after="240" w:before="240" w:lineRule="auto"/>
        <w:ind w:left="0" w:right="600" w:firstLine="0"/>
        <w:rPr/>
      </w:pPr>
      <w:r w:rsidDel="00000000" w:rsidR="00000000" w:rsidRPr="00000000">
        <w:rPr>
          <w:rtl w:val="0"/>
        </w:rPr>
        <w:t xml:space="preserve">Great design does not distract from more meaningful experiences. It should allow the user to focus on other things that are more important. Interacting with it should enrich the environment its in and enhance other products around it. </w:t>
      </w:r>
    </w:p>
    <w:p w:rsidR="00000000" w:rsidDel="00000000" w:rsidP="00000000" w:rsidRDefault="00000000" w:rsidRPr="00000000" w14:paraId="0000006D">
      <w:pPr>
        <w:spacing w:after="240" w:before="240" w:lineRule="auto"/>
        <w:ind w:left="0" w:right="600" w:firstLine="0"/>
        <w:rPr>
          <w:b w:val="1"/>
        </w:rPr>
      </w:pPr>
      <w:r w:rsidDel="00000000" w:rsidR="00000000" w:rsidRPr="00000000">
        <w:rPr>
          <w:b w:val="1"/>
          <w:rtl w:val="0"/>
        </w:rPr>
        <w:t xml:space="preserve">Sustainability is considered design</w:t>
      </w:r>
    </w:p>
    <w:p w:rsidR="00000000" w:rsidDel="00000000" w:rsidP="00000000" w:rsidRDefault="00000000" w:rsidRPr="00000000" w14:paraId="0000006E">
      <w:pPr>
        <w:spacing w:after="240" w:before="240" w:lineRule="auto"/>
        <w:ind w:left="0" w:right="600" w:firstLine="0"/>
        <w:rPr/>
      </w:pPr>
      <w:r w:rsidDel="00000000" w:rsidR="00000000" w:rsidRPr="00000000">
        <w:rPr>
          <w:rtl w:val="0"/>
        </w:rPr>
        <w:t xml:space="preserve">Stop making crap! Break down the cycle of unsustainable products. </w:t>
      </w:r>
    </w:p>
    <w:p w:rsidR="00000000" w:rsidDel="00000000" w:rsidP="00000000" w:rsidRDefault="00000000" w:rsidRPr="00000000" w14:paraId="0000006F">
      <w:pPr>
        <w:spacing w:after="240" w:before="240" w:lineRule="auto"/>
        <w:ind w:left="0" w:right="600" w:firstLine="0"/>
        <w:rPr/>
      </w:pPr>
      <w:r w:rsidDel="00000000" w:rsidR="00000000" w:rsidRPr="00000000">
        <w:rPr>
          <w:rtl w:val="0"/>
        </w:rPr>
        <w:t xml:space="preserve">It’s the role of the designer to make future contributions to the preservation of the environment and a fairer society. There is more to sustainable design than material selection. Designers should consider the social impact that they have on 3rd world countries. Is design sustainable if it’s made in a ‘sweatshop’ ? Designers must be aware that small design choices have huge impacts on the sustainability of the planet.</w:t>
      </w:r>
    </w:p>
    <w:p w:rsidR="00000000" w:rsidDel="00000000" w:rsidP="00000000" w:rsidRDefault="00000000" w:rsidRPr="00000000" w14:paraId="00000070">
      <w:pPr>
        <w:spacing w:after="240" w:before="240" w:lineRule="auto"/>
        <w:ind w:left="0" w:right="600" w:firstLine="0"/>
        <w:rPr>
          <w:b w:val="1"/>
        </w:rPr>
      </w:pPr>
      <w:r w:rsidDel="00000000" w:rsidR="00000000" w:rsidRPr="00000000">
        <w:rPr>
          <w:b w:val="1"/>
          <w:rtl w:val="0"/>
        </w:rPr>
        <w:t xml:space="preserve">Collaboration creates great design</w:t>
      </w:r>
    </w:p>
    <w:p w:rsidR="00000000" w:rsidDel="00000000" w:rsidP="00000000" w:rsidRDefault="00000000" w:rsidRPr="00000000" w14:paraId="00000071">
      <w:pPr>
        <w:spacing w:after="240" w:before="240" w:lineRule="auto"/>
        <w:ind w:left="0" w:right="600" w:firstLine="0"/>
        <w:rPr/>
      </w:pPr>
      <w:r w:rsidDel="00000000" w:rsidR="00000000" w:rsidRPr="00000000">
        <w:rPr>
          <w:rtl w:val="0"/>
        </w:rPr>
        <w:t xml:space="preserve">Designs should seek holistic approaches to design development. Collaboration can open minds to alternative design practices and creates systems that can find unforeseen opportunities within design. Problem solving will be more efficient, resulting in a well thought out design. </w:t>
      </w:r>
    </w:p>
    <w:p w:rsidR="00000000" w:rsidDel="00000000" w:rsidP="00000000" w:rsidRDefault="00000000" w:rsidRPr="00000000" w14:paraId="00000072">
      <w:pPr>
        <w:spacing w:after="240" w:before="240" w:lineRule="auto"/>
        <w:ind w:left="0" w:right="600" w:firstLine="0"/>
        <w:rPr>
          <w:b w:val="1"/>
        </w:rPr>
      </w:pPr>
      <w:r w:rsidDel="00000000" w:rsidR="00000000" w:rsidRPr="00000000">
        <w:rPr>
          <w:b w:val="1"/>
          <w:rtl w:val="0"/>
        </w:rPr>
        <w:t xml:space="preserve">Knowing your neighbours</w:t>
      </w:r>
    </w:p>
    <w:p w:rsidR="00000000" w:rsidDel="00000000" w:rsidP="00000000" w:rsidRDefault="00000000" w:rsidRPr="00000000" w14:paraId="00000073">
      <w:pPr>
        <w:spacing w:after="240" w:before="240" w:lineRule="auto"/>
        <w:ind w:left="0" w:right="600" w:firstLine="0"/>
        <w:rPr>
          <w:b w:val="1"/>
        </w:rPr>
      </w:pPr>
      <w:r w:rsidDel="00000000" w:rsidR="00000000" w:rsidRPr="00000000">
        <w:rPr>
          <w:rtl w:val="0"/>
        </w:rPr>
        <w:t xml:space="preserve">Understanding moral codes and alternative ideologies will help designers produce sympathetic products. They will reach meaningful design. It should persuade designers to make useful products for everyone's needs.</w:t>
      </w:r>
      <w:r w:rsidDel="00000000" w:rsidR="00000000" w:rsidRPr="00000000">
        <w:rPr>
          <w:rtl w:val="0"/>
        </w:rPr>
      </w:r>
    </w:p>
    <w:p w:rsidR="00000000" w:rsidDel="00000000" w:rsidP="00000000" w:rsidRDefault="00000000" w:rsidRPr="00000000" w14:paraId="00000074">
      <w:pPr>
        <w:spacing w:after="240" w:before="240" w:lineRule="auto"/>
        <w:ind w:left="0" w:right="600" w:firstLine="0"/>
        <w:rPr>
          <w:b w:val="1"/>
        </w:rPr>
      </w:pPr>
      <w:r w:rsidDel="00000000" w:rsidR="00000000" w:rsidRPr="00000000">
        <w:rPr>
          <w:b w:val="1"/>
          <w:rtl w:val="0"/>
        </w:rPr>
        <w:t xml:space="preserve">Great design is inventive </w:t>
      </w:r>
    </w:p>
    <w:p w:rsidR="00000000" w:rsidDel="00000000" w:rsidP="00000000" w:rsidRDefault="00000000" w:rsidRPr="00000000" w14:paraId="00000075">
      <w:pPr>
        <w:spacing w:after="240" w:before="240" w:lineRule="auto"/>
        <w:ind w:left="0" w:right="600" w:firstLine="0"/>
        <w:rPr/>
      </w:pPr>
      <w:r w:rsidDel="00000000" w:rsidR="00000000" w:rsidRPr="00000000">
        <w:rPr>
          <w:rtl w:val="0"/>
        </w:rPr>
        <w:t xml:space="preserve">The possibilities for innovation are endless. Technological development should thrust the development of design. They are in tandem. </w:t>
      </w:r>
    </w:p>
    <w:p w:rsidR="00000000" w:rsidDel="00000000" w:rsidP="00000000" w:rsidRDefault="00000000" w:rsidRPr="00000000" w14:paraId="00000076">
      <w:pPr>
        <w:spacing w:after="240" w:before="240" w:lineRule="auto"/>
        <w:ind w:left="0" w:right="600" w:firstLine="0"/>
        <w:rPr/>
      </w:pPr>
      <w:r w:rsidDel="00000000" w:rsidR="00000000" w:rsidRPr="00000000">
        <w:rPr>
          <w:rtl w:val="0"/>
        </w:rPr>
        <w:t xml:space="preserve">There should never be an end to design. It should always be evolving. It should question the user. </w:t>
      </w:r>
    </w:p>
    <w:p w:rsidR="00000000" w:rsidDel="00000000" w:rsidP="00000000" w:rsidRDefault="00000000" w:rsidRPr="00000000" w14:paraId="00000077">
      <w:pPr>
        <w:spacing w:after="240" w:before="240" w:lineRule="auto"/>
        <w:ind w:left="0" w:right="600" w:firstLine="0"/>
        <w:rPr>
          <w:b w:val="1"/>
        </w:rPr>
      </w:pPr>
      <w:r w:rsidDel="00000000" w:rsidR="00000000" w:rsidRPr="00000000">
        <w:rPr>
          <w:rtl w:val="0"/>
        </w:rPr>
      </w:r>
    </w:p>
    <w:p w:rsidR="00000000" w:rsidDel="00000000" w:rsidP="00000000" w:rsidRDefault="00000000" w:rsidRPr="00000000" w14:paraId="00000078">
      <w:pPr>
        <w:spacing w:after="240" w:before="240" w:lineRule="auto"/>
        <w:ind w:left="0" w:right="600" w:firstLine="0"/>
        <w:rPr>
          <w:b w:val="1"/>
        </w:rPr>
      </w:pPr>
      <w:r w:rsidDel="00000000" w:rsidR="00000000" w:rsidRPr="00000000">
        <w:rPr>
          <w:rtl w:val="0"/>
        </w:rPr>
      </w:r>
    </w:p>
    <w:p w:rsidR="00000000" w:rsidDel="00000000" w:rsidP="00000000" w:rsidRDefault="00000000" w:rsidRPr="00000000" w14:paraId="00000079">
      <w:pPr>
        <w:spacing w:after="240" w:before="240" w:lineRule="auto"/>
        <w:ind w:left="0" w:right="600" w:firstLine="0"/>
        <w:rPr>
          <w:b w:val="1"/>
        </w:rPr>
      </w:pPr>
      <w:r w:rsidDel="00000000" w:rsidR="00000000" w:rsidRPr="00000000">
        <w:rPr>
          <w:b w:val="1"/>
          <w:rtl w:val="0"/>
        </w:rPr>
        <w:t xml:space="preserve">The finer details make design great</w:t>
      </w:r>
    </w:p>
    <w:p w:rsidR="00000000" w:rsidDel="00000000" w:rsidP="00000000" w:rsidRDefault="00000000" w:rsidRPr="00000000" w14:paraId="0000007A">
      <w:pPr>
        <w:spacing w:after="240" w:before="240" w:lineRule="auto"/>
        <w:ind w:left="0" w:right="600" w:firstLine="0"/>
        <w:rPr>
          <w:b w:val="1"/>
        </w:rPr>
      </w:pPr>
      <w:r w:rsidDel="00000000" w:rsidR="00000000" w:rsidRPr="00000000">
        <w:rPr>
          <w:rtl w:val="0"/>
        </w:rPr>
        <w:t xml:space="preserve">The difference between average and great design is the smaller details. Design is in the detail and should never be overlooked. It’s not what the user sees that defines a great product, but instead the details that will never be noticed. </w:t>
      </w:r>
      <w:r w:rsidDel="00000000" w:rsidR="00000000" w:rsidRPr="00000000">
        <w:rPr>
          <w:rtl w:val="0"/>
        </w:rPr>
      </w:r>
    </w:p>
    <w:p w:rsidR="00000000" w:rsidDel="00000000" w:rsidP="00000000" w:rsidRDefault="00000000" w:rsidRPr="00000000" w14:paraId="0000007B">
      <w:pPr>
        <w:spacing w:after="240" w:before="240" w:lineRule="auto"/>
        <w:ind w:right="600"/>
        <w:rPr>
          <w:b w:val="1"/>
        </w:rPr>
      </w:pPr>
      <w:r w:rsidDel="00000000" w:rsidR="00000000" w:rsidRPr="00000000">
        <w:rPr>
          <w:b w:val="1"/>
          <w:rtl w:val="0"/>
        </w:rPr>
        <w:t xml:space="preserve">Great design grows slowly</w:t>
      </w:r>
    </w:p>
    <w:p w:rsidR="00000000" w:rsidDel="00000000" w:rsidP="00000000" w:rsidRDefault="00000000" w:rsidRPr="00000000" w14:paraId="0000007C">
      <w:pPr>
        <w:spacing w:after="240" w:before="240" w:lineRule="auto"/>
        <w:ind w:right="600"/>
        <w:rPr/>
      </w:pPr>
      <w:r w:rsidDel="00000000" w:rsidR="00000000" w:rsidRPr="00000000">
        <w:rPr>
          <w:rtl w:val="0"/>
        </w:rPr>
        <w:t xml:space="preserve">Great design takes time. It should favour long term solutions over quick fixes. </w:t>
      </w:r>
    </w:p>
    <w:p w:rsidR="00000000" w:rsidDel="00000000" w:rsidP="00000000" w:rsidRDefault="00000000" w:rsidRPr="00000000" w14:paraId="0000007D">
      <w:pPr>
        <w:spacing w:after="240" w:before="240" w:lineRule="auto"/>
        <w:ind w:right="600"/>
        <w:rPr/>
      </w:pPr>
      <w:r w:rsidDel="00000000" w:rsidR="00000000" w:rsidRPr="00000000">
        <w:rPr>
          <w:rtl w:val="0"/>
        </w:rPr>
        <w:t xml:space="preserve">It should be timeless. Its aesthetic and function should be as relevant in the future as it is now. Products should be designed to be cherished and passed onto future generations. They should not fall into throwaway consumerism. </w:t>
      </w:r>
    </w:p>
    <w:p w:rsidR="00000000" w:rsidDel="00000000" w:rsidP="00000000" w:rsidRDefault="00000000" w:rsidRPr="00000000" w14:paraId="0000007E">
      <w:pPr>
        <w:spacing w:after="240" w:before="240" w:lineRule="auto"/>
        <w:ind w:right="600"/>
        <w:rPr>
          <w:b w:val="1"/>
        </w:rPr>
      </w:pPr>
      <w:r w:rsidDel="00000000" w:rsidR="00000000" w:rsidRPr="00000000">
        <w:rPr>
          <w:b w:val="1"/>
          <w:rtl w:val="0"/>
        </w:rPr>
        <w:t xml:space="preserve">Great design enhances human ability</w:t>
      </w:r>
    </w:p>
    <w:p w:rsidR="00000000" w:rsidDel="00000000" w:rsidP="00000000" w:rsidRDefault="00000000" w:rsidRPr="00000000" w14:paraId="0000007F">
      <w:pPr>
        <w:spacing w:after="240" w:before="240" w:lineRule="auto"/>
        <w:ind w:right="600"/>
        <w:rPr/>
      </w:pPr>
      <w:r w:rsidDel="00000000" w:rsidR="00000000" w:rsidRPr="00000000">
        <w:rPr>
          <w:rtl w:val="0"/>
        </w:rPr>
        <w:t xml:space="preserve">Designers should be encouraged to think about how products can thoughtfully augment people rather than replace then. Product interaction is still important to human well being. Emotional and physical attachment between user and product is key to successful design. It gives the product a soul.</w:t>
      </w:r>
    </w:p>
    <w:p w:rsidR="00000000" w:rsidDel="00000000" w:rsidP="00000000" w:rsidRDefault="00000000" w:rsidRPr="00000000" w14:paraId="00000080">
      <w:pPr>
        <w:spacing w:after="240" w:before="240" w:lineRule="auto"/>
        <w:ind w:right="600"/>
        <w:rPr>
          <w:b w:val="1"/>
        </w:rPr>
      </w:pPr>
      <w:r w:rsidDel="00000000" w:rsidR="00000000" w:rsidRPr="00000000">
        <w:rPr>
          <w:b w:val="1"/>
          <w:rtl w:val="0"/>
        </w:rPr>
        <w:t xml:space="preserve">Great design is aware of systems</w:t>
      </w:r>
    </w:p>
    <w:p w:rsidR="00000000" w:rsidDel="00000000" w:rsidP="00000000" w:rsidRDefault="00000000" w:rsidRPr="00000000" w14:paraId="00000081">
      <w:pPr>
        <w:spacing w:after="240" w:before="240" w:lineRule="auto"/>
        <w:ind w:right="600"/>
        <w:rPr/>
      </w:pPr>
      <w:r w:rsidDel="00000000" w:rsidR="00000000" w:rsidRPr="00000000">
        <w:rPr>
          <w:rtl w:val="0"/>
        </w:rPr>
        <w:t xml:space="preserve">Designers should be aware of systematic design. In the modern world everything is interconnected. Great design is no longer about solving small problems; instead it’s about considering the sum of all parts. The process of system design can therefore help make a more coherent outcome and satisfy specific user requirements. </w:t>
      </w:r>
    </w:p>
    <w:p w:rsidR="00000000" w:rsidDel="00000000" w:rsidP="00000000" w:rsidRDefault="00000000" w:rsidRPr="00000000" w14:paraId="00000082">
      <w:pPr>
        <w:spacing w:after="240" w:before="240" w:lineRule="auto"/>
        <w:ind w:right="600"/>
        <w:rPr>
          <w:b w:val="1"/>
        </w:rPr>
      </w:pPr>
      <w:r w:rsidDel="00000000" w:rsidR="00000000" w:rsidRPr="00000000">
        <w:rPr>
          <w:rtl w:val="0"/>
        </w:rPr>
      </w:r>
    </w:p>
    <w:p w:rsidR="00000000" w:rsidDel="00000000" w:rsidP="00000000" w:rsidRDefault="00000000" w:rsidRPr="00000000" w14:paraId="00000083">
      <w:pPr>
        <w:spacing w:after="240" w:before="240" w:lineRule="auto"/>
        <w:ind w:right="600"/>
        <w:rPr>
          <w:b w:val="1"/>
        </w:rPr>
      </w:pPr>
      <w:r w:rsidDel="00000000" w:rsidR="00000000" w:rsidRPr="00000000">
        <w:rPr>
          <w:rtl w:val="0"/>
        </w:rPr>
      </w:r>
    </w:p>
    <w:p w:rsidR="00000000" w:rsidDel="00000000" w:rsidP="00000000" w:rsidRDefault="00000000" w:rsidRPr="00000000" w14:paraId="00000084">
      <w:pPr>
        <w:spacing w:after="240" w:before="240" w:lineRule="auto"/>
        <w:ind w:right="600"/>
        <w:rPr/>
      </w:pPr>
      <w:r w:rsidDel="00000000" w:rsidR="00000000" w:rsidRPr="00000000">
        <w:rPr>
          <w:rtl w:val="0"/>
        </w:rPr>
      </w:r>
    </w:p>
    <w:p w:rsidR="00000000" w:rsidDel="00000000" w:rsidP="00000000" w:rsidRDefault="00000000" w:rsidRPr="00000000" w14:paraId="00000085">
      <w:pPr>
        <w:spacing w:after="240" w:before="240" w:lineRule="auto"/>
        <w:ind w:left="0" w:right="600" w:firstLine="0"/>
        <w:rPr>
          <w:b w:val="1"/>
        </w:rPr>
      </w:pPr>
      <w:r w:rsidDel="00000000" w:rsidR="00000000" w:rsidRPr="00000000">
        <w:rPr>
          <w:rtl w:val="0"/>
        </w:rPr>
      </w:r>
    </w:p>
    <w:p w:rsidR="00000000" w:rsidDel="00000000" w:rsidP="00000000" w:rsidRDefault="00000000" w:rsidRPr="00000000" w14:paraId="00000086">
      <w:pPr>
        <w:spacing w:after="240" w:before="240" w:lineRule="auto"/>
        <w:ind w:left="0" w:right="600" w:firstLine="0"/>
        <w:rPr>
          <w:b w:val="1"/>
        </w:rPr>
      </w:pPr>
      <w:r w:rsidDel="00000000" w:rsidR="00000000" w:rsidRPr="00000000">
        <w:rPr>
          <w:rtl w:val="0"/>
        </w:rPr>
      </w:r>
    </w:p>
    <w:p w:rsidR="00000000" w:rsidDel="00000000" w:rsidP="00000000" w:rsidRDefault="00000000" w:rsidRPr="00000000" w14:paraId="00000087">
      <w:pPr>
        <w:spacing w:after="240" w:before="240" w:lineRule="auto"/>
        <w:ind w:left="0" w:right="600" w:firstLine="0"/>
        <w:rPr>
          <w:b w:val="1"/>
        </w:rPr>
      </w:pPr>
      <w:r w:rsidDel="00000000" w:rsidR="00000000" w:rsidRPr="00000000">
        <w:rPr>
          <w:rtl w:val="0"/>
        </w:rPr>
      </w:r>
    </w:p>
    <w:p w:rsidR="00000000" w:rsidDel="00000000" w:rsidP="00000000" w:rsidRDefault="00000000" w:rsidRPr="00000000" w14:paraId="00000088">
      <w:pPr>
        <w:spacing w:after="240" w:before="240" w:lineRule="auto"/>
        <w:ind w:left="0" w:right="600" w:firstLine="0"/>
        <w:rPr>
          <w:b w:val="1"/>
        </w:rPr>
      </w:pPr>
      <w:r w:rsidDel="00000000" w:rsidR="00000000" w:rsidRPr="00000000">
        <w:rPr>
          <w:rtl w:val="0"/>
        </w:rPr>
      </w:r>
    </w:p>
    <w:p w:rsidR="00000000" w:rsidDel="00000000" w:rsidP="00000000" w:rsidRDefault="00000000" w:rsidRPr="00000000" w14:paraId="00000089">
      <w:pPr>
        <w:spacing w:after="240" w:before="240" w:lineRule="auto"/>
        <w:ind w:left="0" w:right="600" w:firstLine="0"/>
        <w:rPr/>
      </w:pPr>
      <w:r w:rsidDel="00000000" w:rsidR="00000000" w:rsidRPr="00000000">
        <w:rPr>
          <w:rtl w:val="0"/>
        </w:rPr>
      </w:r>
    </w:p>
    <w:p w:rsidR="00000000" w:rsidDel="00000000" w:rsidP="00000000" w:rsidRDefault="00000000" w:rsidRPr="00000000" w14:paraId="0000008A">
      <w:pPr>
        <w:spacing w:after="240" w:before="240" w:lineRule="auto"/>
        <w:ind w:left="0" w:right="600" w:firstLine="0"/>
        <w:rPr/>
      </w:pPr>
      <w:r w:rsidDel="00000000" w:rsidR="00000000" w:rsidRPr="00000000">
        <w:rPr>
          <w:rtl w:val="0"/>
        </w:rPr>
      </w:r>
    </w:p>
    <w:p w:rsidR="00000000" w:rsidDel="00000000" w:rsidP="00000000" w:rsidRDefault="00000000" w:rsidRPr="00000000" w14:paraId="0000008B">
      <w:pPr>
        <w:spacing w:after="240" w:before="240" w:lineRule="auto"/>
        <w:ind w:left="0" w:right="600" w:firstLine="0"/>
        <w:rPr/>
      </w:pPr>
      <w:r w:rsidDel="00000000" w:rsidR="00000000" w:rsidRPr="00000000">
        <w:rPr>
          <w:rtl w:val="0"/>
        </w:rPr>
      </w:r>
    </w:p>
    <w:p w:rsidR="00000000" w:rsidDel="00000000" w:rsidP="00000000" w:rsidRDefault="00000000" w:rsidRPr="00000000" w14:paraId="0000008C">
      <w:pPr>
        <w:spacing w:after="240" w:before="240" w:lineRule="auto"/>
        <w:ind w:left="0" w:right="600" w:firstLine="0"/>
        <w:rPr/>
      </w:pPr>
      <w:r w:rsidDel="00000000" w:rsidR="00000000" w:rsidRPr="00000000">
        <w:rPr>
          <w:rtl w:val="0"/>
        </w:rPr>
      </w:r>
    </w:p>
    <w:p w:rsidR="00000000" w:rsidDel="00000000" w:rsidP="00000000" w:rsidRDefault="00000000" w:rsidRPr="00000000" w14:paraId="0000008D">
      <w:pPr>
        <w:spacing w:after="240" w:before="240" w:lineRule="auto"/>
        <w:ind w:left="0" w:right="600" w:firstLine="0"/>
        <w:rPr>
          <w:b w:val="1"/>
        </w:rPr>
      </w:pPr>
      <w:r w:rsidDel="00000000" w:rsidR="00000000" w:rsidRPr="00000000">
        <w:rPr>
          <w:b w:val="1"/>
          <w:rtl w:val="0"/>
        </w:rPr>
        <w:t xml:space="preserve">Bibliography</w:t>
      </w:r>
    </w:p>
    <w:p w:rsidR="00000000" w:rsidDel="00000000" w:rsidP="00000000" w:rsidRDefault="00000000" w:rsidRPr="00000000" w14:paraId="0000008E">
      <w:pPr>
        <w:rPr/>
      </w:pPr>
      <w:r w:rsidDel="00000000" w:rsidR="00000000" w:rsidRPr="00000000">
        <w:rPr>
          <w:rtl w:val="0"/>
        </w:rPr>
        <w:t xml:space="preserve">Lexico Dictionaries | English. (2019). </w:t>
      </w:r>
      <w:r w:rsidDel="00000000" w:rsidR="00000000" w:rsidRPr="00000000">
        <w:rPr>
          <w:i w:val="1"/>
          <w:rtl w:val="0"/>
        </w:rPr>
        <w:t xml:space="preserve">Manifesto | Definition of Manifesto by Lexico</w:t>
      </w:r>
      <w:r w:rsidDel="00000000" w:rsidR="00000000" w:rsidRPr="00000000">
        <w:rPr>
          <w:rtl w:val="0"/>
        </w:rPr>
        <w:t xml:space="preserve">. [online] Available at: https://www.lexico.com/en/definition/manifesto [Accessed 12 Dec. 2019].</w:t>
      </w: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highlight w:val="white"/>
          <w:rtl w:val="0"/>
        </w:rPr>
        <w:t xml:space="preserve">Tschumi, B. (1979). </w:t>
      </w:r>
      <w:r w:rsidDel="00000000" w:rsidR="00000000" w:rsidRPr="00000000">
        <w:rPr>
          <w:i w:val="1"/>
          <w:highlight w:val="white"/>
          <w:rtl w:val="0"/>
        </w:rPr>
        <w:t xml:space="preserve">Architectural manifestos</w:t>
      </w:r>
      <w:r w:rsidDel="00000000" w:rsidR="00000000" w:rsidRPr="00000000">
        <w:rPr>
          <w:highlight w:val="white"/>
          <w:rtl w:val="0"/>
        </w:rPr>
        <w:t xml:space="preserve">. London: Architectural Association.</w:t>
      </w: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TEDx Talks (2019). The creative quartet - a tool for </w:t>
      </w:r>
      <w:r w:rsidDel="00000000" w:rsidR="00000000" w:rsidRPr="00000000">
        <w:rPr>
          <w:rtl w:val="0"/>
        </w:rPr>
        <w:t xml:space="preserve">metadesigners</w:t>
      </w:r>
      <w:r w:rsidDel="00000000" w:rsidR="00000000" w:rsidRPr="00000000">
        <w:rPr>
          <w:rtl w:val="0"/>
        </w:rPr>
        <w:t xml:space="preserve">: John Wood at TEDxOslo 2013. [video] Available at:</w:t>
      </w:r>
      <w:r w:rsidDel="00000000" w:rsidR="00000000" w:rsidRPr="00000000">
        <w:rPr>
          <w:rtl w:val="0"/>
        </w:rPr>
        <w:t xml:space="preserve"> https://www.youtube.com/watch?v=9dIQOrVhM5E&amp;feature=emb_title</w:t>
      </w:r>
      <w:r w:rsidDel="00000000" w:rsidR="00000000" w:rsidRPr="00000000">
        <w:rPr>
          <w:rtl w:val="0"/>
        </w:rPr>
        <w:t xml:space="preserve"> [Accessed 8 Dec. 2019].</w:t>
      </w:r>
    </w:p>
    <w:p w:rsidR="00000000" w:rsidDel="00000000" w:rsidP="00000000" w:rsidRDefault="00000000" w:rsidRPr="00000000" w14:paraId="00000093">
      <w:pPr>
        <w:spacing w:after="240" w:before="240" w:lineRule="auto"/>
        <w:ind w:left="0" w:right="600" w:firstLine="0"/>
        <w:rPr/>
      </w:pPr>
      <w:r w:rsidDel="00000000" w:rsidR="00000000" w:rsidRPr="00000000">
        <w:rPr>
          <w:rtl w:val="0"/>
        </w:rPr>
        <w:t xml:space="preserve">Tambini, M. (1996). </w:t>
      </w:r>
      <w:r w:rsidDel="00000000" w:rsidR="00000000" w:rsidRPr="00000000">
        <w:rPr>
          <w:i w:val="1"/>
          <w:rtl w:val="0"/>
        </w:rPr>
        <w:t xml:space="preserve">The Look of the Century</w:t>
      </w:r>
      <w:r w:rsidDel="00000000" w:rsidR="00000000" w:rsidRPr="00000000">
        <w:rPr>
          <w:rtl w:val="0"/>
        </w:rPr>
        <w:t xml:space="preserve">. London: </w:t>
      </w:r>
      <w:r w:rsidDel="00000000" w:rsidR="00000000" w:rsidRPr="00000000">
        <w:rPr>
          <w:rtl w:val="0"/>
        </w:rPr>
        <w:t xml:space="preserve">Dorling Kindersley Limited.</w:t>
      </w:r>
    </w:p>
    <w:p w:rsidR="00000000" w:rsidDel="00000000" w:rsidP="00000000" w:rsidRDefault="00000000" w:rsidRPr="00000000" w14:paraId="00000094">
      <w:pPr>
        <w:spacing w:after="240" w:before="240" w:lineRule="auto"/>
        <w:ind w:left="0" w:right="600" w:firstLine="0"/>
        <w:rPr/>
      </w:pPr>
      <w:r w:rsidDel="00000000" w:rsidR="00000000" w:rsidRPr="00000000">
        <w:rPr>
          <w:rtl w:val="0"/>
        </w:rPr>
        <w:t xml:space="preserve">Brohan, T. and Berg, T. (1995). </w:t>
      </w:r>
      <w:r w:rsidDel="00000000" w:rsidR="00000000" w:rsidRPr="00000000">
        <w:rPr>
          <w:i w:val="1"/>
          <w:rtl w:val="0"/>
        </w:rPr>
        <w:t xml:space="preserve">Avantgarde Design 1880 - 1930</w:t>
      </w:r>
      <w:r w:rsidDel="00000000" w:rsidR="00000000" w:rsidRPr="00000000">
        <w:rPr>
          <w:rtl w:val="0"/>
        </w:rPr>
        <w:t xml:space="preserve">, Germany: Taschen.</w:t>
      </w:r>
    </w:p>
    <w:p w:rsidR="00000000" w:rsidDel="00000000" w:rsidP="00000000" w:rsidRDefault="00000000" w:rsidRPr="00000000" w14:paraId="00000095">
      <w:pPr>
        <w:spacing w:after="240" w:before="240" w:lineRule="auto"/>
        <w:ind w:left="0" w:right="600" w:firstLine="0"/>
        <w:rPr/>
      </w:pPr>
      <w:r w:rsidDel="00000000" w:rsidR="00000000" w:rsidRPr="00000000">
        <w:rPr>
          <w:rtl w:val="0"/>
        </w:rPr>
        <w:t xml:space="preserve">Fiell, C. and Fiell, P. (2016). </w:t>
      </w:r>
      <w:r w:rsidDel="00000000" w:rsidR="00000000" w:rsidRPr="00000000">
        <w:rPr>
          <w:i w:val="1"/>
          <w:rtl w:val="0"/>
        </w:rPr>
        <w:t xml:space="preserve">AZ of Design &amp; Designers</w:t>
      </w:r>
      <w:r w:rsidDel="00000000" w:rsidR="00000000" w:rsidRPr="00000000">
        <w:rPr>
          <w:rtl w:val="0"/>
        </w:rPr>
        <w:t xml:space="preserve">. London: Carlton Publish Group.</w:t>
      </w:r>
    </w:p>
    <w:p w:rsidR="00000000" w:rsidDel="00000000" w:rsidP="00000000" w:rsidRDefault="00000000" w:rsidRPr="00000000" w14:paraId="00000096">
      <w:pPr>
        <w:rPr/>
      </w:pPr>
      <w:r w:rsidDel="00000000" w:rsidR="00000000" w:rsidRPr="00000000">
        <w:rPr>
          <w:rtl w:val="0"/>
        </w:rPr>
        <w:t xml:space="preserve">Fischer, G. (2005). Distances and Diversity: Sources for Social Creativity. In :Proceedings of Creativity &amp; Cognition, pp. 128–136. New York: ACM Press.</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Gropius, W., (1919). </w:t>
      </w:r>
      <w:r w:rsidDel="00000000" w:rsidR="00000000" w:rsidRPr="00000000">
        <w:rPr>
          <w:i w:val="1"/>
          <w:rtl w:val="0"/>
        </w:rPr>
        <w:t xml:space="preserve">Manifesto of Staatliches Bauhaus</w:t>
      </w:r>
      <w:r w:rsidDel="00000000" w:rsidR="00000000" w:rsidRPr="00000000">
        <w:rPr>
          <w:rtl w:val="0"/>
        </w:rPr>
        <w:t xml:space="preserve">. Berlin:</w:t>
      </w:r>
      <w:r w:rsidDel="00000000" w:rsidR="00000000" w:rsidRPr="00000000">
        <w:rPr>
          <w:rtl w:val="0"/>
        </w:rPr>
        <w:t xml:space="preserve"> Woodblock print.</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Van Onck, A., (1994). </w:t>
      </w:r>
      <w:r w:rsidDel="00000000" w:rsidR="00000000" w:rsidRPr="00000000">
        <w:rPr>
          <w:i w:val="1"/>
          <w:rtl w:val="0"/>
        </w:rPr>
        <w:t xml:space="preserve">Design. Il senso delle forme dei prodotti</w:t>
      </w:r>
      <w:r w:rsidDel="00000000" w:rsidR="00000000" w:rsidRPr="00000000">
        <w:rPr>
          <w:rtl w:val="0"/>
        </w:rPr>
        <w:t xml:space="preserve">, ed. Lupetti-Editori di comunicazione, Milano.</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highlight w:val="white"/>
          <w:rtl w:val="0"/>
        </w:rPr>
        <w:t xml:space="preserve">Tate. (2019). </w:t>
      </w:r>
      <w:r w:rsidDel="00000000" w:rsidR="00000000" w:rsidRPr="00000000">
        <w:rPr>
          <w:i w:val="1"/>
          <w:highlight w:val="white"/>
          <w:rtl w:val="0"/>
        </w:rPr>
        <w:t xml:space="preserve">Cubism – Art Term | Tate</w:t>
      </w:r>
      <w:r w:rsidDel="00000000" w:rsidR="00000000" w:rsidRPr="00000000">
        <w:rPr>
          <w:highlight w:val="white"/>
          <w:rtl w:val="0"/>
        </w:rPr>
        <w:t xml:space="preserve">. [online] Available at: </w:t>
      </w:r>
      <w:hyperlink r:id="rId18">
        <w:r w:rsidDel="00000000" w:rsidR="00000000" w:rsidRPr="00000000">
          <w:rPr>
            <w:highlight w:val="white"/>
            <w:u w:val="single"/>
            <w:rtl w:val="0"/>
          </w:rPr>
          <w:t xml:space="preserve">https://www.tate.org.uk/art/art-</w:t>
        </w:r>
      </w:hyperlink>
      <w:r w:rsidDel="00000000" w:rsidR="00000000" w:rsidRPr="00000000">
        <w:rPr>
          <w:rtl w:val="0"/>
        </w:rPr>
      </w:r>
    </w:p>
    <w:p w:rsidR="00000000" w:rsidDel="00000000" w:rsidP="00000000" w:rsidRDefault="00000000" w:rsidRPr="00000000" w14:paraId="0000009D">
      <w:pPr>
        <w:rPr/>
      </w:pPr>
      <w:hyperlink r:id="rId19">
        <w:r w:rsidDel="00000000" w:rsidR="00000000" w:rsidRPr="00000000">
          <w:rPr>
            <w:highlight w:val="white"/>
            <w:u w:val="single"/>
            <w:rtl w:val="0"/>
          </w:rPr>
          <w:t xml:space="preserve">terms/c/</w:t>
        </w:r>
      </w:hyperlink>
      <w:r w:rsidDel="00000000" w:rsidR="00000000" w:rsidRPr="00000000">
        <w:rPr>
          <w:highlight w:val="white"/>
          <w:u w:val="single"/>
          <w:rtl w:val="0"/>
        </w:rPr>
        <w:t xml:space="preserve">cubism</w:t>
      </w:r>
      <w:r w:rsidDel="00000000" w:rsidR="00000000" w:rsidRPr="00000000">
        <w:rPr>
          <w:highlight w:val="white"/>
          <w:rtl w:val="0"/>
        </w:rPr>
        <w:t xml:space="preserve"> [Accessed 8 Dec. 2019].</w:t>
      </w: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Arp, H. and Lissitzky, L., (1925) </w:t>
      </w:r>
      <w:r w:rsidDel="00000000" w:rsidR="00000000" w:rsidRPr="00000000">
        <w:rPr>
          <w:i w:val="1"/>
          <w:rtl w:val="0"/>
        </w:rPr>
        <w:t xml:space="preserve">The Isms of Art 1914-24</w:t>
      </w:r>
      <w:r w:rsidDel="00000000" w:rsidR="00000000" w:rsidRPr="00000000">
        <w:rPr>
          <w:rtl w:val="0"/>
        </w:rPr>
        <w:t xml:space="preserve">, Zurich: Eugen Rentsch.</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Gleizes .A and Metzinger . J, (1912) Du “Cubisme”, France: Eugene Figiuere Eaditeurs.</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Metadesign manifesto, metadesigners, Swansea Research center [online] Available at: </w:t>
      </w:r>
      <w:hyperlink r:id="rId20">
        <w:r w:rsidDel="00000000" w:rsidR="00000000" w:rsidRPr="00000000">
          <w:rPr>
            <w:u w:val="single"/>
            <w:rtl w:val="0"/>
          </w:rPr>
          <w:t xml:space="preserve">https://metadesigners.org/MRC-Launch-2019</w:t>
        </w:r>
      </w:hyperlink>
      <w:r w:rsidDel="00000000" w:rsidR="00000000" w:rsidRPr="00000000">
        <w:rPr>
          <w:rtl w:val="0"/>
        </w:rPr>
        <w:t xml:space="preserve"> [Accessed 11 Dec. 2019].</w:t>
      </w: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rFonts w:ascii="Roboto" w:cs="Roboto" w:eastAsia="Roboto" w:hAnsi="Roboto"/>
          <w:color w:val="212121"/>
          <w:sz w:val="27"/>
          <w:szCs w:val="27"/>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rFonts w:ascii="Roboto" w:cs="Roboto" w:eastAsia="Roboto" w:hAnsi="Roboto"/>
          <w:color w:val="212121"/>
          <w:sz w:val="27"/>
          <w:szCs w:val="27"/>
        </w:rPr>
      </w:pPr>
      <w:r w:rsidDel="00000000" w:rsidR="00000000" w:rsidRPr="00000000">
        <w:rPr>
          <w:rtl w:val="0"/>
        </w:rPr>
      </w:r>
    </w:p>
    <w:p w:rsidR="00000000" w:rsidDel="00000000" w:rsidP="00000000" w:rsidRDefault="00000000" w:rsidRPr="00000000" w14:paraId="000000BB">
      <w:pPr>
        <w:rPr>
          <w:rFonts w:ascii="Roboto" w:cs="Roboto" w:eastAsia="Roboto" w:hAnsi="Roboto"/>
          <w:color w:val="212121"/>
          <w:sz w:val="27"/>
          <w:szCs w:val="27"/>
        </w:rPr>
      </w:pPr>
      <w:r w:rsidDel="00000000" w:rsidR="00000000" w:rsidRPr="00000000">
        <w:rPr>
          <w:rtl w:val="0"/>
        </w:rPr>
      </w:r>
    </w:p>
    <w:p w:rsidR="00000000" w:rsidDel="00000000" w:rsidP="00000000" w:rsidRDefault="00000000" w:rsidRPr="00000000" w14:paraId="000000BC">
      <w:pPr>
        <w:rPr>
          <w:rFonts w:ascii="Roboto" w:cs="Roboto" w:eastAsia="Roboto" w:hAnsi="Roboto"/>
          <w:color w:val="212121"/>
          <w:sz w:val="27"/>
          <w:szCs w:val="27"/>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sz w:val="40"/>
          <w:szCs w:val="40"/>
        </w:rPr>
      </w:pPr>
      <w:r w:rsidDel="00000000" w:rsidR="00000000" w:rsidRPr="00000000">
        <w:rPr>
          <w:rtl w:val="0"/>
        </w:rPr>
      </w:r>
    </w:p>
    <w:p w:rsidR="00000000" w:rsidDel="00000000" w:rsidP="00000000" w:rsidRDefault="00000000" w:rsidRPr="00000000" w14:paraId="000000BF">
      <w:pPr>
        <w:rPr>
          <w:sz w:val="32"/>
          <w:szCs w:val="32"/>
        </w:rPr>
      </w:pPr>
      <w:r w:rsidDel="00000000" w:rsidR="00000000" w:rsidRPr="00000000">
        <w:rPr>
          <w:rtl w:val="0"/>
        </w:rPr>
      </w:r>
    </w:p>
    <w:p w:rsidR="00000000" w:rsidDel="00000000" w:rsidP="00000000" w:rsidRDefault="00000000" w:rsidRPr="00000000" w14:paraId="000000C0">
      <w:pPr>
        <w:rPr>
          <w:sz w:val="32"/>
          <w:szCs w:val="32"/>
        </w:rPr>
      </w:pPr>
      <w:r w:rsidDel="00000000" w:rsidR="00000000" w:rsidRPr="00000000">
        <w:rPr>
          <w:rtl w:val="0"/>
        </w:rPr>
      </w:r>
    </w:p>
    <w:p w:rsidR="00000000" w:rsidDel="00000000" w:rsidP="00000000" w:rsidRDefault="00000000" w:rsidRPr="00000000" w14:paraId="000000C1">
      <w:pPr>
        <w:rPr>
          <w:sz w:val="32"/>
          <w:szCs w:val="32"/>
        </w:rPr>
      </w:pPr>
      <w:r w:rsidDel="00000000" w:rsidR="00000000" w:rsidRPr="00000000">
        <w:rPr>
          <w:rtl w:val="0"/>
        </w:rPr>
      </w:r>
    </w:p>
    <w:p w:rsidR="00000000" w:rsidDel="00000000" w:rsidP="00000000" w:rsidRDefault="00000000" w:rsidRPr="00000000" w14:paraId="000000C2">
      <w:pPr>
        <w:rPr>
          <w:sz w:val="32"/>
          <w:szCs w:val="32"/>
        </w:rPr>
      </w:pPr>
      <w:r w:rsidDel="00000000" w:rsidR="00000000" w:rsidRPr="00000000">
        <w:rPr>
          <w:rtl w:val="0"/>
        </w:rPr>
      </w:r>
    </w:p>
    <w:p w:rsidR="00000000" w:rsidDel="00000000" w:rsidP="00000000" w:rsidRDefault="00000000" w:rsidRPr="00000000" w14:paraId="000000C3">
      <w:pPr>
        <w:rPr>
          <w:sz w:val="32"/>
          <w:szCs w:val="32"/>
        </w:rPr>
      </w:pPr>
      <w:r w:rsidDel="00000000" w:rsidR="00000000" w:rsidRPr="00000000">
        <w:rPr>
          <w:rtl w:val="0"/>
        </w:rPr>
      </w:r>
    </w:p>
    <w:p w:rsidR="00000000" w:rsidDel="00000000" w:rsidP="00000000" w:rsidRDefault="00000000" w:rsidRPr="00000000" w14:paraId="000000C4">
      <w:pPr>
        <w:rPr>
          <w:sz w:val="32"/>
          <w:szCs w:val="32"/>
        </w:rPr>
      </w:pPr>
      <w:r w:rsidDel="00000000" w:rsidR="00000000" w:rsidRPr="00000000">
        <w:rPr>
          <w:rtl w:val="0"/>
        </w:rPr>
      </w:r>
    </w:p>
    <w:p w:rsidR="00000000" w:rsidDel="00000000" w:rsidP="00000000" w:rsidRDefault="00000000" w:rsidRPr="00000000" w14:paraId="000000C5">
      <w:pPr>
        <w:rPr>
          <w:sz w:val="32"/>
          <w:szCs w:val="32"/>
        </w:rPr>
      </w:pPr>
      <w:r w:rsidDel="00000000" w:rsidR="00000000" w:rsidRPr="00000000">
        <w:rPr>
          <w:rtl w:val="0"/>
        </w:rPr>
      </w:r>
    </w:p>
    <w:p w:rsidR="00000000" w:rsidDel="00000000" w:rsidP="00000000" w:rsidRDefault="00000000" w:rsidRPr="00000000" w14:paraId="000000C6">
      <w:pPr>
        <w:rPr>
          <w:sz w:val="32"/>
          <w:szCs w:val="32"/>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sectPr>
      <w:footerReference r:id="rId21"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metadesigners.org/MRC-Launch-2019" TargetMode="External"/><Relationship Id="rId11" Type="http://schemas.openxmlformats.org/officeDocument/2006/relationships/hyperlink" Target="https://www.archdaily.com/tag/expressionism" TargetMode="External"/><Relationship Id="rId10" Type="http://schemas.openxmlformats.org/officeDocument/2006/relationships/hyperlink" Target="https://www.archdaily.com/tag/expressionism" TargetMode="External"/><Relationship Id="rId21" Type="http://schemas.openxmlformats.org/officeDocument/2006/relationships/footer" Target="footer1.xml"/><Relationship Id="rId13" Type="http://schemas.openxmlformats.org/officeDocument/2006/relationships/hyperlink" Target="https://www.archdaily.com/873082/ad-classics-haus-am-horn-germany-georg-muche" TargetMode="External"/><Relationship Id="rId12" Type="http://schemas.openxmlformats.org/officeDocument/2006/relationships/hyperlink" Target="https://www.archdaily.com/tag/surrealis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rchdaily.com/tag/bauhaus" TargetMode="External"/><Relationship Id="rId15" Type="http://schemas.openxmlformats.org/officeDocument/2006/relationships/hyperlink" Target="https://www.archdaily.com/tag/bauhaus" TargetMode="External"/><Relationship Id="rId14" Type="http://schemas.openxmlformats.org/officeDocument/2006/relationships/hyperlink" Target="https://www.archdaily.com/tag/bauhaus" TargetMode="External"/><Relationship Id="rId17" Type="http://schemas.openxmlformats.org/officeDocument/2006/relationships/image" Target="media/image1.jpg"/><Relationship Id="rId16" Type="http://schemas.openxmlformats.org/officeDocument/2006/relationships/image" Target="media/image2.jpg"/><Relationship Id="rId5" Type="http://schemas.openxmlformats.org/officeDocument/2006/relationships/styles" Target="styles.xml"/><Relationship Id="rId19" Type="http://schemas.openxmlformats.org/officeDocument/2006/relationships/hyperlink" Target="https://www.tate.org.uk/art/art-terms/c/" TargetMode="External"/><Relationship Id="rId6" Type="http://schemas.openxmlformats.org/officeDocument/2006/relationships/hyperlink" Target="https://www.theartstory.org/artist/gropius-walter/" TargetMode="External"/><Relationship Id="rId18" Type="http://schemas.openxmlformats.org/officeDocument/2006/relationships/hyperlink" Target="https://www.tate.org.uk/art/art-terms/c/" TargetMode="External"/><Relationship Id="rId7" Type="http://schemas.openxmlformats.org/officeDocument/2006/relationships/image" Target="media/image3.jpg"/><Relationship Id="rId8" Type="http://schemas.openxmlformats.org/officeDocument/2006/relationships/hyperlink" Target="https://www.archdaily.com/tag/bauhau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