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F9DCE4" w14:textId="6B481049" w:rsidR="004E2118" w:rsidRDefault="004E2118" w:rsidP="004E2118">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154C5F8A" wp14:editId="023FF935">
            <wp:extent cx="2875280" cy="1046480"/>
            <wp:effectExtent l="25400" t="25400" r="20320" b="2032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14:paraId="659BF3AA" w14:textId="77777777" w:rsidR="004E2118" w:rsidRDefault="004E2118" w:rsidP="004E2118">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2ADF9C9F" w14:textId="77777777" w:rsidR="004E2118" w:rsidRPr="001E50BB" w:rsidRDefault="004E2118" w:rsidP="004E2118">
      <w:pPr>
        <w:jc w:val="center"/>
        <w:rPr>
          <w:rFonts w:ascii="Arial" w:hAnsi="Arial" w:cs="Arial"/>
          <w:b/>
          <w:lang w:val="cy-GB"/>
        </w:rPr>
      </w:pPr>
      <w:r w:rsidRPr="001E50BB">
        <w:rPr>
          <w:rFonts w:ascii="Arial" w:hAnsi="Arial" w:cs="Arial"/>
          <w:b/>
          <w:lang w:val="cy-GB"/>
        </w:rPr>
        <w:t>(to be completed by marker)</w:t>
      </w:r>
    </w:p>
    <w:p w14:paraId="5F884DC3" w14:textId="77777777" w:rsidR="004E2118" w:rsidRPr="001E50BB" w:rsidRDefault="004E2118" w:rsidP="004E2118">
      <w:pPr>
        <w:jc w:val="center"/>
        <w:rPr>
          <w:rFonts w:ascii="Arial" w:hAnsi="Arial" w:cs="Arial"/>
          <w:b/>
          <w:lang w:val="cy-GB"/>
        </w:rPr>
      </w:pPr>
    </w:p>
    <w:p w14:paraId="0B1C0F0E" w14:textId="77777777" w:rsidR="004E2118" w:rsidRDefault="004E2118" w:rsidP="004E2118">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4E2118" w:rsidRPr="0065654E" w14:paraId="53AD7F1F" w14:textId="77777777" w:rsidTr="00702E3D">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4E7A3E10" w14:textId="77777777" w:rsidR="004E2118" w:rsidRDefault="004E2118" w:rsidP="00702E3D">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14:paraId="42ABCB92" w14:textId="77777777" w:rsidR="004E2118" w:rsidRPr="0008326D" w:rsidRDefault="004E2118" w:rsidP="00702E3D">
            <w:pPr>
              <w:pStyle w:val="NormalWeb"/>
              <w:spacing w:before="0" w:beforeAutospacing="0" w:after="0" w:afterAutospacing="0"/>
              <w:ind w:right="34"/>
              <w:rPr>
                <w:rFonts w:ascii="Calibri" w:hAnsi="Calibri" w:cs="Tahoma"/>
                <w:sz w:val="24"/>
                <w:szCs w:val="24"/>
              </w:rPr>
            </w:pPr>
            <w:r>
              <w:rPr>
                <w:rFonts w:ascii="Calibri" w:hAnsi="Calibri" w:cs="Tahoma"/>
                <w:sz w:val="24"/>
                <w:szCs w:val="24"/>
              </w:rPr>
              <w:t>Emily Sykes</w:t>
            </w:r>
          </w:p>
        </w:tc>
      </w:tr>
      <w:tr w:rsidR="004E2118" w:rsidRPr="0065654E" w14:paraId="105C4A09" w14:textId="77777777" w:rsidTr="00702E3D">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1F2B55C" w14:textId="77777777" w:rsidR="004E2118" w:rsidRDefault="004E2118" w:rsidP="00702E3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p>
          <w:p w14:paraId="17244FE2" w14:textId="77777777" w:rsidR="004E2118" w:rsidRPr="0008326D" w:rsidRDefault="004E2118" w:rsidP="00702E3D">
            <w:pPr>
              <w:pStyle w:val="NormalWeb"/>
              <w:spacing w:before="0" w:beforeAutospacing="0" w:after="0" w:afterAutospacing="0"/>
              <w:ind w:right="34"/>
              <w:rPr>
                <w:rFonts w:ascii="Calibri" w:hAnsi="Calibri" w:cs="Tahoma"/>
                <w:sz w:val="24"/>
                <w:szCs w:val="24"/>
              </w:rPr>
            </w:pPr>
            <w:r>
              <w:rPr>
                <w:rFonts w:ascii="Calibri" w:hAnsi="Calibri" w:cs="Tahoma"/>
                <w:sz w:val="24"/>
                <w:szCs w:val="24"/>
              </w:rPr>
              <w:t>Athens and Rome: Life and Culture in Classical Antiquity</w:t>
            </w:r>
          </w:p>
        </w:tc>
        <w:tc>
          <w:tcPr>
            <w:tcW w:w="3967" w:type="dxa"/>
            <w:gridSpan w:val="2"/>
            <w:tcBorders>
              <w:top w:val="single" w:sz="4" w:space="0" w:color="auto"/>
              <w:left w:val="single" w:sz="4" w:space="0" w:color="auto"/>
              <w:bottom w:val="single" w:sz="4" w:space="0" w:color="auto"/>
              <w:right w:val="single" w:sz="4" w:space="0" w:color="auto"/>
            </w:tcBorders>
          </w:tcPr>
          <w:p w14:paraId="67195330" w14:textId="77777777" w:rsidR="004E2118" w:rsidRDefault="004E2118" w:rsidP="00702E3D">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p>
          <w:p w14:paraId="51993A38" w14:textId="77777777" w:rsidR="004E2118" w:rsidRDefault="004E2118" w:rsidP="00702E3D">
            <w:pPr>
              <w:pStyle w:val="NormalWeb"/>
              <w:spacing w:before="0" w:beforeAutospacing="0" w:after="0" w:afterAutospacing="0"/>
              <w:ind w:right="34"/>
              <w:rPr>
                <w:rFonts w:ascii="Calibri" w:hAnsi="Calibri" w:cs="Tahoma"/>
                <w:sz w:val="24"/>
                <w:szCs w:val="24"/>
              </w:rPr>
            </w:pPr>
          </w:p>
          <w:p w14:paraId="7E5B51C1" w14:textId="77777777" w:rsidR="004E2118" w:rsidRPr="0008326D" w:rsidRDefault="004E2118" w:rsidP="00702E3D">
            <w:pPr>
              <w:pStyle w:val="NormalWeb"/>
              <w:spacing w:before="0" w:beforeAutospacing="0" w:after="0" w:afterAutospacing="0"/>
              <w:ind w:right="34"/>
              <w:rPr>
                <w:rFonts w:ascii="Calibri" w:hAnsi="Calibri" w:cs="Tahoma"/>
                <w:sz w:val="24"/>
                <w:szCs w:val="24"/>
              </w:rPr>
            </w:pPr>
            <w:r>
              <w:rPr>
                <w:rFonts w:ascii="Calibri" w:hAnsi="Calibri" w:cs="Tahoma"/>
                <w:sz w:val="24"/>
                <w:szCs w:val="24"/>
              </w:rPr>
              <w:t>1700547</w:t>
            </w:r>
          </w:p>
        </w:tc>
      </w:tr>
      <w:tr w:rsidR="004E2118" w:rsidRPr="0065654E" w14:paraId="26600F40" w14:textId="77777777" w:rsidTr="00702E3D">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F90E48E" w14:textId="77777777" w:rsidR="004E2118" w:rsidRPr="0065654E" w:rsidRDefault="004E2118" w:rsidP="00702E3D">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349CF8A6" w14:textId="77777777" w:rsidR="004E2118" w:rsidRDefault="004E2118" w:rsidP="00702E3D">
            <w:pPr>
              <w:pStyle w:val="NormalWeb"/>
              <w:rPr>
                <w:rFonts w:ascii="Calibri" w:hAnsi="Calibri" w:cs="Tahoma"/>
                <w:i/>
                <w:sz w:val="24"/>
                <w:szCs w:val="24"/>
              </w:rPr>
            </w:pPr>
            <w:r w:rsidRPr="0065654E">
              <w:rPr>
                <w:rFonts w:ascii="Calibri" w:hAnsi="Calibri" w:cs="Tahoma"/>
                <w:i/>
                <w:sz w:val="24"/>
                <w:szCs w:val="24"/>
              </w:rPr>
              <w:t>Comments:</w:t>
            </w:r>
          </w:p>
          <w:p w14:paraId="04FBC2B6" w14:textId="77777777" w:rsidR="004E2118" w:rsidRDefault="004E2118" w:rsidP="00702E3D">
            <w:pPr>
              <w:pStyle w:val="NormalWeb"/>
              <w:rPr>
                <w:rFonts w:ascii="Calibri" w:hAnsi="Calibri" w:cs="Tahoma"/>
                <w:i/>
                <w:sz w:val="24"/>
                <w:szCs w:val="24"/>
              </w:rPr>
            </w:pPr>
          </w:p>
          <w:p w14:paraId="496981C1" w14:textId="77777777" w:rsidR="004E2118" w:rsidRDefault="004E2118" w:rsidP="00702E3D">
            <w:pPr>
              <w:pStyle w:val="NormalWeb"/>
              <w:rPr>
                <w:rFonts w:ascii="Calibri" w:hAnsi="Calibri" w:cs="Tahoma"/>
                <w:i/>
                <w:sz w:val="24"/>
                <w:szCs w:val="24"/>
              </w:rPr>
            </w:pPr>
          </w:p>
          <w:p w14:paraId="6FA3A772" w14:textId="77777777" w:rsidR="004E2118" w:rsidRDefault="004E2118" w:rsidP="00702E3D">
            <w:pPr>
              <w:pStyle w:val="NormalWeb"/>
              <w:rPr>
                <w:rFonts w:ascii="Calibri" w:hAnsi="Calibri" w:cs="Tahoma"/>
                <w:i/>
                <w:sz w:val="24"/>
                <w:szCs w:val="24"/>
              </w:rPr>
            </w:pPr>
          </w:p>
          <w:p w14:paraId="745BB48D" w14:textId="77777777" w:rsidR="004E2118" w:rsidRDefault="004E2118" w:rsidP="00702E3D">
            <w:pPr>
              <w:pStyle w:val="NormalWeb"/>
              <w:rPr>
                <w:rFonts w:ascii="Calibri" w:hAnsi="Calibri" w:cs="Tahoma"/>
                <w:i/>
                <w:sz w:val="24"/>
                <w:szCs w:val="24"/>
              </w:rPr>
            </w:pPr>
          </w:p>
          <w:p w14:paraId="7D2A740A" w14:textId="77777777" w:rsidR="004E2118" w:rsidRDefault="004E2118" w:rsidP="00702E3D">
            <w:pPr>
              <w:pStyle w:val="NormalWeb"/>
              <w:rPr>
                <w:rFonts w:ascii="Calibri" w:hAnsi="Calibri" w:cs="Tahoma"/>
                <w:i/>
                <w:sz w:val="24"/>
                <w:szCs w:val="24"/>
              </w:rPr>
            </w:pPr>
          </w:p>
          <w:p w14:paraId="60B29659" w14:textId="77777777" w:rsidR="004E2118" w:rsidRDefault="004E2118" w:rsidP="00702E3D">
            <w:pPr>
              <w:pStyle w:val="NormalWeb"/>
              <w:rPr>
                <w:rFonts w:ascii="Calibri" w:hAnsi="Calibri" w:cs="Tahoma"/>
                <w:i/>
                <w:sz w:val="24"/>
                <w:szCs w:val="24"/>
              </w:rPr>
            </w:pPr>
          </w:p>
          <w:p w14:paraId="3E3EB1C5" w14:textId="77777777" w:rsidR="004E2118" w:rsidRDefault="004E2118" w:rsidP="00702E3D">
            <w:pPr>
              <w:pStyle w:val="NormalWeb"/>
              <w:rPr>
                <w:rFonts w:ascii="Calibri" w:hAnsi="Calibri" w:cs="Tahoma"/>
                <w:i/>
                <w:sz w:val="24"/>
                <w:szCs w:val="24"/>
              </w:rPr>
            </w:pPr>
          </w:p>
          <w:p w14:paraId="06369974" w14:textId="77777777" w:rsidR="004E2118" w:rsidRDefault="004E2118" w:rsidP="00702E3D">
            <w:pPr>
              <w:pStyle w:val="NormalWeb"/>
              <w:rPr>
                <w:rFonts w:ascii="Calibri" w:hAnsi="Calibri" w:cs="Tahoma"/>
                <w:i/>
                <w:sz w:val="24"/>
                <w:szCs w:val="24"/>
              </w:rPr>
            </w:pPr>
          </w:p>
          <w:p w14:paraId="77A9A42B" w14:textId="77777777" w:rsidR="004E2118" w:rsidRDefault="004E2118" w:rsidP="00702E3D">
            <w:pPr>
              <w:pStyle w:val="NormalWeb"/>
              <w:rPr>
                <w:rFonts w:ascii="Calibri" w:hAnsi="Calibri" w:cs="Tahoma"/>
                <w:i/>
                <w:sz w:val="24"/>
                <w:szCs w:val="24"/>
              </w:rPr>
            </w:pPr>
          </w:p>
          <w:p w14:paraId="420C0C31" w14:textId="77777777" w:rsidR="004E2118" w:rsidRDefault="004E2118" w:rsidP="00702E3D">
            <w:pPr>
              <w:pStyle w:val="NormalWeb"/>
              <w:rPr>
                <w:rFonts w:ascii="Calibri" w:hAnsi="Calibri" w:cs="Tahoma"/>
                <w:i/>
                <w:sz w:val="24"/>
                <w:szCs w:val="24"/>
              </w:rPr>
            </w:pPr>
          </w:p>
          <w:p w14:paraId="633C9654" w14:textId="77777777" w:rsidR="004E2118" w:rsidRPr="0065654E" w:rsidRDefault="004E2118" w:rsidP="00702E3D">
            <w:pPr>
              <w:pStyle w:val="NormalWeb"/>
              <w:rPr>
                <w:rFonts w:ascii="Calibri" w:hAnsi="Calibri" w:cs="Tahoma"/>
                <w:i/>
                <w:sz w:val="24"/>
                <w:szCs w:val="24"/>
              </w:rPr>
            </w:pPr>
          </w:p>
        </w:tc>
      </w:tr>
      <w:tr w:rsidR="004E2118" w:rsidRPr="0065654E" w14:paraId="69228464" w14:textId="77777777" w:rsidTr="00702E3D">
        <w:trPr>
          <w:trHeight w:val="492"/>
        </w:trPr>
        <w:tc>
          <w:tcPr>
            <w:tcW w:w="6768" w:type="dxa"/>
            <w:gridSpan w:val="2"/>
            <w:tcBorders>
              <w:top w:val="single" w:sz="4" w:space="0" w:color="auto"/>
            </w:tcBorders>
            <w:vAlign w:val="center"/>
          </w:tcPr>
          <w:p w14:paraId="4E35D1F5" w14:textId="77777777" w:rsidR="004E2118" w:rsidRPr="0065654E" w:rsidRDefault="004E2118" w:rsidP="00702E3D">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01C47754" w14:textId="77777777" w:rsidR="004E2118" w:rsidRPr="0065654E" w:rsidRDefault="004E2118" w:rsidP="00702E3D">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4E2118" w:rsidRPr="0065654E" w14:paraId="4A2A3B3C" w14:textId="77777777" w:rsidTr="00702E3D">
        <w:tc>
          <w:tcPr>
            <w:tcW w:w="8755" w:type="dxa"/>
            <w:gridSpan w:val="3"/>
            <w:vAlign w:val="center"/>
          </w:tcPr>
          <w:p w14:paraId="6C3DD6FB" w14:textId="77777777" w:rsidR="004E2118" w:rsidRDefault="004E2118" w:rsidP="00702E3D">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1B6D462F" w14:textId="77777777" w:rsidR="004E2118" w:rsidRPr="0065654E" w:rsidRDefault="004E2118" w:rsidP="00702E3D">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512F558C" w14:textId="77777777" w:rsidR="004E2118" w:rsidRPr="0065654E" w:rsidRDefault="004E2118" w:rsidP="004E2118">
      <w:pPr>
        <w:pStyle w:val="NormalWeb"/>
        <w:spacing w:before="0" w:beforeAutospacing="0" w:after="0" w:afterAutospacing="0"/>
        <w:ind w:right="-334"/>
        <w:rPr>
          <w:rFonts w:ascii="Trebuchet MS" w:hAnsi="Trebuchet MS" w:cs="Tahoma"/>
          <w:b/>
          <w:bCs/>
          <w:sz w:val="24"/>
          <w:szCs w:val="24"/>
        </w:rPr>
      </w:pPr>
    </w:p>
    <w:p w14:paraId="250B9BE1" w14:textId="77777777" w:rsidR="00BB6B34" w:rsidRPr="00291F69" w:rsidRDefault="00FE597E" w:rsidP="00DF607A">
      <w:pPr>
        <w:spacing w:line="480" w:lineRule="auto"/>
        <w:jc w:val="center"/>
        <w:rPr>
          <w:rFonts w:ascii="Times New Roman" w:hAnsi="Times New Roman" w:cs="Times New Roman"/>
          <w:u w:val="single"/>
        </w:rPr>
      </w:pPr>
      <w:r w:rsidRPr="00291F69">
        <w:rPr>
          <w:rFonts w:ascii="Times New Roman" w:hAnsi="Times New Roman" w:cs="Times New Roman"/>
          <w:u w:val="single"/>
        </w:rPr>
        <w:lastRenderedPageBreak/>
        <w:t>Critically discuss the important role that banquets played with regard to status and social relationships in the Roman world.</w:t>
      </w:r>
    </w:p>
    <w:p w14:paraId="4967DE54" w14:textId="03E6B0A9" w:rsidR="004D718D" w:rsidRPr="00291F69" w:rsidRDefault="004D718D" w:rsidP="00DF607A">
      <w:pPr>
        <w:spacing w:line="480" w:lineRule="auto"/>
        <w:rPr>
          <w:rFonts w:ascii="Times New Roman" w:hAnsi="Times New Roman" w:cs="Times New Roman"/>
        </w:rPr>
      </w:pPr>
    </w:p>
    <w:p w14:paraId="6178332B" w14:textId="59AC957C" w:rsidR="00C4741A" w:rsidRPr="00291F69" w:rsidRDefault="00B318F2" w:rsidP="00DF607A">
      <w:pPr>
        <w:spacing w:line="480" w:lineRule="auto"/>
        <w:rPr>
          <w:rFonts w:ascii="Times New Roman" w:hAnsi="Times New Roman" w:cs="Times New Roman"/>
        </w:rPr>
      </w:pPr>
      <w:r w:rsidRPr="00291F69">
        <w:rPr>
          <w:rFonts w:ascii="Times New Roman" w:hAnsi="Times New Roman" w:cs="Times New Roman"/>
        </w:rPr>
        <w:t>Banqueting and feasting</w:t>
      </w:r>
      <w:r w:rsidR="00C4741A" w:rsidRPr="00291F69">
        <w:rPr>
          <w:rFonts w:ascii="Times New Roman" w:hAnsi="Times New Roman" w:cs="Times New Roman"/>
        </w:rPr>
        <w:t xml:space="preserve"> in Ancient Rome are depicted in </w:t>
      </w:r>
      <w:r w:rsidRPr="00291F69">
        <w:rPr>
          <w:rFonts w:ascii="Times New Roman" w:hAnsi="Times New Roman" w:cs="Times New Roman"/>
        </w:rPr>
        <w:t xml:space="preserve">mosaics and wall paintings, and feature in the writings and literature of the period </w:t>
      </w:r>
      <w:r w:rsidR="00F944BD">
        <w:rPr>
          <w:rFonts w:ascii="Times New Roman" w:hAnsi="Times New Roman" w:cs="Times New Roman"/>
        </w:rPr>
        <w:t>(Fig. 1)</w:t>
      </w:r>
      <w:r w:rsidR="00F944BD">
        <w:rPr>
          <w:rStyle w:val="FootnoteReference"/>
          <w:rFonts w:ascii="Times New Roman" w:hAnsi="Times New Roman" w:cs="Times New Roman"/>
        </w:rPr>
        <w:footnoteReference w:id="1"/>
      </w:r>
      <w:r w:rsidRPr="00291F69">
        <w:rPr>
          <w:rFonts w:ascii="Times New Roman" w:hAnsi="Times New Roman" w:cs="Times New Roman"/>
        </w:rPr>
        <w:t>. Much is known about the lavish foods eaten and styles of entertaining</w:t>
      </w:r>
      <w:r w:rsidR="00283138" w:rsidRPr="00291F69">
        <w:rPr>
          <w:rFonts w:ascii="Times New Roman" w:hAnsi="Times New Roman" w:cs="Times New Roman"/>
        </w:rPr>
        <w:t xml:space="preserve"> from archaeological evidence of Roman food refuse</w:t>
      </w:r>
      <w:r w:rsidR="00E35D9B">
        <w:rPr>
          <w:rFonts w:ascii="Times New Roman" w:hAnsi="Times New Roman" w:cs="Times New Roman"/>
        </w:rPr>
        <w:t>,</w:t>
      </w:r>
      <w:r w:rsidR="00283138" w:rsidRPr="00291F69">
        <w:rPr>
          <w:rFonts w:ascii="Times New Roman" w:hAnsi="Times New Roman" w:cs="Times New Roman"/>
        </w:rPr>
        <w:t xml:space="preserve"> and the architecture of Roman villas</w:t>
      </w:r>
      <w:r w:rsidR="00F944BD">
        <w:rPr>
          <w:rStyle w:val="FootnoteReference"/>
          <w:rFonts w:ascii="Times New Roman" w:hAnsi="Times New Roman" w:cs="Times New Roman"/>
        </w:rPr>
        <w:footnoteReference w:id="2"/>
      </w:r>
      <w:r w:rsidR="00283138" w:rsidRPr="00291F69">
        <w:rPr>
          <w:rFonts w:ascii="Times New Roman" w:hAnsi="Times New Roman" w:cs="Times New Roman"/>
        </w:rPr>
        <w:t>.</w:t>
      </w:r>
      <w:bookmarkStart w:id="0" w:name="_GoBack"/>
      <w:bookmarkEnd w:id="0"/>
    </w:p>
    <w:p w14:paraId="318F254F" w14:textId="77777777" w:rsidR="00B318F2" w:rsidRPr="00291F69" w:rsidRDefault="00B318F2" w:rsidP="00DF607A">
      <w:pPr>
        <w:spacing w:line="480" w:lineRule="auto"/>
        <w:rPr>
          <w:rFonts w:ascii="Times New Roman" w:hAnsi="Times New Roman" w:cs="Times New Roman"/>
        </w:rPr>
      </w:pPr>
    </w:p>
    <w:p w14:paraId="049B4F00" w14:textId="790B2C4D" w:rsidR="005A2DEF" w:rsidRDefault="00974777" w:rsidP="00DF607A">
      <w:pPr>
        <w:spacing w:line="480" w:lineRule="auto"/>
        <w:rPr>
          <w:rFonts w:ascii="Times New Roman" w:hAnsi="Times New Roman" w:cs="Times New Roman"/>
          <w:b/>
          <w:u w:val="single"/>
        </w:rPr>
      </w:pPr>
      <w:r>
        <w:rPr>
          <w:rFonts w:ascii="Times New Roman" w:hAnsi="Times New Roman" w:cs="Times New Roman"/>
        </w:rPr>
        <w:t>As such, we know b</w:t>
      </w:r>
      <w:r w:rsidR="001816E6" w:rsidRPr="00291F69">
        <w:rPr>
          <w:rFonts w:ascii="Times New Roman" w:hAnsi="Times New Roman" w:cs="Times New Roman"/>
        </w:rPr>
        <w:t xml:space="preserve">anqueting </w:t>
      </w:r>
      <w:r>
        <w:rPr>
          <w:rFonts w:ascii="Times New Roman" w:hAnsi="Times New Roman" w:cs="Times New Roman"/>
        </w:rPr>
        <w:t>may</w:t>
      </w:r>
      <w:r w:rsidR="00283138" w:rsidRPr="00291F69">
        <w:rPr>
          <w:rFonts w:ascii="Times New Roman" w:hAnsi="Times New Roman" w:cs="Times New Roman"/>
        </w:rPr>
        <w:t xml:space="preserve"> have been</w:t>
      </w:r>
      <w:r w:rsidR="001816E6" w:rsidRPr="00291F69">
        <w:rPr>
          <w:rFonts w:ascii="Times New Roman" w:hAnsi="Times New Roman" w:cs="Times New Roman"/>
        </w:rPr>
        <w:t xml:space="preserve"> a </w:t>
      </w:r>
      <w:r w:rsidR="00B3003B" w:rsidRPr="00291F69">
        <w:rPr>
          <w:rFonts w:ascii="Times New Roman" w:hAnsi="Times New Roman" w:cs="Times New Roman"/>
        </w:rPr>
        <w:t xml:space="preserve">way for the </w:t>
      </w:r>
      <w:r w:rsidR="00283138" w:rsidRPr="00291F69">
        <w:rPr>
          <w:rFonts w:ascii="Times New Roman" w:hAnsi="Times New Roman" w:cs="Times New Roman"/>
        </w:rPr>
        <w:t xml:space="preserve">individuals or </w:t>
      </w:r>
      <w:r w:rsidR="00B3003B" w:rsidRPr="00291F69">
        <w:rPr>
          <w:rFonts w:ascii="Times New Roman" w:hAnsi="Times New Roman" w:cs="Times New Roman"/>
        </w:rPr>
        <w:t>household</w:t>
      </w:r>
      <w:r w:rsidR="00283138" w:rsidRPr="00291F69">
        <w:rPr>
          <w:rFonts w:ascii="Times New Roman" w:hAnsi="Times New Roman" w:cs="Times New Roman"/>
        </w:rPr>
        <w:t>s</w:t>
      </w:r>
      <w:r w:rsidR="00B3003B" w:rsidRPr="00291F69">
        <w:rPr>
          <w:rFonts w:ascii="Times New Roman" w:hAnsi="Times New Roman" w:cs="Times New Roman"/>
        </w:rPr>
        <w:t xml:space="preserve"> to show their wealth, and </w:t>
      </w:r>
      <w:r w:rsidR="00283138" w:rsidRPr="00291F69">
        <w:rPr>
          <w:rFonts w:ascii="Times New Roman" w:hAnsi="Times New Roman" w:cs="Times New Roman"/>
        </w:rPr>
        <w:t xml:space="preserve">to </w:t>
      </w:r>
      <w:r w:rsidR="0019083E" w:rsidRPr="00291F69">
        <w:rPr>
          <w:rFonts w:ascii="Times New Roman" w:hAnsi="Times New Roman" w:cs="Times New Roman"/>
        </w:rPr>
        <w:t>establish their place in the highly structured hierarchy of Roman society.</w:t>
      </w:r>
      <w:r w:rsidR="00712D2D" w:rsidRPr="00291F69">
        <w:rPr>
          <w:rFonts w:ascii="Times New Roman" w:hAnsi="Times New Roman" w:cs="Times New Roman"/>
        </w:rPr>
        <w:t xml:space="preserve"> </w:t>
      </w:r>
      <w:r w:rsidR="000E7653" w:rsidRPr="00291F69">
        <w:rPr>
          <w:rFonts w:ascii="Times New Roman" w:hAnsi="Times New Roman" w:cs="Times New Roman"/>
        </w:rPr>
        <w:t>There were a number of ways in which the Romans would get together to eat and drink, and each had a particular form and purpose</w:t>
      </w:r>
      <w:r w:rsidR="008B51D8">
        <w:rPr>
          <w:rFonts w:ascii="Times New Roman" w:hAnsi="Times New Roman" w:cs="Times New Roman"/>
        </w:rPr>
        <w:t xml:space="preserve">. The banquet was known as the </w:t>
      </w:r>
      <w:r w:rsidR="008B51D8" w:rsidRPr="008055EB">
        <w:rPr>
          <w:rFonts w:ascii="Times New Roman" w:hAnsi="Times New Roman" w:cs="Times New Roman"/>
          <w:i/>
        </w:rPr>
        <w:t>convivium</w:t>
      </w:r>
      <w:r w:rsidR="008B51D8">
        <w:rPr>
          <w:rFonts w:ascii="Times New Roman" w:hAnsi="Times New Roman" w:cs="Times New Roman"/>
        </w:rPr>
        <w:t xml:space="preserve">, but there are names for the different meals as well. A public feast was the </w:t>
      </w:r>
      <w:r w:rsidR="008B51D8" w:rsidRPr="008055EB">
        <w:rPr>
          <w:rFonts w:ascii="Times New Roman" w:hAnsi="Times New Roman" w:cs="Times New Roman"/>
          <w:i/>
        </w:rPr>
        <w:t>epulum</w:t>
      </w:r>
      <w:r w:rsidR="008B51D8">
        <w:rPr>
          <w:rFonts w:ascii="Times New Roman" w:hAnsi="Times New Roman" w:cs="Times New Roman"/>
        </w:rPr>
        <w:t xml:space="preserve">, with dinner being the </w:t>
      </w:r>
      <w:r w:rsidR="008B51D8" w:rsidRPr="008055EB">
        <w:rPr>
          <w:rFonts w:ascii="Times New Roman" w:hAnsi="Times New Roman" w:cs="Times New Roman"/>
          <w:i/>
        </w:rPr>
        <w:t>cena</w:t>
      </w:r>
      <w:r w:rsidR="008B51D8">
        <w:rPr>
          <w:rFonts w:ascii="Times New Roman" w:hAnsi="Times New Roman" w:cs="Times New Roman"/>
        </w:rPr>
        <w:t xml:space="preserve">, and a drinking party being called the </w:t>
      </w:r>
      <w:r w:rsidR="008B51D8" w:rsidRPr="008055EB">
        <w:rPr>
          <w:rFonts w:ascii="Times New Roman" w:hAnsi="Times New Roman" w:cs="Times New Roman"/>
          <w:i/>
        </w:rPr>
        <w:t>comissatio</w:t>
      </w:r>
      <w:r w:rsidR="008B51D8">
        <w:rPr>
          <w:rFonts w:ascii="Times New Roman" w:hAnsi="Times New Roman" w:cs="Times New Roman"/>
        </w:rPr>
        <w:t>. A private banquet would take place in a person’s house, and the guests would consist of family friends and work clients and/or associates. In comparison to this the public banquets would feed the people of a city, meaning there would be a significant difference in the number of guests</w:t>
      </w:r>
      <w:r w:rsidR="00F944BD">
        <w:rPr>
          <w:rStyle w:val="FootnoteReference"/>
          <w:rFonts w:ascii="Times New Roman" w:hAnsi="Times New Roman" w:cs="Times New Roman"/>
        </w:rPr>
        <w:footnoteReference w:id="3"/>
      </w:r>
      <w:r w:rsidR="008459CA">
        <w:rPr>
          <w:rFonts w:ascii="Times New Roman" w:hAnsi="Times New Roman" w:cs="Times New Roman"/>
        </w:rPr>
        <w:t>.</w:t>
      </w:r>
    </w:p>
    <w:p w14:paraId="0075C82C" w14:textId="77777777" w:rsidR="00A57E21" w:rsidRPr="00291F69" w:rsidRDefault="00A57E21" w:rsidP="00DF607A">
      <w:pPr>
        <w:spacing w:line="480" w:lineRule="auto"/>
        <w:rPr>
          <w:rFonts w:ascii="Times New Roman" w:hAnsi="Times New Roman" w:cs="Times New Roman"/>
        </w:rPr>
      </w:pPr>
    </w:p>
    <w:p w14:paraId="02DE2CF2" w14:textId="385B07D6" w:rsidR="00E86A55" w:rsidRPr="00291F69" w:rsidRDefault="009C14C3" w:rsidP="00DF607A">
      <w:pPr>
        <w:spacing w:line="480" w:lineRule="auto"/>
        <w:rPr>
          <w:rFonts w:ascii="Times New Roman" w:hAnsi="Times New Roman" w:cs="Times New Roman"/>
        </w:rPr>
      </w:pPr>
      <w:r w:rsidRPr="00291F69">
        <w:rPr>
          <w:rFonts w:ascii="Times New Roman" w:hAnsi="Times New Roman" w:cs="Times New Roman"/>
        </w:rPr>
        <w:t>Clearly banquets were a regular part of Roman society, and as they were a large social occasion they are likely to have played an important role in demonstrating and reinforcing social positions, particularly amongst the elite.</w:t>
      </w:r>
      <w:r w:rsidR="007A63A5" w:rsidRPr="00291F69">
        <w:rPr>
          <w:rFonts w:ascii="Times New Roman" w:hAnsi="Times New Roman" w:cs="Times New Roman"/>
        </w:rPr>
        <w:t xml:space="preserve"> </w:t>
      </w:r>
      <w:r w:rsidR="00B52652" w:rsidRPr="00291F69">
        <w:rPr>
          <w:rFonts w:ascii="Times New Roman" w:hAnsi="Times New Roman" w:cs="Times New Roman"/>
        </w:rPr>
        <w:t>In order to understand how banquets were part of the political and social world of the Romans and how this affected status, it is important to establish as clearly as possible what happened at banquets and how they were enacted.</w:t>
      </w:r>
      <w:r w:rsidR="007A63A5" w:rsidRPr="00291F69">
        <w:rPr>
          <w:rFonts w:ascii="Times New Roman" w:hAnsi="Times New Roman" w:cs="Times New Roman"/>
        </w:rPr>
        <w:t xml:space="preserve"> </w:t>
      </w:r>
      <w:r w:rsidR="00E86A55" w:rsidRPr="00291F69">
        <w:rPr>
          <w:rFonts w:ascii="Times New Roman" w:hAnsi="Times New Roman" w:cs="Times New Roman"/>
        </w:rPr>
        <w:t xml:space="preserve">This can be achieved through </w:t>
      </w:r>
      <w:r w:rsidR="00A57E21" w:rsidRPr="00291F69">
        <w:rPr>
          <w:rFonts w:ascii="Times New Roman" w:hAnsi="Times New Roman" w:cs="Times New Roman"/>
        </w:rPr>
        <w:t xml:space="preserve">examining </w:t>
      </w:r>
      <w:r w:rsidR="00E86A55" w:rsidRPr="00291F69">
        <w:rPr>
          <w:rFonts w:ascii="Times New Roman" w:hAnsi="Times New Roman" w:cs="Times New Roman"/>
        </w:rPr>
        <w:t>iconography and textual evidence</w:t>
      </w:r>
      <w:r w:rsidR="00370D5B" w:rsidRPr="00291F69">
        <w:rPr>
          <w:rFonts w:ascii="Times New Roman" w:hAnsi="Times New Roman" w:cs="Times New Roman"/>
        </w:rPr>
        <w:t xml:space="preserve"> relating to banquets for clues about the role they played in status and social relationships.</w:t>
      </w:r>
      <w:r w:rsidR="008822E8" w:rsidRPr="00291F69">
        <w:rPr>
          <w:rFonts w:ascii="Times New Roman" w:hAnsi="Times New Roman" w:cs="Times New Roman"/>
        </w:rPr>
        <w:t xml:space="preserve"> </w:t>
      </w:r>
      <w:r w:rsidR="002551C2" w:rsidRPr="006B6F3C">
        <w:rPr>
          <w:rFonts w:ascii="Times New Roman" w:hAnsi="Times New Roman" w:cs="Times New Roman"/>
        </w:rPr>
        <w:t>Roman banquets were key events through</w:t>
      </w:r>
      <w:r w:rsidR="00F944BD" w:rsidRPr="006B6F3C">
        <w:rPr>
          <w:rFonts w:ascii="Times New Roman" w:hAnsi="Times New Roman" w:cs="Times New Roman"/>
        </w:rPr>
        <w:t xml:space="preserve"> which members of the elite</w:t>
      </w:r>
      <w:r w:rsidR="002551C2" w:rsidRPr="006B6F3C">
        <w:rPr>
          <w:rFonts w:ascii="Times New Roman" w:hAnsi="Times New Roman" w:cs="Times New Roman"/>
        </w:rPr>
        <w:t xml:space="preserve"> demonstrated their wealth, influence, and connections, and reaffirmed </w:t>
      </w:r>
      <w:r w:rsidR="00EF0B2D" w:rsidRPr="006B6F3C">
        <w:rPr>
          <w:rFonts w:ascii="Times New Roman" w:hAnsi="Times New Roman" w:cs="Times New Roman"/>
        </w:rPr>
        <w:t>or promoted their</w:t>
      </w:r>
      <w:r w:rsidR="002551C2" w:rsidRPr="006B6F3C">
        <w:rPr>
          <w:rFonts w:ascii="Times New Roman" w:hAnsi="Times New Roman" w:cs="Times New Roman"/>
        </w:rPr>
        <w:t xml:space="preserve"> position in the social hierarchy. </w:t>
      </w:r>
      <w:r w:rsidR="009D4A02" w:rsidRPr="006B6F3C">
        <w:rPr>
          <w:rFonts w:ascii="Times New Roman" w:hAnsi="Times New Roman" w:cs="Times New Roman"/>
        </w:rPr>
        <w:t>The banquet was essentially a performance</w:t>
      </w:r>
      <w:r w:rsidR="002551C2" w:rsidRPr="006B6F3C">
        <w:rPr>
          <w:rFonts w:ascii="Times New Roman" w:hAnsi="Times New Roman" w:cs="Times New Roman"/>
        </w:rPr>
        <w:t xml:space="preserve"> </w:t>
      </w:r>
      <w:r w:rsidR="001E00FF" w:rsidRPr="006B6F3C">
        <w:rPr>
          <w:rFonts w:ascii="Times New Roman" w:hAnsi="Times New Roman" w:cs="Times New Roman"/>
        </w:rPr>
        <w:t xml:space="preserve">involving extravagant </w:t>
      </w:r>
      <w:r w:rsidR="002551C2" w:rsidRPr="006B6F3C">
        <w:rPr>
          <w:rFonts w:ascii="Times New Roman" w:hAnsi="Times New Roman" w:cs="Times New Roman"/>
        </w:rPr>
        <w:t xml:space="preserve">menus and entertainment, and the </w:t>
      </w:r>
      <w:r w:rsidR="006B6F3C" w:rsidRPr="006B6F3C">
        <w:rPr>
          <w:rFonts w:ascii="Times New Roman" w:hAnsi="Times New Roman" w:cs="Times New Roman"/>
        </w:rPr>
        <w:t>skilful</w:t>
      </w:r>
      <w:r w:rsidR="002551C2" w:rsidRPr="006B6F3C">
        <w:rPr>
          <w:rFonts w:ascii="Times New Roman" w:hAnsi="Times New Roman" w:cs="Times New Roman"/>
        </w:rPr>
        <w:t xml:space="preserve"> manipulation of social networks and connections.</w:t>
      </w:r>
    </w:p>
    <w:p w14:paraId="5C8A4420" w14:textId="77777777" w:rsidR="003206E7" w:rsidRDefault="003206E7" w:rsidP="00DF607A">
      <w:pPr>
        <w:spacing w:line="480" w:lineRule="auto"/>
        <w:rPr>
          <w:rFonts w:ascii="Times New Roman" w:hAnsi="Times New Roman" w:cs="Times New Roman"/>
        </w:rPr>
      </w:pPr>
    </w:p>
    <w:p w14:paraId="62BFDC97" w14:textId="7D59E0B4" w:rsidR="003A4F17" w:rsidRPr="004B5F1B" w:rsidRDefault="00872AE4" w:rsidP="00DF607A">
      <w:pPr>
        <w:spacing w:line="480" w:lineRule="auto"/>
        <w:rPr>
          <w:rFonts w:ascii="Times New Roman" w:hAnsi="Times New Roman" w:cs="Times New Roman"/>
        </w:rPr>
      </w:pPr>
      <w:r w:rsidRPr="004B5F1B">
        <w:rPr>
          <w:rFonts w:ascii="Times New Roman" w:hAnsi="Times New Roman" w:cs="Times New Roman"/>
        </w:rPr>
        <w:t xml:space="preserve">In order to show how </w:t>
      </w:r>
      <w:r w:rsidR="00752E6D" w:rsidRPr="004B5F1B">
        <w:rPr>
          <w:rFonts w:ascii="Times New Roman" w:hAnsi="Times New Roman" w:cs="Times New Roman"/>
        </w:rPr>
        <w:t>social status and relationships are affected by attend</w:t>
      </w:r>
      <w:r w:rsidR="005C365B" w:rsidRPr="004B5F1B">
        <w:rPr>
          <w:rFonts w:ascii="Times New Roman" w:hAnsi="Times New Roman" w:cs="Times New Roman"/>
        </w:rPr>
        <w:t xml:space="preserve">ing and holding Roman banquets </w:t>
      </w:r>
      <w:r w:rsidR="00752E6D" w:rsidRPr="004B5F1B">
        <w:rPr>
          <w:rFonts w:ascii="Times New Roman" w:hAnsi="Times New Roman" w:cs="Times New Roman"/>
        </w:rPr>
        <w:t xml:space="preserve">and feasts, one must look at </w:t>
      </w:r>
      <w:r w:rsidR="005908AA" w:rsidRPr="004B5F1B">
        <w:rPr>
          <w:rFonts w:ascii="Times New Roman" w:hAnsi="Times New Roman" w:cs="Times New Roman"/>
        </w:rPr>
        <w:t xml:space="preserve">ancient sources, such as Plutarch and Paulinus, who talk about these events and what took place and what was eaten quite often. </w:t>
      </w:r>
      <w:r w:rsidR="006645FE" w:rsidRPr="004B5F1B">
        <w:rPr>
          <w:rFonts w:ascii="Times New Roman" w:hAnsi="Times New Roman" w:cs="Times New Roman"/>
        </w:rPr>
        <w:t xml:space="preserve">Apicius is another ancient source, as he wrote a Roman cookbook which gives plenty of detail into the diet of the Romans and the ways in which food was cooked. </w:t>
      </w:r>
      <w:r w:rsidR="00DC1265" w:rsidRPr="004B5F1B">
        <w:rPr>
          <w:rFonts w:ascii="Times New Roman" w:hAnsi="Times New Roman" w:cs="Times New Roman"/>
        </w:rPr>
        <w:t>Modern sources would be used</w:t>
      </w:r>
      <w:r w:rsidR="004025D9" w:rsidRPr="004B5F1B">
        <w:rPr>
          <w:rFonts w:ascii="Times New Roman" w:hAnsi="Times New Roman" w:cs="Times New Roman"/>
        </w:rPr>
        <w:t xml:space="preserve"> as well, writings by people who have used the ancient sources to come to a conclusion about certain parts of the </w:t>
      </w:r>
      <w:r w:rsidR="002131A1" w:rsidRPr="004B5F1B">
        <w:rPr>
          <w:rFonts w:ascii="Times New Roman" w:hAnsi="Times New Roman" w:cs="Times New Roman"/>
        </w:rPr>
        <w:t>banquets.</w:t>
      </w:r>
      <w:r w:rsidR="005C365B" w:rsidRPr="004B5F1B">
        <w:rPr>
          <w:rFonts w:ascii="Times New Roman" w:hAnsi="Times New Roman" w:cs="Times New Roman"/>
        </w:rPr>
        <w:t xml:space="preserve"> </w:t>
      </w:r>
      <w:r w:rsidR="00F75422" w:rsidRPr="004B5F1B">
        <w:rPr>
          <w:rFonts w:ascii="Times New Roman" w:hAnsi="Times New Roman" w:cs="Times New Roman"/>
        </w:rPr>
        <w:t xml:space="preserve">Paoli gives great insight into the food eaten as a modern source, whereas Roberts talks about </w:t>
      </w:r>
      <w:r w:rsidR="001E2383" w:rsidRPr="004B5F1B">
        <w:rPr>
          <w:rFonts w:ascii="Times New Roman" w:hAnsi="Times New Roman" w:cs="Times New Roman"/>
        </w:rPr>
        <w:t xml:space="preserve">the meaning of </w:t>
      </w:r>
      <w:r w:rsidR="00F75422" w:rsidRPr="004B5F1B">
        <w:rPr>
          <w:rFonts w:ascii="Times New Roman" w:hAnsi="Times New Roman" w:cs="Times New Roman"/>
        </w:rPr>
        <w:t xml:space="preserve">banqueting </w:t>
      </w:r>
      <w:r w:rsidR="001E2383" w:rsidRPr="004B5F1B">
        <w:rPr>
          <w:rFonts w:ascii="Times New Roman" w:hAnsi="Times New Roman" w:cs="Times New Roman"/>
        </w:rPr>
        <w:t>in the L</w:t>
      </w:r>
      <w:r w:rsidR="004B5F1B" w:rsidRPr="004B5F1B">
        <w:rPr>
          <w:rFonts w:ascii="Times New Roman" w:hAnsi="Times New Roman" w:cs="Times New Roman"/>
        </w:rPr>
        <w:t xml:space="preserve">ate Roman period, for both private and public banquets. </w:t>
      </w:r>
      <w:r w:rsidR="00ED119E" w:rsidRPr="004B5F1B">
        <w:rPr>
          <w:rFonts w:ascii="Times New Roman" w:hAnsi="Times New Roman" w:cs="Times New Roman"/>
        </w:rPr>
        <w:t>As well as</w:t>
      </w:r>
      <w:r w:rsidR="008870FA" w:rsidRPr="004B5F1B">
        <w:rPr>
          <w:rFonts w:ascii="Times New Roman" w:hAnsi="Times New Roman" w:cs="Times New Roman"/>
        </w:rPr>
        <w:t xml:space="preserve"> t</w:t>
      </w:r>
      <w:r w:rsidR="00070BE0" w:rsidRPr="004B5F1B">
        <w:rPr>
          <w:rFonts w:ascii="Times New Roman" w:hAnsi="Times New Roman" w:cs="Times New Roman"/>
        </w:rPr>
        <w:t>h</w:t>
      </w:r>
      <w:r w:rsidR="007D5202" w:rsidRPr="004B5F1B">
        <w:rPr>
          <w:rFonts w:ascii="Times New Roman" w:hAnsi="Times New Roman" w:cs="Times New Roman"/>
        </w:rPr>
        <w:t>ese, there are a few images, such as wall mosaics</w:t>
      </w:r>
      <w:r w:rsidR="003D28AF" w:rsidRPr="004B5F1B">
        <w:rPr>
          <w:rFonts w:ascii="Times New Roman" w:hAnsi="Times New Roman" w:cs="Times New Roman"/>
        </w:rPr>
        <w:t>, which depict a Roman banquet</w:t>
      </w:r>
      <w:r w:rsidR="00F211FA" w:rsidRPr="004B5F1B">
        <w:rPr>
          <w:rFonts w:ascii="Times New Roman" w:hAnsi="Times New Roman" w:cs="Times New Roman"/>
        </w:rPr>
        <w:t xml:space="preserve"> and what happened at them.</w:t>
      </w:r>
      <w:r w:rsidR="0095169E" w:rsidRPr="004B5F1B">
        <w:rPr>
          <w:rFonts w:ascii="Times New Roman" w:hAnsi="Times New Roman" w:cs="Times New Roman"/>
        </w:rPr>
        <w:t xml:space="preserve"> </w:t>
      </w:r>
    </w:p>
    <w:p w14:paraId="757E869C" w14:textId="77777777" w:rsidR="003A4F17" w:rsidRPr="00291F69" w:rsidRDefault="003A4F17" w:rsidP="00DF607A">
      <w:pPr>
        <w:spacing w:line="480" w:lineRule="auto"/>
        <w:rPr>
          <w:rFonts w:ascii="Times New Roman" w:hAnsi="Times New Roman" w:cs="Times New Roman"/>
        </w:rPr>
      </w:pPr>
    </w:p>
    <w:p w14:paraId="77417AAA" w14:textId="1D6955E5" w:rsidR="00EA3A1C" w:rsidRDefault="00F51059" w:rsidP="00DF607A">
      <w:pPr>
        <w:spacing w:line="480" w:lineRule="auto"/>
        <w:rPr>
          <w:rFonts w:ascii="Times New Roman" w:hAnsi="Times New Roman" w:cs="Times New Roman"/>
        </w:rPr>
      </w:pPr>
      <w:r>
        <w:rPr>
          <w:rFonts w:ascii="Times New Roman" w:hAnsi="Times New Roman" w:cs="Times New Roman"/>
        </w:rPr>
        <w:t>Roman cuisine made use of exotic ingredients drawn from across the empire and these were used to make a statement of wealth and to impress the guests.</w:t>
      </w:r>
      <w:r w:rsidR="005066E7">
        <w:rPr>
          <w:rFonts w:ascii="Times New Roman" w:hAnsi="Times New Roman" w:cs="Times New Roman"/>
        </w:rPr>
        <w:t xml:space="preserve"> Paoli comments on the food eaten, with flamingo tongue considered ‘highly esteemed’</w:t>
      </w:r>
      <w:r w:rsidR="00697EE7">
        <w:rPr>
          <w:rFonts w:ascii="Times New Roman" w:hAnsi="Times New Roman" w:cs="Times New Roman"/>
        </w:rPr>
        <w:t>, and peacock ‘was an object of great gastronomical enthusiasm among the Romans’</w:t>
      </w:r>
      <w:r w:rsidR="00697EE7">
        <w:rPr>
          <w:rStyle w:val="FootnoteReference"/>
          <w:rFonts w:ascii="Times New Roman" w:hAnsi="Times New Roman" w:cs="Times New Roman"/>
        </w:rPr>
        <w:footnoteReference w:id="4"/>
      </w:r>
      <w:r w:rsidR="00697EE7">
        <w:rPr>
          <w:rFonts w:ascii="Times New Roman" w:hAnsi="Times New Roman" w:cs="Times New Roman"/>
        </w:rPr>
        <w:t>. Apicius presents</w:t>
      </w:r>
      <w:r w:rsidR="00EA3A1C">
        <w:rPr>
          <w:rFonts w:ascii="Times New Roman" w:hAnsi="Times New Roman" w:cs="Times New Roman"/>
        </w:rPr>
        <w:t xml:space="preserve"> a number of exotic recipes in his </w:t>
      </w:r>
      <w:r w:rsidR="00EA3A1C" w:rsidRPr="00EA3A1C">
        <w:rPr>
          <w:rFonts w:ascii="Times New Roman" w:hAnsi="Times New Roman" w:cs="Times New Roman"/>
          <w:i/>
        </w:rPr>
        <w:t>De Re Coquinaria</w:t>
      </w:r>
      <w:r w:rsidR="00EA3A1C">
        <w:rPr>
          <w:rFonts w:ascii="Times New Roman" w:hAnsi="Times New Roman" w:cs="Times New Roman"/>
        </w:rPr>
        <w:t>.</w:t>
      </w:r>
      <w:r w:rsidR="002A1FBC">
        <w:rPr>
          <w:rFonts w:ascii="Times New Roman" w:hAnsi="Times New Roman" w:cs="Times New Roman"/>
        </w:rPr>
        <w:t xml:space="preserve"> Roberts suggests that writers from the period</w:t>
      </w:r>
      <w:r w:rsidR="00891479">
        <w:rPr>
          <w:rFonts w:ascii="Times New Roman" w:hAnsi="Times New Roman" w:cs="Times New Roman"/>
        </w:rPr>
        <w:t>, including Paulinus,</w:t>
      </w:r>
      <w:r w:rsidR="002A1FBC">
        <w:rPr>
          <w:rFonts w:ascii="Times New Roman" w:hAnsi="Times New Roman" w:cs="Times New Roman"/>
        </w:rPr>
        <w:t xml:space="preserve"> did not mention particular dishes, but rather emphasised that food came from the whole world</w:t>
      </w:r>
      <w:r w:rsidR="00891479">
        <w:rPr>
          <w:rStyle w:val="FootnoteReference"/>
          <w:rFonts w:ascii="Times New Roman" w:hAnsi="Times New Roman" w:cs="Times New Roman"/>
        </w:rPr>
        <w:footnoteReference w:id="5"/>
      </w:r>
      <w:r w:rsidR="00891479">
        <w:rPr>
          <w:rFonts w:ascii="Times New Roman" w:hAnsi="Times New Roman" w:cs="Times New Roman"/>
        </w:rPr>
        <w:t>: ‘the fruits of the air and forest, land and sea’</w:t>
      </w:r>
      <w:r w:rsidR="006C7E6E">
        <w:rPr>
          <w:rStyle w:val="FootnoteReference"/>
          <w:rFonts w:ascii="Times New Roman" w:hAnsi="Times New Roman" w:cs="Times New Roman"/>
        </w:rPr>
        <w:footnoteReference w:id="6"/>
      </w:r>
      <w:r w:rsidR="00891479">
        <w:rPr>
          <w:rFonts w:ascii="Times New Roman" w:hAnsi="Times New Roman" w:cs="Times New Roman"/>
        </w:rPr>
        <w:t>.</w:t>
      </w:r>
      <w:r w:rsidR="00310A74">
        <w:rPr>
          <w:rFonts w:ascii="Times New Roman" w:hAnsi="Times New Roman" w:cs="Times New Roman"/>
        </w:rPr>
        <w:t xml:space="preserve"> Roberts explains that this way of talking about the food was commonly used by Roman writers and the effect was to emphasise the worldly-wise persona of the host.</w:t>
      </w:r>
      <w:r w:rsidR="009156DD">
        <w:rPr>
          <w:rFonts w:ascii="Times New Roman" w:hAnsi="Times New Roman" w:cs="Times New Roman"/>
        </w:rPr>
        <w:t xml:space="preserve"> </w:t>
      </w:r>
      <w:r w:rsidR="00E83122">
        <w:rPr>
          <w:rFonts w:ascii="Times New Roman" w:hAnsi="Times New Roman" w:cs="Times New Roman"/>
        </w:rPr>
        <w:t>From this, it would seem that a host could show his mastery of the world and his ability to command produc</w:t>
      </w:r>
      <w:r w:rsidR="006D3367">
        <w:rPr>
          <w:rFonts w:ascii="Times New Roman" w:hAnsi="Times New Roman" w:cs="Times New Roman"/>
        </w:rPr>
        <w:t>e from the edges of the empire; a host could show his generosity</w:t>
      </w:r>
      <w:r w:rsidR="0021587E">
        <w:rPr>
          <w:rFonts w:ascii="Times New Roman" w:hAnsi="Times New Roman" w:cs="Times New Roman"/>
        </w:rPr>
        <w:t xml:space="preserve"> by being able to cater for all his guests’ needs.</w:t>
      </w:r>
    </w:p>
    <w:p w14:paraId="066B0AFA" w14:textId="77777777" w:rsidR="00F51059" w:rsidRDefault="00F51059" w:rsidP="00DF607A">
      <w:pPr>
        <w:spacing w:line="480" w:lineRule="auto"/>
        <w:rPr>
          <w:rFonts w:ascii="Times New Roman" w:hAnsi="Times New Roman" w:cs="Times New Roman"/>
        </w:rPr>
      </w:pPr>
    </w:p>
    <w:p w14:paraId="15248B80" w14:textId="43652C0A" w:rsidR="00F944BD" w:rsidRDefault="00F51059" w:rsidP="00DF607A">
      <w:pPr>
        <w:spacing w:line="480" w:lineRule="auto"/>
        <w:rPr>
          <w:rFonts w:ascii="Times New Roman" w:hAnsi="Times New Roman" w:cs="Times New Roman"/>
        </w:rPr>
      </w:pPr>
      <w:r>
        <w:rPr>
          <w:rFonts w:ascii="Times New Roman" w:hAnsi="Times New Roman" w:cs="Times New Roman"/>
        </w:rPr>
        <w:t>Public and private feasts took different forms and had different purposes. They allowed Romans to reinforce and establish their social position in different contexts.</w:t>
      </w:r>
      <w:r w:rsidR="00F944BD">
        <w:rPr>
          <w:rFonts w:ascii="Times New Roman" w:hAnsi="Times New Roman" w:cs="Times New Roman"/>
        </w:rPr>
        <w:t xml:space="preserve"> </w:t>
      </w:r>
      <w:r w:rsidR="00F944BD" w:rsidRPr="00291F69">
        <w:rPr>
          <w:rFonts w:ascii="Times New Roman" w:hAnsi="Times New Roman" w:cs="Times New Roman"/>
        </w:rPr>
        <w:t>Donahue identifies several types of Roman feast, including the ‘formal dinner (</w:t>
      </w:r>
      <w:r w:rsidR="00F944BD" w:rsidRPr="00881A6E">
        <w:rPr>
          <w:rFonts w:ascii="Times New Roman" w:hAnsi="Times New Roman" w:cs="Times New Roman"/>
          <w:i/>
        </w:rPr>
        <w:t>cena</w:t>
      </w:r>
      <w:r w:rsidR="00F944BD" w:rsidRPr="00291F69">
        <w:rPr>
          <w:rFonts w:ascii="Times New Roman" w:hAnsi="Times New Roman" w:cs="Times New Roman"/>
        </w:rPr>
        <w:t>) and the public banquet (</w:t>
      </w:r>
      <w:r w:rsidR="00F944BD" w:rsidRPr="00881A6E">
        <w:rPr>
          <w:rFonts w:ascii="Times New Roman" w:hAnsi="Times New Roman" w:cs="Times New Roman"/>
          <w:i/>
        </w:rPr>
        <w:t>epulum</w:t>
      </w:r>
      <w:r w:rsidR="00F944BD" w:rsidRPr="00291F69">
        <w:rPr>
          <w:rFonts w:ascii="Times New Roman" w:hAnsi="Times New Roman" w:cs="Times New Roman"/>
        </w:rPr>
        <w:t xml:space="preserve">, </w:t>
      </w:r>
      <w:r w:rsidR="00F944BD" w:rsidRPr="00881A6E">
        <w:rPr>
          <w:rFonts w:ascii="Times New Roman" w:hAnsi="Times New Roman" w:cs="Times New Roman"/>
          <w:i/>
        </w:rPr>
        <w:t>convivium</w:t>
      </w:r>
      <w:r w:rsidR="00F944BD" w:rsidRPr="00291F69">
        <w:rPr>
          <w:rFonts w:ascii="Times New Roman" w:hAnsi="Times New Roman" w:cs="Times New Roman"/>
        </w:rPr>
        <w:t xml:space="preserve"> </w:t>
      </w:r>
      <w:r w:rsidR="00F944BD" w:rsidRPr="00881A6E">
        <w:rPr>
          <w:rFonts w:ascii="Times New Roman" w:hAnsi="Times New Roman" w:cs="Times New Roman"/>
          <w:i/>
        </w:rPr>
        <w:t>publicum</w:t>
      </w:r>
      <w:r w:rsidR="00F944BD" w:rsidRPr="00291F69">
        <w:rPr>
          <w:rFonts w:ascii="Times New Roman" w:hAnsi="Times New Roman" w:cs="Times New Roman"/>
        </w:rPr>
        <w:t>)’, and suggests they have a deeper social function</w:t>
      </w:r>
      <w:r w:rsidR="00F944BD">
        <w:rPr>
          <w:rStyle w:val="FootnoteReference"/>
          <w:rFonts w:ascii="Times New Roman" w:hAnsi="Times New Roman" w:cs="Times New Roman"/>
        </w:rPr>
        <w:footnoteReference w:id="7"/>
      </w:r>
      <w:r w:rsidR="00F944BD" w:rsidRPr="00291F69">
        <w:rPr>
          <w:rFonts w:ascii="Times New Roman" w:hAnsi="Times New Roman" w:cs="Times New Roman"/>
        </w:rPr>
        <w:t>.</w:t>
      </w:r>
      <w:r w:rsidR="00F944BD">
        <w:rPr>
          <w:rFonts w:ascii="Times New Roman" w:hAnsi="Times New Roman" w:cs="Times New Roman"/>
        </w:rPr>
        <w:t xml:space="preserve"> </w:t>
      </w:r>
      <w:r w:rsidR="00881A6E">
        <w:rPr>
          <w:rFonts w:ascii="Times New Roman" w:hAnsi="Times New Roman" w:cs="Times New Roman"/>
        </w:rPr>
        <w:t xml:space="preserve">Within a banquet, a Roman would socialise with those who had the same wealth as them, as well as those who were lower or higher. It was a chance </w:t>
      </w:r>
      <w:r w:rsidR="00D73D39">
        <w:rPr>
          <w:rFonts w:ascii="Times New Roman" w:hAnsi="Times New Roman" w:cs="Times New Roman"/>
        </w:rPr>
        <w:t xml:space="preserve">for people to climb the ranks and enter a new social circle, making themselves more known amongst the higher elite. It was also a chance for the host to show their wealth off and establish their social position </w:t>
      </w:r>
      <w:r w:rsidR="004F5DE7">
        <w:rPr>
          <w:rFonts w:ascii="Times New Roman" w:hAnsi="Times New Roman" w:cs="Times New Roman"/>
        </w:rPr>
        <w:t>amongst the guests, therefore having a deeper function than just having a meal with people.</w:t>
      </w:r>
    </w:p>
    <w:p w14:paraId="0D185D7C" w14:textId="77777777" w:rsidR="00F51059" w:rsidRDefault="00F51059" w:rsidP="00DF607A">
      <w:pPr>
        <w:spacing w:line="480" w:lineRule="auto"/>
        <w:rPr>
          <w:rFonts w:ascii="Times New Roman" w:hAnsi="Times New Roman" w:cs="Times New Roman"/>
        </w:rPr>
      </w:pPr>
    </w:p>
    <w:p w14:paraId="2B030DF2" w14:textId="75DD937C" w:rsidR="00672A2D" w:rsidRPr="00401CF5" w:rsidRDefault="00F51059" w:rsidP="00DF607A">
      <w:pPr>
        <w:spacing w:line="480" w:lineRule="auto"/>
        <w:rPr>
          <w:rFonts w:ascii="Times New Roman" w:hAnsi="Times New Roman" w:cs="Times New Roman"/>
          <w:b/>
          <w:u w:val="single"/>
        </w:rPr>
      </w:pPr>
      <w:r>
        <w:rPr>
          <w:rFonts w:ascii="Times New Roman" w:hAnsi="Times New Roman" w:cs="Times New Roman"/>
        </w:rPr>
        <w:t>The seating arrangement at the public feasts were crucial in demonstrating and performing status.</w:t>
      </w:r>
      <w:r w:rsidR="0032751F">
        <w:rPr>
          <w:rFonts w:ascii="Times New Roman" w:hAnsi="Times New Roman" w:cs="Times New Roman"/>
        </w:rPr>
        <w:t xml:space="preserve"> </w:t>
      </w:r>
      <w:r w:rsidR="0032751F" w:rsidRPr="00291F69">
        <w:rPr>
          <w:rFonts w:ascii="Times New Roman" w:hAnsi="Times New Roman" w:cs="Times New Roman"/>
        </w:rPr>
        <w:t>Donahue demonstrates how the social practice of feasting in Rome serves ‘both to unite and to s</w:t>
      </w:r>
      <w:r w:rsidR="0032751F">
        <w:rPr>
          <w:rFonts w:ascii="Times New Roman" w:hAnsi="Times New Roman" w:cs="Times New Roman"/>
        </w:rPr>
        <w:t>eparate diners by social rank’</w:t>
      </w:r>
      <w:r w:rsidR="0032751F">
        <w:rPr>
          <w:rStyle w:val="FootnoteReference"/>
          <w:rFonts w:ascii="Times New Roman" w:hAnsi="Times New Roman" w:cs="Times New Roman"/>
        </w:rPr>
        <w:footnoteReference w:id="8"/>
      </w:r>
      <w:r w:rsidR="0032751F">
        <w:rPr>
          <w:rFonts w:ascii="Times New Roman" w:hAnsi="Times New Roman" w:cs="Times New Roman"/>
        </w:rPr>
        <w:t>.</w:t>
      </w:r>
      <w:r w:rsidR="00E124EC">
        <w:rPr>
          <w:rFonts w:ascii="Times New Roman" w:hAnsi="Times New Roman" w:cs="Times New Roman"/>
        </w:rPr>
        <w:t xml:space="preserve"> </w:t>
      </w:r>
      <w:r w:rsidR="001C64E1">
        <w:rPr>
          <w:rFonts w:ascii="Times New Roman" w:hAnsi="Times New Roman" w:cs="Times New Roman"/>
        </w:rPr>
        <w:t xml:space="preserve">While all the guests had the invite to one’s banquet, they were separated while eating in a social ranking order. </w:t>
      </w:r>
      <w:r w:rsidR="00672A2D">
        <w:rPr>
          <w:rFonts w:ascii="Times New Roman" w:hAnsi="Times New Roman" w:cs="Times New Roman"/>
        </w:rPr>
        <w:t xml:space="preserve">Roberts discusses the meaning of banquets in the Late Roman period, and explains how public banquets particularly helped emphasise the social distinctions of the participants. He writes that ‘Such occasions </w:t>
      </w:r>
      <w:r w:rsidR="0055385F">
        <w:rPr>
          <w:rFonts w:ascii="Times New Roman" w:hAnsi="Times New Roman" w:cs="Times New Roman"/>
        </w:rPr>
        <w:t>were specta</w:t>
      </w:r>
      <w:r w:rsidR="00672A2D">
        <w:rPr>
          <w:rFonts w:ascii="Times New Roman" w:hAnsi="Times New Roman" w:cs="Times New Roman"/>
        </w:rPr>
        <w:t>cular demo</w:t>
      </w:r>
      <w:r w:rsidR="0055385F">
        <w:rPr>
          <w:rFonts w:ascii="Times New Roman" w:hAnsi="Times New Roman" w:cs="Times New Roman"/>
        </w:rPr>
        <w:t>n</w:t>
      </w:r>
      <w:r w:rsidR="00672A2D">
        <w:rPr>
          <w:rFonts w:ascii="Times New Roman" w:hAnsi="Times New Roman" w:cs="Times New Roman"/>
        </w:rPr>
        <w:t>strations of the social order and of the majesty of the emperor on whom that order depended. Architectural setting served to empha</w:t>
      </w:r>
      <w:r w:rsidR="0055385F">
        <w:rPr>
          <w:rFonts w:ascii="Times New Roman" w:hAnsi="Times New Roman" w:cs="Times New Roman"/>
        </w:rPr>
        <w:t>size the person of the emperor’</w:t>
      </w:r>
      <w:r w:rsidR="0055385F">
        <w:rPr>
          <w:rStyle w:val="FootnoteReference"/>
          <w:rFonts w:ascii="Times New Roman" w:hAnsi="Times New Roman" w:cs="Times New Roman"/>
        </w:rPr>
        <w:footnoteReference w:id="9"/>
      </w:r>
      <w:r w:rsidR="0055385F">
        <w:rPr>
          <w:rFonts w:ascii="Times New Roman" w:hAnsi="Times New Roman" w:cs="Times New Roman"/>
        </w:rPr>
        <w:t xml:space="preserve">. </w:t>
      </w:r>
      <w:r w:rsidR="00597F27">
        <w:rPr>
          <w:rFonts w:ascii="Times New Roman" w:hAnsi="Times New Roman" w:cs="Times New Roman"/>
        </w:rPr>
        <w:t xml:space="preserve">This is further demonstrating </w:t>
      </w:r>
      <w:r w:rsidR="00324F53">
        <w:rPr>
          <w:rFonts w:ascii="Times New Roman" w:hAnsi="Times New Roman" w:cs="Times New Roman"/>
        </w:rPr>
        <w:t>that where one sat compared to everyone else was important in showing your social rank and your level of wealth compared to those also there.</w:t>
      </w:r>
    </w:p>
    <w:p w14:paraId="1D900763" w14:textId="77777777" w:rsidR="0032751F" w:rsidRDefault="0032751F" w:rsidP="00DF607A">
      <w:pPr>
        <w:spacing w:line="480" w:lineRule="auto"/>
        <w:rPr>
          <w:rFonts w:ascii="Times New Roman" w:hAnsi="Times New Roman" w:cs="Times New Roman"/>
        </w:rPr>
      </w:pPr>
    </w:p>
    <w:p w14:paraId="2DEB5D28" w14:textId="00E4AF03" w:rsidR="000B4DFD" w:rsidRDefault="00F51059" w:rsidP="00DF607A">
      <w:pPr>
        <w:spacing w:line="480" w:lineRule="auto"/>
        <w:rPr>
          <w:rFonts w:ascii="Times New Roman" w:hAnsi="Times New Roman" w:cs="Times New Roman"/>
          <w:color w:val="000000"/>
        </w:rPr>
      </w:pPr>
      <w:r>
        <w:rPr>
          <w:rFonts w:ascii="Times New Roman" w:hAnsi="Times New Roman" w:cs="Times New Roman"/>
        </w:rPr>
        <w:t>In private feasts seating arrangements can be seen to be significant in demonstrating status.</w:t>
      </w:r>
      <w:r w:rsidR="0032751F">
        <w:rPr>
          <w:rFonts w:ascii="Times New Roman" w:hAnsi="Times New Roman" w:cs="Times New Roman"/>
        </w:rPr>
        <w:t xml:space="preserve"> </w:t>
      </w:r>
      <w:r w:rsidR="00880B73">
        <w:rPr>
          <w:rFonts w:ascii="Times New Roman" w:hAnsi="Times New Roman" w:cs="Times New Roman"/>
          <w:color w:val="000000"/>
        </w:rPr>
        <w:t xml:space="preserve">Seating arrangements at a Roman banquet reflected a person’s social status. </w:t>
      </w:r>
      <w:r w:rsidR="00547CD6">
        <w:rPr>
          <w:rFonts w:ascii="Times New Roman" w:hAnsi="Times New Roman" w:cs="Times New Roman"/>
          <w:color w:val="000000"/>
        </w:rPr>
        <w:t>Dunbabin explains that those seated at ‘the central couch will inevitably have greater prestige… whereas those at the far ends are very remote from the centre’</w:t>
      </w:r>
      <w:r w:rsidR="00880B73">
        <w:rPr>
          <w:rStyle w:val="FootnoteReference"/>
          <w:rFonts w:ascii="Times New Roman" w:hAnsi="Times New Roman" w:cs="Times New Roman"/>
          <w:color w:val="000000"/>
        </w:rPr>
        <w:footnoteReference w:id="10"/>
      </w:r>
      <w:r w:rsidR="00547CD6">
        <w:rPr>
          <w:rFonts w:ascii="Times New Roman" w:hAnsi="Times New Roman" w:cs="Times New Roman"/>
          <w:color w:val="000000"/>
        </w:rPr>
        <w:t>.</w:t>
      </w:r>
      <w:r w:rsidR="00A975C3">
        <w:rPr>
          <w:rFonts w:ascii="Times New Roman" w:hAnsi="Times New Roman" w:cs="Times New Roman"/>
          <w:color w:val="000000"/>
        </w:rPr>
        <w:t xml:space="preserve"> From this, it is clear that one’s position at a banquet or feast reflected your social position.</w:t>
      </w:r>
      <w:r w:rsidR="00DA51C3">
        <w:rPr>
          <w:rFonts w:ascii="Times New Roman" w:hAnsi="Times New Roman" w:cs="Times New Roman"/>
          <w:color w:val="000000"/>
        </w:rPr>
        <w:t xml:space="preserve"> Roberts suggests the host could treat his guests differently in a way that would enhance or degrade their status; one way of achieving this could be seating arrangements</w:t>
      </w:r>
      <w:r w:rsidR="00DA51C3">
        <w:rPr>
          <w:rStyle w:val="FootnoteReference"/>
          <w:rFonts w:ascii="Times New Roman" w:hAnsi="Times New Roman" w:cs="Times New Roman"/>
          <w:color w:val="000000"/>
        </w:rPr>
        <w:footnoteReference w:id="11"/>
      </w:r>
      <w:r w:rsidR="00DA51C3">
        <w:rPr>
          <w:rFonts w:ascii="Times New Roman" w:hAnsi="Times New Roman" w:cs="Times New Roman"/>
          <w:color w:val="000000"/>
        </w:rPr>
        <w:t xml:space="preserve">. </w:t>
      </w:r>
      <w:r w:rsidR="00D954AD">
        <w:rPr>
          <w:rFonts w:ascii="Times New Roman" w:hAnsi="Times New Roman" w:cs="Times New Roman"/>
          <w:color w:val="000000"/>
        </w:rPr>
        <w:t>By placing all the richest with each other on one couch, and the slaves or followers on another, it is a form of segregation so people knew who they were talking to and who would benefit them socially.</w:t>
      </w:r>
    </w:p>
    <w:p w14:paraId="3DB43782" w14:textId="77777777" w:rsidR="00547CD6" w:rsidRPr="00547CD6" w:rsidRDefault="00547CD6" w:rsidP="00DF607A">
      <w:pPr>
        <w:spacing w:line="480" w:lineRule="auto"/>
        <w:rPr>
          <w:rFonts w:ascii="Times New Roman" w:hAnsi="Times New Roman" w:cs="Times New Roman"/>
          <w:color w:val="000000"/>
        </w:rPr>
      </w:pPr>
    </w:p>
    <w:p w14:paraId="5553A598" w14:textId="1FCD9E71" w:rsidR="00F944BD" w:rsidRPr="00291F69" w:rsidRDefault="00F51059" w:rsidP="00DF607A">
      <w:pPr>
        <w:spacing w:line="480" w:lineRule="auto"/>
        <w:rPr>
          <w:rFonts w:ascii="Times New Roman" w:hAnsi="Times New Roman" w:cs="Times New Roman"/>
        </w:rPr>
      </w:pPr>
      <w:r>
        <w:rPr>
          <w:rFonts w:ascii="Times New Roman" w:hAnsi="Times New Roman" w:cs="Times New Roman"/>
        </w:rPr>
        <w:t>Private feasts and banquets could become the arena for strategic and social manoeuvrings and networking.</w:t>
      </w:r>
      <w:r w:rsidR="00F944BD">
        <w:rPr>
          <w:rFonts w:ascii="Times New Roman" w:hAnsi="Times New Roman" w:cs="Times New Roman"/>
        </w:rPr>
        <w:t xml:space="preserve"> </w:t>
      </w:r>
      <w:r w:rsidR="00E124EC">
        <w:rPr>
          <w:rFonts w:ascii="Times New Roman" w:hAnsi="Times New Roman" w:cs="Times New Roman"/>
        </w:rPr>
        <w:t xml:space="preserve">Plutarch shows this when Philippus arrived </w:t>
      </w:r>
      <w:r w:rsidR="008055EB">
        <w:rPr>
          <w:rFonts w:ascii="Times New Roman" w:hAnsi="Times New Roman" w:cs="Times New Roman"/>
        </w:rPr>
        <w:t>at</w:t>
      </w:r>
      <w:r w:rsidR="00E124EC">
        <w:rPr>
          <w:rFonts w:ascii="Times New Roman" w:hAnsi="Times New Roman" w:cs="Times New Roman"/>
        </w:rPr>
        <w:t xml:space="preserve"> </w:t>
      </w:r>
      <w:r w:rsidR="00E124EC" w:rsidRPr="006761AD">
        <w:rPr>
          <w:rFonts w:ascii="Times New Roman" w:hAnsi="Times New Roman" w:cs="Times New Roman"/>
        </w:rPr>
        <w:t>a dinner ‘</w:t>
      </w:r>
      <w:r w:rsidR="00E124EC" w:rsidRPr="006761AD">
        <w:rPr>
          <w:rFonts w:ascii="Times New Roman" w:hAnsi="Times New Roman" w:cs="Times New Roman"/>
          <w:color w:val="000000"/>
        </w:rPr>
        <w:t>with so many guests of his own that the host was placed in an embarrassing situation</w:t>
      </w:r>
      <w:r w:rsidR="00E124EC">
        <w:rPr>
          <w:rFonts w:ascii="Times New Roman" w:hAnsi="Times New Roman" w:cs="Times New Roman"/>
          <w:color w:val="000000"/>
        </w:rPr>
        <w:t>’</w:t>
      </w:r>
      <w:r w:rsidR="00E124EC">
        <w:rPr>
          <w:rStyle w:val="FootnoteReference"/>
          <w:rFonts w:ascii="Times New Roman" w:hAnsi="Times New Roman" w:cs="Times New Roman"/>
          <w:color w:val="000000"/>
        </w:rPr>
        <w:footnoteReference w:id="12"/>
      </w:r>
      <w:r w:rsidR="00E124EC">
        <w:rPr>
          <w:rFonts w:ascii="Times New Roman" w:hAnsi="Times New Roman" w:cs="Times New Roman"/>
          <w:color w:val="000000"/>
        </w:rPr>
        <w:t>. Here Philippus is putting the host at a disadvantage, and perhaps could be seen as a strategy to enhance one’s own status.</w:t>
      </w:r>
      <w:r w:rsidR="00DA51C3">
        <w:rPr>
          <w:rFonts w:ascii="Times New Roman" w:hAnsi="Times New Roman" w:cs="Times New Roman"/>
          <w:color w:val="000000"/>
        </w:rPr>
        <w:t xml:space="preserve"> Roberts also argues that hosts could be criticised for excessive displays of wealth and ambitious entertainment</w:t>
      </w:r>
      <w:r w:rsidR="00DA51C3">
        <w:rPr>
          <w:rStyle w:val="FootnoteReference"/>
          <w:rFonts w:ascii="Times New Roman" w:hAnsi="Times New Roman" w:cs="Times New Roman"/>
          <w:color w:val="000000"/>
        </w:rPr>
        <w:footnoteReference w:id="13"/>
      </w:r>
      <w:r w:rsidR="00DA51C3">
        <w:rPr>
          <w:rFonts w:ascii="Times New Roman" w:hAnsi="Times New Roman" w:cs="Times New Roman"/>
          <w:color w:val="000000"/>
        </w:rPr>
        <w:t>.</w:t>
      </w:r>
      <w:r w:rsidR="006C31DC">
        <w:rPr>
          <w:rFonts w:ascii="Times New Roman" w:hAnsi="Times New Roman" w:cs="Times New Roman"/>
          <w:color w:val="000000"/>
        </w:rPr>
        <w:t xml:space="preserve"> This would be least desirable, as a reputation will be created and their social standing may fall amongst everybody else by trying to be too lavish and exotic with their menu and entertainment.</w:t>
      </w:r>
    </w:p>
    <w:p w14:paraId="6168D02F" w14:textId="77777777" w:rsidR="007A0701" w:rsidRDefault="007A0701" w:rsidP="00DF607A">
      <w:pPr>
        <w:spacing w:line="480" w:lineRule="auto"/>
        <w:rPr>
          <w:rFonts w:ascii="Times New Roman" w:hAnsi="Times New Roman" w:cs="Times New Roman"/>
        </w:rPr>
      </w:pPr>
    </w:p>
    <w:p w14:paraId="4E044ADF" w14:textId="2B7E1A8F" w:rsidR="008D6C72" w:rsidRDefault="008D6C72" w:rsidP="00DF607A">
      <w:pPr>
        <w:spacing w:line="480" w:lineRule="auto"/>
        <w:rPr>
          <w:rFonts w:ascii="Times New Roman" w:hAnsi="Times New Roman" w:cs="Times New Roman"/>
        </w:rPr>
      </w:pPr>
      <w:r>
        <w:rPr>
          <w:rFonts w:ascii="Times New Roman" w:hAnsi="Times New Roman" w:cs="Times New Roman"/>
        </w:rPr>
        <w:t xml:space="preserve">Overall, it can be seen that Roman banqueting was key in developing and emphasising social status and relationships. </w:t>
      </w:r>
      <w:r w:rsidR="00233746">
        <w:rPr>
          <w:rFonts w:ascii="Times New Roman" w:hAnsi="Times New Roman" w:cs="Times New Roman"/>
        </w:rPr>
        <w:t>There were different types of banquets, both public and private, which allowed Romans to display and reinforce their wealth and social status as they pleased. At a public feast, seating arrangements played a large role in displaying one</w:t>
      </w:r>
      <w:r w:rsidR="006C31DC">
        <w:rPr>
          <w:rFonts w:ascii="Times New Roman" w:hAnsi="Times New Roman" w:cs="Times New Roman"/>
        </w:rPr>
        <w:t>’</w:t>
      </w:r>
      <w:r w:rsidR="00233746">
        <w:rPr>
          <w:rFonts w:ascii="Times New Roman" w:hAnsi="Times New Roman" w:cs="Times New Roman"/>
        </w:rPr>
        <w:t xml:space="preserve">s status, as it did in private feasts. The host’s choice of food would also play a large role, as meals with exotic ingredients from across the empire were used to make a statement for their guests. </w:t>
      </w:r>
      <w:r w:rsidR="006F1DC5">
        <w:rPr>
          <w:rFonts w:ascii="Times New Roman" w:hAnsi="Times New Roman" w:cs="Times New Roman"/>
        </w:rPr>
        <w:t>But with all this, the banquets, both private and public, were an opportunity for people to strategically move in the social hierarchy, therefore enforcing their status and wealth, whether it be the</w:t>
      </w:r>
      <w:r w:rsidR="008E6DC9">
        <w:rPr>
          <w:rFonts w:ascii="Times New Roman" w:hAnsi="Times New Roman" w:cs="Times New Roman"/>
        </w:rPr>
        <w:t xml:space="preserve"> host or the guests themselves.</w:t>
      </w:r>
      <w:r>
        <w:rPr>
          <w:rFonts w:ascii="Times New Roman" w:hAnsi="Times New Roman" w:cs="Times New Roman"/>
        </w:rPr>
        <w:t xml:space="preserve"> </w:t>
      </w:r>
    </w:p>
    <w:p w14:paraId="2060A116" w14:textId="77777777" w:rsidR="00DF607A" w:rsidRDefault="00DF607A" w:rsidP="00DF607A">
      <w:pPr>
        <w:spacing w:line="480" w:lineRule="auto"/>
        <w:rPr>
          <w:rFonts w:ascii="Times New Roman" w:hAnsi="Times New Roman" w:cs="Times New Roman"/>
        </w:rPr>
      </w:pPr>
    </w:p>
    <w:p w14:paraId="36108A68" w14:textId="77777777" w:rsidR="00DF607A" w:rsidRDefault="00DF607A" w:rsidP="00DF607A">
      <w:pPr>
        <w:spacing w:line="480" w:lineRule="auto"/>
        <w:rPr>
          <w:rFonts w:ascii="Times New Roman" w:hAnsi="Times New Roman" w:cs="Times New Roman"/>
        </w:rPr>
      </w:pPr>
    </w:p>
    <w:p w14:paraId="339A8136" w14:textId="77777777" w:rsidR="00DF607A" w:rsidRDefault="00DF607A" w:rsidP="00DF607A">
      <w:pPr>
        <w:spacing w:line="480" w:lineRule="auto"/>
        <w:rPr>
          <w:rFonts w:ascii="Times New Roman" w:hAnsi="Times New Roman" w:cs="Times New Roman"/>
        </w:rPr>
      </w:pPr>
    </w:p>
    <w:p w14:paraId="495BCEC1" w14:textId="77777777" w:rsidR="00DF607A" w:rsidRDefault="00DF607A" w:rsidP="00DF607A">
      <w:pPr>
        <w:spacing w:line="480" w:lineRule="auto"/>
        <w:rPr>
          <w:rFonts w:ascii="Times New Roman" w:hAnsi="Times New Roman" w:cs="Times New Roman"/>
        </w:rPr>
      </w:pPr>
    </w:p>
    <w:p w14:paraId="6217AFA8" w14:textId="77777777" w:rsidR="00DF607A" w:rsidRDefault="00DF607A" w:rsidP="00DF607A">
      <w:pPr>
        <w:spacing w:line="480" w:lineRule="auto"/>
        <w:rPr>
          <w:rFonts w:ascii="Times New Roman" w:hAnsi="Times New Roman" w:cs="Times New Roman"/>
        </w:rPr>
      </w:pPr>
    </w:p>
    <w:p w14:paraId="41BAAF4D" w14:textId="77777777" w:rsidR="00DF607A" w:rsidRDefault="00DF607A" w:rsidP="00DF607A">
      <w:pPr>
        <w:spacing w:line="480" w:lineRule="auto"/>
        <w:rPr>
          <w:rFonts w:ascii="Times New Roman" w:hAnsi="Times New Roman" w:cs="Times New Roman"/>
        </w:rPr>
      </w:pPr>
    </w:p>
    <w:p w14:paraId="31E3ECB3" w14:textId="77777777" w:rsidR="00DF607A" w:rsidRDefault="00DF607A" w:rsidP="00DF607A">
      <w:pPr>
        <w:spacing w:line="480" w:lineRule="auto"/>
        <w:rPr>
          <w:rFonts w:ascii="Times New Roman" w:hAnsi="Times New Roman" w:cs="Times New Roman"/>
        </w:rPr>
      </w:pPr>
    </w:p>
    <w:p w14:paraId="0FFC4CB2" w14:textId="77777777" w:rsidR="00DF607A" w:rsidRDefault="00DF607A" w:rsidP="00DF607A">
      <w:pPr>
        <w:spacing w:line="480" w:lineRule="auto"/>
        <w:rPr>
          <w:rFonts w:ascii="Times New Roman" w:hAnsi="Times New Roman" w:cs="Times New Roman"/>
        </w:rPr>
      </w:pPr>
    </w:p>
    <w:p w14:paraId="5D170EF2" w14:textId="77777777" w:rsidR="00DF607A" w:rsidRDefault="00DF607A" w:rsidP="00DF607A">
      <w:pPr>
        <w:spacing w:line="480" w:lineRule="auto"/>
        <w:rPr>
          <w:rFonts w:ascii="Times New Roman" w:hAnsi="Times New Roman" w:cs="Times New Roman"/>
        </w:rPr>
      </w:pPr>
    </w:p>
    <w:p w14:paraId="58A5424A" w14:textId="77777777" w:rsidR="00DF607A" w:rsidRDefault="00DF607A" w:rsidP="00DF607A">
      <w:pPr>
        <w:spacing w:line="480" w:lineRule="auto"/>
        <w:rPr>
          <w:rFonts w:ascii="Times New Roman" w:hAnsi="Times New Roman" w:cs="Times New Roman"/>
        </w:rPr>
      </w:pPr>
    </w:p>
    <w:p w14:paraId="56ECEBB2" w14:textId="77777777" w:rsidR="00DF607A" w:rsidRDefault="00DF607A" w:rsidP="00DF607A">
      <w:pPr>
        <w:spacing w:line="480" w:lineRule="auto"/>
        <w:rPr>
          <w:rFonts w:ascii="Times New Roman" w:hAnsi="Times New Roman" w:cs="Times New Roman"/>
        </w:rPr>
      </w:pPr>
    </w:p>
    <w:p w14:paraId="5A1AEB32" w14:textId="77777777" w:rsidR="00DF607A" w:rsidRDefault="00DF607A" w:rsidP="00DF607A">
      <w:pPr>
        <w:spacing w:line="480" w:lineRule="auto"/>
        <w:rPr>
          <w:rFonts w:ascii="Times New Roman" w:hAnsi="Times New Roman" w:cs="Times New Roman"/>
        </w:rPr>
      </w:pPr>
    </w:p>
    <w:p w14:paraId="55BDCDB5" w14:textId="77777777" w:rsidR="00DF607A" w:rsidRDefault="00DF607A" w:rsidP="00DF607A">
      <w:pPr>
        <w:spacing w:line="480" w:lineRule="auto"/>
        <w:rPr>
          <w:rFonts w:ascii="Times New Roman" w:hAnsi="Times New Roman" w:cs="Times New Roman"/>
        </w:rPr>
      </w:pPr>
    </w:p>
    <w:p w14:paraId="6D896BD9" w14:textId="00076D5B" w:rsidR="00DF607A" w:rsidRDefault="00DF607A" w:rsidP="00DF607A">
      <w:pPr>
        <w:spacing w:line="480" w:lineRule="auto"/>
        <w:rPr>
          <w:rFonts w:ascii="Times New Roman" w:hAnsi="Times New Roman" w:cs="Times New Roman"/>
        </w:rPr>
      </w:pPr>
      <w:r w:rsidRPr="00F944BD">
        <w:rPr>
          <w:rFonts w:ascii="Times New Roman" w:hAnsi="Times New Roman" w:cs="Times New Roman"/>
          <w:noProof/>
          <w:lang w:eastAsia="en-GB"/>
        </w:rPr>
        <w:drawing>
          <wp:anchor distT="0" distB="0" distL="114300" distR="114300" simplePos="0" relativeHeight="251659264" behindDoc="0" locked="0" layoutInCell="1" allowOverlap="1" wp14:anchorId="25A9D463" wp14:editId="65F04B8B">
            <wp:simplePos x="0" y="0"/>
            <wp:positionH relativeFrom="column">
              <wp:posOffset>4168140</wp:posOffset>
            </wp:positionH>
            <wp:positionV relativeFrom="paragraph">
              <wp:posOffset>342265</wp:posOffset>
            </wp:positionV>
            <wp:extent cx="1713230" cy="1713230"/>
            <wp:effectExtent l="0" t="0" r="0" b="0"/>
            <wp:wrapTight wrapText="bothSides">
              <wp:wrapPolygon edited="0">
                <wp:start x="0" y="0"/>
                <wp:lineTo x="0" y="21136"/>
                <wp:lineTo x="21136" y="21136"/>
                <wp:lineTo x="211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1713230" cy="171323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Images</w:t>
      </w:r>
    </w:p>
    <w:p w14:paraId="4FF65317" w14:textId="20ABF5F5" w:rsidR="00DF607A" w:rsidRDefault="00DF607A" w:rsidP="00DF607A">
      <w:pPr>
        <w:spacing w:line="480" w:lineRule="auto"/>
        <w:rPr>
          <w:rFonts w:ascii="Times New Roman" w:hAnsi="Times New Roman" w:cs="Times New Roman"/>
        </w:rPr>
      </w:pPr>
      <w:r>
        <w:rPr>
          <w:rFonts w:ascii="Times New Roman" w:hAnsi="Times New Roman" w:cs="Times New Roman"/>
        </w:rPr>
        <w:t xml:space="preserve">Fig. 1. </w:t>
      </w:r>
      <w:r>
        <w:rPr>
          <w:rFonts w:ascii="Times New Roman" w:hAnsi="Times New Roman" w:cs="Times New Roman"/>
        </w:rPr>
        <w:tab/>
        <w:t xml:space="preserve">Roman Banquet Fresco, Archeologici di Napoli e Pompei </w:t>
      </w:r>
    </w:p>
    <w:p w14:paraId="4BFB4E88" w14:textId="20E0E47E" w:rsidR="00DF607A" w:rsidRDefault="00DF607A" w:rsidP="00DF607A">
      <w:pPr>
        <w:spacing w:line="480" w:lineRule="auto"/>
        <w:rPr>
          <w:rFonts w:ascii="Times New Roman" w:hAnsi="Times New Roman" w:cs="Times New Roman"/>
        </w:rPr>
      </w:pPr>
    </w:p>
    <w:p w14:paraId="37DE86E7" w14:textId="77777777" w:rsidR="00DF607A" w:rsidRDefault="00DF607A" w:rsidP="00DF607A">
      <w:pPr>
        <w:spacing w:line="480" w:lineRule="auto"/>
        <w:rPr>
          <w:rFonts w:ascii="Times New Roman" w:hAnsi="Times New Roman" w:cs="Times New Roman"/>
        </w:rPr>
      </w:pPr>
    </w:p>
    <w:p w14:paraId="6EEA14D2" w14:textId="77777777" w:rsidR="00DF607A" w:rsidRDefault="00DF607A" w:rsidP="00DF607A">
      <w:pPr>
        <w:spacing w:line="480" w:lineRule="auto"/>
        <w:rPr>
          <w:rFonts w:ascii="Times New Roman" w:hAnsi="Times New Roman" w:cs="Times New Roman"/>
        </w:rPr>
      </w:pPr>
    </w:p>
    <w:p w14:paraId="3BC6BA91" w14:textId="77777777" w:rsidR="00DF607A" w:rsidRDefault="00DF607A" w:rsidP="00DF607A">
      <w:pPr>
        <w:spacing w:line="480" w:lineRule="auto"/>
        <w:rPr>
          <w:rFonts w:ascii="Times New Roman" w:hAnsi="Times New Roman" w:cs="Times New Roman"/>
        </w:rPr>
      </w:pPr>
    </w:p>
    <w:p w14:paraId="51F00EB0" w14:textId="4CD6B548" w:rsidR="00DF607A" w:rsidRDefault="00DF607A" w:rsidP="00DF607A">
      <w:pPr>
        <w:spacing w:line="480" w:lineRule="auto"/>
        <w:rPr>
          <w:rFonts w:ascii="Times New Roman" w:hAnsi="Times New Roman" w:cs="Times New Roman"/>
        </w:rPr>
      </w:pPr>
      <w:r>
        <w:rPr>
          <w:rFonts w:ascii="Times New Roman" w:hAnsi="Times New Roman" w:cs="Times New Roman"/>
        </w:rPr>
        <w:t>Bibliography</w:t>
      </w:r>
    </w:p>
    <w:p w14:paraId="5C25074B" w14:textId="77777777" w:rsidR="00DF607A" w:rsidRDefault="00DF607A" w:rsidP="00DF607A">
      <w:pPr>
        <w:spacing w:line="480" w:lineRule="auto"/>
      </w:pPr>
      <w:r>
        <w:t xml:space="preserve">Murphy, C., Thompson, G., Fuller, D.Q. 2012. ‘Roman food refuse: urban archaeobotany in Pompeii, Regio VI, Insula 1’, </w:t>
      </w:r>
      <w:r w:rsidRPr="00800905">
        <w:rPr>
          <w:i/>
        </w:rPr>
        <w:t>Vegetation History and Archaeobotany</w:t>
      </w:r>
      <w:r>
        <w:t>, Vol. 22, Issue. 5, September 2013</w:t>
      </w:r>
    </w:p>
    <w:p w14:paraId="1A5DF472" w14:textId="77777777" w:rsidR="00DF607A" w:rsidRDefault="00DF607A" w:rsidP="00DF607A">
      <w:pPr>
        <w:spacing w:line="480" w:lineRule="auto"/>
      </w:pPr>
    </w:p>
    <w:p w14:paraId="21778ADD" w14:textId="77777777" w:rsidR="00DF607A" w:rsidRDefault="00DF607A" w:rsidP="00DF607A">
      <w:pPr>
        <w:spacing w:line="480" w:lineRule="auto"/>
      </w:pPr>
      <w:r>
        <w:t xml:space="preserve">Raff, K. MET Museum. ‘The Roman Banquet’ 2011. </w:t>
      </w:r>
      <w:r w:rsidRPr="00804CA7">
        <w:t>www.metmuseum.org</w:t>
      </w:r>
      <w:r>
        <w:t xml:space="preserve">. </w:t>
      </w:r>
      <w:r w:rsidRPr="00804CA7">
        <w:t>https://www.metmuseum.org/toah/hd/banq/hd_banq.htm</w:t>
      </w:r>
      <w:r>
        <w:t xml:space="preserve"> [Accessed on: 27th April 2018]</w:t>
      </w:r>
    </w:p>
    <w:p w14:paraId="61BDCD29" w14:textId="77777777" w:rsidR="00DF607A" w:rsidRDefault="00DF607A" w:rsidP="00DF607A">
      <w:pPr>
        <w:spacing w:line="480" w:lineRule="auto"/>
      </w:pPr>
    </w:p>
    <w:p w14:paraId="49748B70" w14:textId="77777777" w:rsidR="00DF607A" w:rsidRDefault="00DF607A" w:rsidP="00DF607A">
      <w:pPr>
        <w:spacing w:line="480" w:lineRule="auto"/>
      </w:pPr>
      <w:r>
        <w:t xml:space="preserve">Paoli, U.E. 2004. </w:t>
      </w:r>
      <w:r w:rsidRPr="00C407AE">
        <w:rPr>
          <w:i/>
        </w:rPr>
        <w:t>Rome: It’s People, Life and Customs</w:t>
      </w:r>
      <w:r>
        <w:t>. London: Bristol Classical Press</w:t>
      </w:r>
    </w:p>
    <w:p w14:paraId="4A4724BA" w14:textId="77777777" w:rsidR="00DF607A" w:rsidRDefault="00DF607A" w:rsidP="00DF607A">
      <w:pPr>
        <w:spacing w:line="480" w:lineRule="auto"/>
      </w:pPr>
    </w:p>
    <w:p w14:paraId="2658D79A" w14:textId="77777777" w:rsidR="00DF607A" w:rsidRDefault="00DF607A" w:rsidP="00DF607A">
      <w:pPr>
        <w:spacing w:line="480" w:lineRule="auto"/>
      </w:pPr>
      <w:r>
        <w:t>Roberts, M. 1995. ‘Martin Meets Maximus: The Meaning of a Late Roman Banquet’, Revue des Etudes Augustiniennes, 1995</w:t>
      </w:r>
    </w:p>
    <w:p w14:paraId="3953F53B" w14:textId="77777777" w:rsidR="00DF607A" w:rsidRDefault="00DF607A" w:rsidP="00DF607A">
      <w:pPr>
        <w:spacing w:line="480" w:lineRule="auto"/>
      </w:pPr>
    </w:p>
    <w:p w14:paraId="7078E239" w14:textId="511CC690" w:rsidR="00DF607A" w:rsidRDefault="00DF607A" w:rsidP="00DF607A">
      <w:pPr>
        <w:spacing w:line="480" w:lineRule="auto"/>
      </w:pPr>
      <w:r>
        <w:t>Donahue, J.F. 2003. ‘Toward a Typology of Roman Public Feasting’, The American Journal of Philology, Vol. 124, No. 3</w:t>
      </w:r>
    </w:p>
    <w:p w14:paraId="4E8EF7F9" w14:textId="77777777" w:rsidR="00DF607A" w:rsidRDefault="00DF607A" w:rsidP="00DF607A">
      <w:pPr>
        <w:spacing w:line="480" w:lineRule="auto"/>
      </w:pPr>
    </w:p>
    <w:p w14:paraId="017050C1" w14:textId="5DCBFB8C" w:rsidR="00DF607A" w:rsidRPr="00DF607A" w:rsidRDefault="00DF607A" w:rsidP="00DF607A">
      <w:pPr>
        <w:spacing w:line="480" w:lineRule="auto"/>
      </w:pPr>
      <w:r>
        <w:t>Dunbabin, K.M.D. 2003. The Roman Banquet: Images of Conviviality. Cambridge, UK: Cambridge University Press</w:t>
      </w:r>
    </w:p>
    <w:sectPr w:rsidR="00DF607A" w:rsidRPr="00DF607A" w:rsidSect="00E90D46">
      <w:head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E6ED90" w14:textId="77777777" w:rsidR="00504766" w:rsidRDefault="00504766" w:rsidP="00BE49A9">
      <w:r>
        <w:separator/>
      </w:r>
    </w:p>
  </w:endnote>
  <w:endnote w:type="continuationSeparator" w:id="0">
    <w:p w14:paraId="69F78962" w14:textId="77777777" w:rsidR="00504766" w:rsidRDefault="00504766" w:rsidP="00BE49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73356B" w14:textId="77777777" w:rsidR="00504766" w:rsidRDefault="00504766" w:rsidP="00BE49A9">
      <w:r>
        <w:separator/>
      </w:r>
    </w:p>
  </w:footnote>
  <w:footnote w:type="continuationSeparator" w:id="0">
    <w:p w14:paraId="23A244F6" w14:textId="77777777" w:rsidR="00504766" w:rsidRDefault="00504766" w:rsidP="00BE49A9">
      <w:r>
        <w:continuationSeparator/>
      </w:r>
    </w:p>
  </w:footnote>
  <w:footnote w:id="1">
    <w:p w14:paraId="45A57F6F" w14:textId="6D42E69C" w:rsidR="00F944BD" w:rsidRPr="00F944BD" w:rsidRDefault="00F944BD">
      <w:pPr>
        <w:pStyle w:val="FootnoteText"/>
        <w:rPr>
          <w:lang w:val="en-US"/>
        </w:rPr>
      </w:pPr>
      <w:r>
        <w:rPr>
          <w:rStyle w:val="FootnoteReference"/>
        </w:rPr>
        <w:footnoteRef/>
      </w:r>
      <w:r>
        <w:t xml:space="preserve"> </w:t>
      </w:r>
      <w:r>
        <w:rPr>
          <w:lang w:val="en-US"/>
        </w:rPr>
        <w:t xml:space="preserve">Roman Banquet </w:t>
      </w:r>
      <w:r w:rsidR="008E67B4">
        <w:rPr>
          <w:lang w:val="en-US"/>
        </w:rPr>
        <w:t>Fresco</w:t>
      </w:r>
    </w:p>
  </w:footnote>
  <w:footnote w:id="2">
    <w:p w14:paraId="1E3CA690" w14:textId="7CA1664C" w:rsidR="00F944BD" w:rsidRPr="008E67B4" w:rsidRDefault="00F944BD" w:rsidP="008E67B4">
      <w:r>
        <w:rPr>
          <w:rStyle w:val="FootnoteReference"/>
        </w:rPr>
        <w:footnoteRef/>
      </w:r>
      <w:r>
        <w:t xml:space="preserve"> </w:t>
      </w:r>
      <w:r w:rsidR="008E67B4">
        <w:t>Murphy, Thompson, Fuller 2012</w:t>
      </w:r>
    </w:p>
  </w:footnote>
  <w:footnote w:id="3">
    <w:p w14:paraId="6F0B8346" w14:textId="2D009E7C" w:rsidR="00F944BD" w:rsidRPr="00F944BD" w:rsidRDefault="00F944BD">
      <w:pPr>
        <w:pStyle w:val="FootnoteText"/>
        <w:rPr>
          <w:lang w:val="en-US"/>
        </w:rPr>
      </w:pPr>
      <w:r>
        <w:rPr>
          <w:rStyle w:val="FootnoteReference"/>
        </w:rPr>
        <w:footnoteRef/>
      </w:r>
      <w:r>
        <w:t xml:space="preserve"> </w:t>
      </w:r>
      <w:r w:rsidR="008E67B4">
        <w:t>Raff, MET Museum</w:t>
      </w:r>
    </w:p>
  </w:footnote>
  <w:footnote w:id="4">
    <w:p w14:paraId="715BF162" w14:textId="57FA9CE6" w:rsidR="00697EE7" w:rsidRPr="00164535" w:rsidRDefault="00697EE7" w:rsidP="00164535">
      <w:r>
        <w:rPr>
          <w:rStyle w:val="FootnoteReference"/>
        </w:rPr>
        <w:footnoteRef/>
      </w:r>
      <w:r>
        <w:t xml:space="preserve"> </w:t>
      </w:r>
      <w:r w:rsidR="00164535">
        <w:t>Paoli 2004: 89</w:t>
      </w:r>
    </w:p>
  </w:footnote>
  <w:footnote w:id="5">
    <w:p w14:paraId="6C319926" w14:textId="600F6894" w:rsidR="00891479" w:rsidRPr="00891479" w:rsidRDefault="00891479">
      <w:pPr>
        <w:pStyle w:val="FootnoteText"/>
        <w:rPr>
          <w:lang w:val="en-US"/>
        </w:rPr>
      </w:pPr>
      <w:r>
        <w:rPr>
          <w:rStyle w:val="FootnoteReference"/>
        </w:rPr>
        <w:footnoteRef/>
      </w:r>
      <w:r>
        <w:t xml:space="preserve"> </w:t>
      </w:r>
      <w:r>
        <w:rPr>
          <w:lang w:val="en-US"/>
        </w:rPr>
        <w:t>Roberts 1995: 100</w:t>
      </w:r>
    </w:p>
  </w:footnote>
  <w:footnote w:id="6">
    <w:p w14:paraId="7C50F295" w14:textId="10ED1AC6" w:rsidR="006C7E6E" w:rsidRPr="006C7E6E" w:rsidRDefault="006C7E6E">
      <w:pPr>
        <w:pStyle w:val="FootnoteText"/>
        <w:rPr>
          <w:lang w:val="en-US"/>
        </w:rPr>
      </w:pPr>
      <w:r>
        <w:rPr>
          <w:rStyle w:val="FootnoteReference"/>
        </w:rPr>
        <w:footnoteRef/>
      </w:r>
      <w:r>
        <w:t xml:space="preserve"> </w:t>
      </w:r>
      <w:r w:rsidR="00891479">
        <w:rPr>
          <w:lang w:val="en-US"/>
        </w:rPr>
        <w:t>Paulinus 3.108</w:t>
      </w:r>
    </w:p>
  </w:footnote>
  <w:footnote w:id="7">
    <w:p w14:paraId="75A24DB2" w14:textId="4EE418AE" w:rsidR="00F944BD" w:rsidRPr="00F944BD" w:rsidRDefault="00F944BD">
      <w:pPr>
        <w:pStyle w:val="FootnoteText"/>
        <w:rPr>
          <w:lang w:val="en-US"/>
        </w:rPr>
      </w:pPr>
      <w:r>
        <w:rPr>
          <w:rStyle w:val="FootnoteReference"/>
        </w:rPr>
        <w:footnoteRef/>
      </w:r>
      <w:r>
        <w:t xml:space="preserve"> </w:t>
      </w:r>
      <w:r w:rsidR="001678DE">
        <w:t xml:space="preserve">Donahue </w:t>
      </w:r>
      <w:r w:rsidR="00ED36CB">
        <w:t xml:space="preserve">2003: </w:t>
      </w:r>
      <w:r>
        <w:rPr>
          <w:lang w:val="en-US"/>
        </w:rPr>
        <w:t>423</w:t>
      </w:r>
    </w:p>
  </w:footnote>
  <w:footnote w:id="8">
    <w:p w14:paraId="2BACC1B5" w14:textId="7D46DFDE" w:rsidR="0032751F" w:rsidRPr="00F944BD" w:rsidRDefault="0032751F" w:rsidP="0032751F">
      <w:pPr>
        <w:pStyle w:val="FootnoteText"/>
        <w:rPr>
          <w:lang w:val="en-US"/>
        </w:rPr>
      </w:pPr>
      <w:r>
        <w:rPr>
          <w:rStyle w:val="FootnoteReference"/>
        </w:rPr>
        <w:footnoteRef/>
      </w:r>
      <w:r>
        <w:t xml:space="preserve"> </w:t>
      </w:r>
      <w:r w:rsidR="00ED36CB">
        <w:t xml:space="preserve">Donahue 2003: </w:t>
      </w:r>
      <w:r w:rsidRPr="00291F69">
        <w:rPr>
          <w:rFonts w:ascii="Times New Roman" w:hAnsi="Times New Roman" w:cs="Times New Roman"/>
        </w:rPr>
        <w:t>423</w:t>
      </w:r>
    </w:p>
  </w:footnote>
  <w:footnote w:id="9">
    <w:p w14:paraId="3A6FCCD1" w14:textId="240DF080" w:rsidR="0055385F" w:rsidRPr="0055385F" w:rsidRDefault="0055385F">
      <w:pPr>
        <w:pStyle w:val="FootnoteText"/>
        <w:rPr>
          <w:lang w:val="en-US"/>
        </w:rPr>
      </w:pPr>
      <w:r>
        <w:rPr>
          <w:rStyle w:val="FootnoteReference"/>
        </w:rPr>
        <w:footnoteRef/>
      </w:r>
      <w:r>
        <w:t xml:space="preserve"> </w:t>
      </w:r>
      <w:r>
        <w:rPr>
          <w:lang w:val="en-US"/>
        </w:rPr>
        <w:t>Roberts 1995: 92</w:t>
      </w:r>
    </w:p>
  </w:footnote>
  <w:footnote w:id="10">
    <w:p w14:paraId="30D14593" w14:textId="1F22EBBC" w:rsidR="00880B73" w:rsidRPr="00880B73" w:rsidRDefault="00880B73">
      <w:pPr>
        <w:pStyle w:val="FootnoteText"/>
        <w:rPr>
          <w:lang w:val="en-US"/>
        </w:rPr>
      </w:pPr>
      <w:r>
        <w:rPr>
          <w:rStyle w:val="FootnoteReference"/>
        </w:rPr>
        <w:footnoteRef/>
      </w:r>
      <w:r>
        <w:t xml:space="preserve"> </w:t>
      </w:r>
      <w:r w:rsidR="00610703">
        <w:t xml:space="preserve">Dunbabin 2003: </w:t>
      </w:r>
      <w:r w:rsidR="00D5162B">
        <w:t>43</w:t>
      </w:r>
    </w:p>
  </w:footnote>
  <w:footnote w:id="11">
    <w:p w14:paraId="0EC9AE02" w14:textId="36B41BAB" w:rsidR="00DA51C3" w:rsidRPr="00DA51C3" w:rsidRDefault="00DA51C3">
      <w:pPr>
        <w:pStyle w:val="FootnoteText"/>
        <w:rPr>
          <w:lang w:val="en-US"/>
        </w:rPr>
      </w:pPr>
      <w:r>
        <w:rPr>
          <w:rStyle w:val="FootnoteReference"/>
        </w:rPr>
        <w:footnoteRef/>
      </w:r>
      <w:r>
        <w:t xml:space="preserve"> </w:t>
      </w:r>
      <w:r>
        <w:rPr>
          <w:lang w:val="en-US"/>
        </w:rPr>
        <w:t>Roberts 1995: 92</w:t>
      </w:r>
    </w:p>
  </w:footnote>
  <w:footnote w:id="12">
    <w:p w14:paraId="30D242E0" w14:textId="77777777" w:rsidR="00E124EC" w:rsidRPr="006761AD" w:rsidRDefault="00E124EC" w:rsidP="00E124EC">
      <w:pPr>
        <w:pStyle w:val="FootnoteText"/>
        <w:rPr>
          <w:lang w:val="en-US"/>
        </w:rPr>
      </w:pPr>
      <w:r>
        <w:rPr>
          <w:rStyle w:val="FootnoteReference"/>
        </w:rPr>
        <w:footnoteRef/>
      </w:r>
      <w:r>
        <w:t xml:space="preserve"> </w:t>
      </w:r>
      <w:r>
        <w:rPr>
          <w:lang w:val="en-US"/>
        </w:rPr>
        <w:t>Plutarch 707</w:t>
      </w:r>
    </w:p>
  </w:footnote>
  <w:footnote w:id="13">
    <w:p w14:paraId="29C70CE6" w14:textId="37F11F45" w:rsidR="00DA51C3" w:rsidRPr="00DA51C3" w:rsidRDefault="00DA51C3">
      <w:pPr>
        <w:pStyle w:val="FootnoteText"/>
        <w:rPr>
          <w:lang w:val="en-US"/>
        </w:rPr>
      </w:pPr>
      <w:r>
        <w:rPr>
          <w:rStyle w:val="FootnoteReference"/>
        </w:rPr>
        <w:footnoteRef/>
      </w:r>
      <w:r>
        <w:t xml:space="preserve"> </w:t>
      </w:r>
      <w:r>
        <w:rPr>
          <w:lang w:val="en-US"/>
        </w:rPr>
        <w:t>Roberts 1995: 92</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5DAF22" w14:textId="77777777" w:rsidR="00BE49A9" w:rsidRPr="00BE49A9" w:rsidRDefault="00BE49A9">
    <w:pPr>
      <w:pStyle w:val="Header"/>
      <w:rPr>
        <w:lang w:val="en-US"/>
      </w:rPr>
    </w:pPr>
    <w:r>
      <w:rPr>
        <w:lang w:val="en-US"/>
      </w:rPr>
      <w:t>Emily Sykes</w:t>
    </w:r>
    <w:r>
      <w:rPr>
        <w:lang w:val="en-US"/>
      </w:rPr>
      <w:tab/>
      <w:t>1700547</w:t>
    </w:r>
    <w:r>
      <w:rPr>
        <w:lang w:val="en-US"/>
      </w:rPr>
      <w:tab/>
      <w:t>CLCS4007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DA05D3"/>
    <w:multiLevelType w:val="hybridMultilevel"/>
    <w:tmpl w:val="54744B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4B80F08"/>
    <w:multiLevelType w:val="hybridMultilevel"/>
    <w:tmpl w:val="C87A9F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nsid w:val="1FBF2409"/>
    <w:multiLevelType w:val="hybridMultilevel"/>
    <w:tmpl w:val="296C6A3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nsid w:val="4163453E"/>
    <w:multiLevelType w:val="hybridMultilevel"/>
    <w:tmpl w:val="5428E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D763CE9"/>
    <w:multiLevelType w:val="hybridMultilevel"/>
    <w:tmpl w:val="DB24831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nsid w:val="605D2209"/>
    <w:multiLevelType w:val="hybridMultilevel"/>
    <w:tmpl w:val="4A96D28A"/>
    <w:lvl w:ilvl="0" w:tplc="2DCA1B64">
      <w:start w:val="323"/>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46E0D99"/>
    <w:multiLevelType w:val="hybridMultilevel"/>
    <w:tmpl w:val="A16428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7810426"/>
    <w:multiLevelType w:val="hybridMultilevel"/>
    <w:tmpl w:val="86D040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6"/>
  </w:num>
  <w:num w:numId="3">
    <w:abstractNumId w:val="4"/>
  </w:num>
  <w:num w:numId="4">
    <w:abstractNumId w:val="2"/>
  </w:num>
  <w:num w:numId="5">
    <w:abstractNumId w:val="7"/>
  </w:num>
  <w:num w:numId="6">
    <w:abstractNumId w:val="1"/>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6915"/>
    <w:rsid w:val="00020C68"/>
    <w:rsid w:val="0003134B"/>
    <w:rsid w:val="00070BE0"/>
    <w:rsid w:val="000A6915"/>
    <w:rsid w:val="000B4DFD"/>
    <w:rsid w:val="000E7653"/>
    <w:rsid w:val="00164535"/>
    <w:rsid w:val="001678DE"/>
    <w:rsid w:val="001816E6"/>
    <w:rsid w:val="0019083E"/>
    <w:rsid w:val="001C64E1"/>
    <w:rsid w:val="001D24AE"/>
    <w:rsid w:val="001E00FF"/>
    <w:rsid w:val="001E2383"/>
    <w:rsid w:val="001E4D41"/>
    <w:rsid w:val="002131A1"/>
    <w:rsid w:val="0021587E"/>
    <w:rsid w:val="00233746"/>
    <w:rsid w:val="00235E5D"/>
    <w:rsid w:val="00244069"/>
    <w:rsid w:val="00246191"/>
    <w:rsid w:val="002551C2"/>
    <w:rsid w:val="00283138"/>
    <w:rsid w:val="00291F69"/>
    <w:rsid w:val="002A1FBC"/>
    <w:rsid w:val="002C37C0"/>
    <w:rsid w:val="002C7DE2"/>
    <w:rsid w:val="002E42A9"/>
    <w:rsid w:val="00310A74"/>
    <w:rsid w:val="003206E7"/>
    <w:rsid w:val="00322487"/>
    <w:rsid w:val="00324F53"/>
    <w:rsid w:val="0032751F"/>
    <w:rsid w:val="003337E0"/>
    <w:rsid w:val="0033382F"/>
    <w:rsid w:val="0034088B"/>
    <w:rsid w:val="00370D5B"/>
    <w:rsid w:val="003A4F17"/>
    <w:rsid w:val="003D28AF"/>
    <w:rsid w:val="00401CF5"/>
    <w:rsid w:val="004025D9"/>
    <w:rsid w:val="00443AC3"/>
    <w:rsid w:val="00486073"/>
    <w:rsid w:val="0049306F"/>
    <w:rsid w:val="004A0863"/>
    <w:rsid w:val="004A7A88"/>
    <w:rsid w:val="004B267A"/>
    <w:rsid w:val="004B5F1B"/>
    <w:rsid w:val="004D718D"/>
    <w:rsid w:val="004E2118"/>
    <w:rsid w:val="004F5DE7"/>
    <w:rsid w:val="004F6011"/>
    <w:rsid w:val="00504766"/>
    <w:rsid w:val="005066E7"/>
    <w:rsid w:val="00524914"/>
    <w:rsid w:val="00525388"/>
    <w:rsid w:val="00547CD6"/>
    <w:rsid w:val="0055385F"/>
    <w:rsid w:val="005908AA"/>
    <w:rsid w:val="00597F27"/>
    <w:rsid w:val="005A2DEF"/>
    <w:rsid w:val="005C0CED"/>
    <w:rsid w:val="005C365B"/>
    <w:rsid w:val="00610703"/>
    <w:rsid w:val="00613886"/>
    <w:rsid w:val="006645FE"/>
    <w:rsid w:val="00672A2D"/>
    <w:rsid w:val="006761AD"/>
    <w:rsid w:val="00697EE7"/>
    <w:rsid w:val="006B2C85"/>
    <w:rsid w:val="006B6F3C"/>
    <w:rsid w:val="006C31DC"/>
    <w:rsid w:val="006C7E6E"/>
    <w:rsid w:val="006D3367"/>
    <w:rsid w:val="006E47A2"/>
    <w:rsid w:val="006F1DC5"/>
    <w:rsid w:val="00704B57"/>
    <w:rsid w:val="00712D2D"/>
    <w:rsid w:val="00744812"/>
    <w:rsid w:val="00752E6D"/>
    <w:rsid w:val="007A0701"/>
    <w:rsid w:val="007A63A5"/>
    <w:rsid w:val="007D4A47"/>
    <w:rsid w:val="007D5202"/>
    <w:rsid w:val="008055EB"/>
    <w:rsid w:val="00836FA7"/>
    <w:rsid w:val="008378F9"/>
    <w:rsid w:val="008459CA"/>
    <w:rsid w:val="00872295"/>
    <w:rsid w:val="00872AE4"/>
    <w:rsid w:val="008734E6"/>
    <w:rsid w:val="00880B73"/>
    <w:rsid w:val="00881A6E"/>
    <w:rsid w:val="008822E8"/>
    <w:rsid w:val="008870FA"/>
    <w:rsid w:val="00891479"/>
    <w:rsid w:val="008B51D8"/>
    <w:rsid w:val="008C5072"/>
    <w:rsid w:val="008D6C72"/>
    <w:rsid w:val="008E67B4"/>
    <w:rsid w:val="008E6DC9"/>
    <w:rsid w:val="008F0D4B"/>
    <w:rsid w:val="00902A0C"/>
    <w:rsid w:val="009156DD"/>
    <w:rsid w:val="009216AA"/>
    <w:rsid w:val="00936075"/>
    <w:rsid w:val="00950239"/>
    <w:rsid w:val="0095169E"/>
    <w:rsid w:val="00970DD3"/>
    <w:rsid w:val="00974777"/>
    <w:rsid w:val="009904ED"/>
    <w:rsid w:val="009C14C3"/>
    <w:rsid w:val="009D4A02"/>
    <w:rsid w:val="009F07C8"/>
    <w:rsid w:val="00A13FE3"/>
    <w:rsid w:val="00A14A7F"/>
    <w:rsid w:val="00A5779F"/>
    <w:rsid w:val="00A57E21"/>
    <w:rsid w:val="00A8303C"/>
    <w:rsid w:val="00A975C3"/>
    <w:rsid w:val="00AB168D"/>
    <w:rsid w:val="00AF23CA"/>
    <w:rsid w:val="00B3003B"/>
    <w:rsid w:val="00B318F2"/>
    <w:rsid w:val="00B43607"/>
    <w:rsid w:val="00B461DA"/>
    <w:rsid w:val="00B52652"/>
    <w:rsid w:val="00B750A6"/>
    <w:rsid w:val="00B92B36"/>
    <w:rsid w:val="00BE49A9"/>
    <w:rsid w:val="00BE7C7E"/>
    <w:rsid w:val="00C4741A"/>
    <w:rsid w:val="00C8524B"/>
    <w:rsid w:val="00C85430"/>
    <w:rsid w:val="00C87941"/>
    <w:rsid w:val="00C958BC"/>
    <w:rsid w:val="00C95E1E"/>
    <w:rsid w:val="00CB37C5"/>
    <w:rsid w:val="00CD07AA"/>
    <w:rsid w:val="00CE1AC8"/>
    <w:rsid w:val="00CE3146"/>
    <w:rsid w:val="00D3509D"/>
    <w:rsid w:val="00D5162B"/>
    <w:rsid w:val="00D63003"/>
    <w:rsid w:val="00D73D39"/>
    <w:rsid w:val="00D954AD"/>
    <w:rsid w:val="00DA040D"/>
    <w:rsid w:val="00DA51C3"/>
    <w:rsid w:val="00DC1265"/>
    <w:rsid w:val="00DF607A"/>
    <w:rsid w:val="00E124EC"/>
    <w:rsid w:val="00E35D9B"/>
    <w:rsid w:val="00E83122"/>
    <w:rsid w:val="00E86A55"/>
    <w:rsid w:val="00E90D46"/>
    <w:rsid w:val="00EA3A1C"/>
    <w:rsid w:val="00ED119E"/>
    <w:rsid w:val="00ED36CB"/>
    <w:rsid w:val="00EF0B2D"/>
    <w:rsid w:val="00EF390F"/>
    <w:rsid w:val="00F211FA"/>
    <w:rsid w:val="00F51059"/>
    <w:rsid w:val="00F6074C"/>
    <w:rsid w:val="00F60E7C"/>
    <w:rsid w:val="00F736C8"/>
    <w:rsid w:val="00F75422"/>
    <w:rsid w:val="00F944BD"/>
    <w:rsid w:val="00FA0940"/>
    <w:rsid w:val="00FC0B45"/>
    <w:rsid w:val="00FE5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9EB2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qFormat/>
    <w:rsid w:val="004E2118"/>
    <w:pPr>
      <w:keepNext/>
      <w:spacing w:before="240" w:after="60"/>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4E211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597E"/>
    <w:pPr>
      <w:ind w:left="720"/>
      <w:contextualSpacing/>
    </w:pPr>
  </w:style>
  <w:style w:type="paragraph" w:styleId="FootnoteText">
    <w:name w:val="footnote text"/>
    <w:basedOn w:val="Normal"/>
    <w:link w:val="FootnoteTextChar"/>
    <w:uiPriority w:val="99"/>
    <w:unhideWhenUsed/>
    <w:rsid w:val="00BE49A9"/>
  </w:style>
  <w:style w:type="character" w:customStyle="1" w:styleId="FootnoteTextChar">
    <w:name w:val="Footnote Text Char"/>
    <w:basedOn w:val="DefaultParagraphFont"/>
    <w:link w:val="FootnoteText"/>
    <w:uiPriority w:val="99"/>
    <w:rsid w:val="00BE49A9"/>
  </w:style>
  <w:style w:type="character" w:styleId="FootnoteReference">
    <w:name w:val="footnote reference"/>
    <w:basedOn w:val="DefaultParagraphFont"/>
    <w:uiPriority w:val="99"/>
    <w:unhideWhenUsed/>
    <w:rsid w:val="00BE49A9"/>
    <w:rPr>
      <w:vertAlign w:val="superscript"/>
    </w:rPr>
  </w:style>
  <w:style w:type="paragraph" w:styleId="Header">
    <w:name w:val="header"/>
    <w:basedOn w:val="Normal"/>
    <w:link w:val="HeaderChar"/>
    <w:uiPriority w:val="99"/>
    <w:unhideWhenUsed/>
    <w:rsid w:val="00BE49A9"/>
    <w:pPr>
      <w:tabs>
        <w:tab w:val="center" w:pos="4513"/>
        <w:tab w:val="right" w:pos="9026"/>
      </w:tabs>
    </w:pPr>
  </w:style>
  <w:style w:type="character" w:customStyle="1" w:styleId="HeaderChar">
    <w:name w:val="Header Char"/>
    <w:basedOn w:val="DefaultParagraphFont"/>
    <w:link w:val="Header"/>
    <w:uiPriority w:val="99"/>
    <w:rsid w:val="00BE49A9"/>
  </w:style>
  <w:style w:type="paragraph" w:styleId="Footer">
    <w:name w:val="footer"/>
    <w:basedOn w:val="Normal"/>
    <w:link w:val="FooterChar"/>
    <w:uiPriority w:val="99"/>
    <w:unhideWhenUsed/>
    <w:rsid w:val="00BE49A9"/>
    <w:pPr>
      <w:tabs>
        <w:tab w:val="center" w:pos="4513"/>
        <w:tab w:val="right" w:pos="9026"/>
      </w:tabs>
    </w:pPr>
  </w:style>
  <w:style w:type="character" w:customStyle="1" w:styleId="FooterChar">
    <w:name w:val="Footer Char"/>
    <w:basedOn w:val="DefaultParagraphFont"/>
    <w:link w:val="Footer"/>
    <w:uiPriority w:val="99"/>
    <w:rsid w:val="00BE49A9"/>
  </w:style>
  <w:style w:type="character" w:customStyle="1" w:styleId="Heading1Char">
    <w:name w:val="Heading 1 Char"/>
    <w:basedOn w:val="DefaultParagraphFont"/>
    <w:link w:val="Heading1"/>
    <w:rsid w:val="004E2118"/>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E2118"/>
    <w:rPr>
      <w:rFonts w:ascii="Tahoma" w:eastAsia="SimSun" w:hAnsi="Tahoma" w:cs="Tahoma"/>
      <w:b/>
      <w:bCs/>
      <w:sz w:val="20"/>
      <w:szCs w:val="20"/>
      <w:lang w:eastAsia="zh-CN"/>
    </w:rPr>
  </w:style>
  <w:style w:type="paragraph" w:styleId="NormalWeb">
    <w:name w:val="Normal (Web)"/>
    <w:basedOn w:val="Normal"/>
    <w:rsid w:val="004E2118"/>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tiff"/><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92894D2-6A13-1F4E-9616-2B146E25A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470</TotalTime>
  <Pages>7</Pages>
  <Words>1388</Words>
  <Characters>7913</Characters>
  <Application>Microsoft Macintosh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9283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98</cp:revision>
  <dcterms:created xsi:type="dcterms:W3CDTF">2018-03-19T11:46:00Z</dcterms:created>
  <dcterms:modified xsi:type="dcterms:W3CDTF">2018-05-01T19:00:00Z</dcterms:modified>
</cp:coreProperties>
</file>