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87A37" w:rsidRDefault="00787A37" w:rsidP="00DB3A5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787A37" w:rsidRDefault="00787A37" w:rsidP="00DB3A5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787A37" w:rsidRDefault="00787A37" w:rsidP="00DB3A5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787A37" w:rsidRDefault="00787A37" w:rsidP="00DB3A5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787A37" w:rsidRDefault="00ED7B23" w:rsidP="00DB3A5B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5057BC">
        <w:rPr>
          <w:rFonts w:ascii="Times New Roman" w:hAnsi="Times New Roman" w:cs="Times New Roman"/>
          <w:b/>
          <w:sz w:val="24"/>
          <w:szCs w:val="24"/>
        </w:rPr>
        <w:t>Speaker Notes</w:t>
      </w:r>
    </w:p>
    <w:p w:rsidR="00787A37" w:rsidRDefault="00787A37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69747663"/>
        <w:docPartObj>
          <w:docPartGallery w:val="Table of Contents"/>
          <w:docPartUnique/>
        </w:docPartObj>
      </w:sdtPr>
      <w:sdtEndPr>
        <w:rPr>
          <w:bCs/>
          <w:noProof/>
          <w:sz w:val="24"/>
          <w:szCs w:val="24"/>
        </w:rPr>
      </w:sdtEndPr>
      <w:sdtContent>
        <w:p w:rsidR="00787A37" w:rsidRPr="00787A37" w:rsidRDefault="00787A37" w:rsidP="00787A37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787A37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:rsidR="0042070B" w:rsidRDefault="00787A3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787A37">
            <w:rPr>
              <w:sz w:val="24"/>
              <w:szCs w:val="24"/>
            </w:rPr>
            <w:fldChar w:fldCharType="begin"/>
          </w:r>
          <w:r w:rsidRPr="00787A37">
            <w:rPr>
              <w:sz w:val="24"/>
              <w:szCs w:val="24"/>
            </w:rPr>
            <w:instrText xml:space="preserve"> TOC \o "1-3" \h \z \u </w:instrText>
          </w:r>
          <w:r w:rsidRPr="00787A37">
            <w:rPr>
              <w:sz w:val="24"/>
              <w:szCs w:val="24"/>
            </w:rPr>
            <w:fldChar w:fldCharType="separate"/>
          </w:r>
          <w:bookmarkStart w:id="0" w:name="_GoBack"/>
          <w:bookmarkEnd w:id="0"/>
          <w:r w:rsidR="0042070B" w:rsidRPr="006E77AD">
            <w:rPr>
              <w:rStyle w:val="Hyperlink"/>
              <w:noProof/>
            </w:rPr>
            <w:fldChar w:fldCharType="begin"/>
          </w:r>
          <w:r w:rsidR="0042070B" w:rsidRPr="006E77AD">
            <w:rPr>
              <w:rStyle w:val="Hyperlink"/>
              <w:noProof/>
            </w:rPr>
            <w:instrText xml:space="preserve"> </w:instrText>
          </w:r>
          <w:r w:rsidR="0042070B">
            <w:rPr>
              <w:noProof/>
            </w:rPr>
            <w:instrText>HYPERLINK \l "_Toc167894639"</w:instrText>
          </w:r>
          <w:r w:rsidR="0042070B" w:rsidRPr="006E77AD">
            <w:rPr>
              <w:rStyle w:val="Hyperlink"/>
              <w:noProof/>
            </w:rPr>
            <w:instrText xml:space="preserve"> </w:instrText>
          </w:r>
          <w:r w:rsidR="0042070B" w:rsidRPr="006E77AD">
            <w:rPr>
              <w:rStyle w:val="Hyperlink"/>
              <w:noProof/>
            </w:rPr>
          </w:r>
          <w:r w:rsidR="0042070B" w:rsidRPr="006E77AD">
            <w:rPr>
              <w:rStyle w:val="Hyperlink"/>
              <w:noProof/>
            </w:rPr>
            <w:fldChar w:fldCharType="separate"/>
          </w:r>
          <w:r w:rsidR="0042070B" w:rsidRPr="006E77AD">
            <w:rPr>
              <w:rStyle w:val="Hyperlink"/>
              <w:rFonts w:ascii="Times New Roman" w:hAnsi="Times New Roman" w:cs="Times New Roman"/>
              <w:b/>
              <w:noProof/>
            </w:rPr>
            <w:t>SWOT Analysis of The Body Shop</w:t>
          </w:r>
          <w:r w:rsidR="0042070B">
            <w:rPr>
              <w:noProof/>
              <w:webHidden/>
            </w:rPr>
            <w:tab/>
          </w:r>
          <w:r w:rsidR="0042070B">
            <w:rPr>
              <w:noProof/>
              <w:webHidden/>
            </w:rPr>
            <w:fldChar w:fldCharType="begin"/>
          </w:r>
          <w:r w:rsidR="0042070B">
            <w:rPr>
              <w:noProof/>
              <w:webHidden/>
            </w:rPr>
            <w:instrText xml:space="preserve"> PAGEREF _Toc167894639 \h </w:instrText>
          </w:r>
          <w:r w:rsidR="0042070B">
            <w:rPr>
              <w:noProof/>
              <w:webHidden/>
            </w:rPr>
          </w:r>
          <w:r w:rsidR="0042070B">
            <w:rPr>
              <w:noProof/>
              <w:webHidden/>
            </w:rPr>
            <w:fldChar w:fldCharType="separate"/>
          </w:r>
          <w:r w:rsidR="0042070B">
            <w:rPr>
              <w:noProof/>
              <w:webHidden/>
            </w:rPr>
            <w:t>3</w:t>
          </w:r>
          <w:r w:rsidR="0042070B">
            <w:rPr>
              <w:noProof/>
              <w:webHidden/>
            </w:rPr>
            <w:fldChar w:fldCharType="end"/>
          </w:r>
          <w:r w:rsidR="0042070B" w:rsidRPr="006E77AD">
            <w:rPr>
              <w:rStyle w:val="Hyperlink"/>
              <w:noProof/>
            </w:rPr>
            <w:fldChar w:fldCharType="end"/>
          </w:r>
        </w:p>
        <w:p w:rsidR="0042070B" w:rsidRDefault="0042070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67894640" w:history="1">
            <w:r w:rsidRPr="006E77AD">
              <w:rPr>
                <w:rStyle w:val="Hyperlink"/>
                <w:rFonts w:ascii="Times New Roman" w:hAnsi="Times New Roman" w:cs="Times New Roman"/>
                <w:b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_Toc167894640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87A37" w:rsidRPr="00787A37" w:rsidRDefault="00787A37" w:rsidP="00787A37">
          <w:pPr>
            <w:spacing w:line="360" w:lineRule="auto"/>
            <w:rPr>
              <w:sz w:val="24"/>
              <w:szCs w:val="24"/>
            </w:rPr>
          </w:pPr>
          <w:r w:rsidRPr="00787A37">
            <w:rPr>
              <w:bCs/>
              <w:noProof/>
              <w:sz w:val="24"/>
              <w:szCs w:val="24"/>
            </w:rPr>
            <w:fldChar w:fldCharType="end"/>
          </w:r>
        </w:p>
      </w:sdtContent>
    </w:sdt>
    <w:p w:rsidR="00ED7B23" w:rsidRPr="005057BC" w:rsidRDefault="00ED7B23" w:rsidP="00787A37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787A37" w:rsidRDefault="00787A37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0B3EA2" w:rsidRDefault="000B3EA2" w:rsidP="00ED7B23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Monika Part</w:t>
      </w:r>
    </w:p>
    <w:p w:rsidR="00ED7B23" w:rsidRPr="00787A37" w:rsidRDefault="00ED7B23" w:rsidP="00787A37">
      <w:pPr>
        <w:pStyle w:val="Heading1"/>
        <w:spacing w:line="36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" w:name="_Toc167894639"/>
      <w:r w:rsidRPr="00787A37">
        <w:rPr>
          <w:rFonts w:ascii="Times New Roman" w:hAnsi="Times New Roman" w:cs="Times New Roman"/>
          <w:b/>
          <w:color w:val="auto"/>
          <w:sz w:val="24"/>
          <w:szCs w:val="24"/>
        </w:rPr>
        <w:t>SWOT Analysis of The Body Shop</w:t>
      </w:r>
      <w:bookmarkEnd w:id="1"/>
    </w:p>
    <w:p w:rsidR="00ED7B23" w:rsidRDefault="00ED7B23" w:rsidP="00ED7B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Strengths</w:t>
      </w:r>
    </w:p>
    <w:p w:rsidR="00ED7B23" w:rsidRPr="00ED7B23" w:rsidRDefault="00ED7B23" w:rsidP="00ED7B2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Ethical and sustainable business policies with a promise of a strong brand image.</w:t>
      </w:r>
      <w:r w:rsidRPr="00ED7B23">
        <w:rPr>
          <w:rFonts w:ascii="Times New Roman" w:hAnsi="Times New Roman" w:cs="Times New Roman"/>
          <w:sz w:val="24"/>
          <w:szCs w:val="24"/>
        </w:rPr>
        <w:br/>
        <w:t>Sustained consumer base owing to premium quality products, non-tested on animals, and products that are not hazardous to the environment.</w:t>
      </w:r>
    </w:p>
    <w:p w:rsidR="00ED7B23" w:rsidRPr="00ED7B23" w:rsidRDefault="00ED7B23" w:rsidP="00ED7B2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Established stores around the world that make them have many branches in many countries (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Gelderman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 et al., 2021).</w:t>
      </w:r>
    </w:p>
    <w:p w:rsidR="00ED7B23" w:rsidRDefault="00ED7B23" w:rsidP="00ED7B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Weaknesses</w:t>
      </w:r>
    </w:p>
    <w:p w:rsidR="00ED7B23" w:rsidRPr="00ED7B23" w:rsidRDefault="00ED7B23" w:rsidP="00ED7B2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A higher price structure compared to similar brands that are available in the ordinary market.</w:t>
      </w:r>
      <w:r w:rsidRPr="00ED7B23">
        <w:rPr>
          <w:rFonts w:ascii="Times New Roman" w:hAnsi="Times New Roman" w:cs="Times New Roman"/>
          <w:sz w:val="24"/>
          <w:szCs w:val="24"/>
        </w:rPr>
        <w:br/>
        <w:t>The different varieties that it takes to individual product lines can become limited and thus, stagnant.</w:t>
      </w:r>
    </w:p>
    <w:p w:rsidR="00ED7B23" w:rsidRPr="00ED7B23" w:rsidRDefault="00ED7B23" w:rsidP="00ED7B2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High reliance on the physical stores infrastructure which can be expensive to run.</w:t>
      </w:r>
      <w:r w:rsidRPr="00ED7B23">
        <w:rPr>
          <w:rFonts w:ascii="Times New Roman" w:hAnsi="Times New Roman" w:cs="Times New Roman"/>
          <w:sz w:val="24"/>
          <w:szCs w:val="24"/>
        </w:rPr>
        <w:br/>
      </w:r>
      <w:r w:rsidRPr="00ED7B23">
        <w:rPr>
          <w:rFonts w:ascii="Times New Roman" w:hAnsi="Times New Roman" w:cs="Times New Roman"/>
          <w:sz w:val="24"/>
          <w:szCs w:val="24"/>
        </w:rPr>
        <w:br/>
        <w:t>Opportunities</w:t>
      </w:r>
    </w:p>
    <w:p w:rsidR="00ED7B23" w:rsidRPr="00ED7B23" w:rsidRDefault="00ED7B23" w:rsidP="00ED7B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Higher awareness of ethical and sustainable products among the buyers (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Tozanlı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 et al., 2020).</w:t>
      </w:r>
      <w:r w:rsidRPr="00ED7B23">
        <w:rPr>
          <w:rFonts w:ascii="Times New Roman" w:hAnsi="Times New Roman" w:cs="Times New Roman"/>
          <w:sz w:val="24"/>
          <w:szCs w:val="24"/>
        </w:rPr>
        <w:br/>
        <w:t>Marketing strategies are important when managing companies especially in their expansion into emerging markets and online sales platforms.</w:t>
      </w:r>
    </w:p>
    <w:p w:rsidR="00ED7B23" w:rsidRPr="00ED7B23" w:rsidRDefault="00ED7B23" w:rsidP="00ED7B2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Social media promotions that integrate with influencers and programs to encourage green consumerism targeting young consumers.</w:t>
      </w:r>
    </w:p>
    <w:p w:rsidR="00ED7B23" w:rsidRDefault="00ED7B23" w:rsidP="00ED7B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Threats</w:t>
      </w:r>
    </w:p>
    <w:p w:rsidR="00ED7B23" w:rsidRPr="00ED7B23" w:rsidRDefault="00ED7B23" w:rsidP="00ED7B2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Competition from similar luxury brands with comparable ethical positioning, and mainstream brands.</w:t>
      </w:r>
    </w:p>
    <w:p w:rsidR="00ED7B23" w:rsidRPr="00ED7B23" w:rsidRDefault="00ED7B23" w:rsidP="00ED7B2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The adverse economic factors that influence the consumer purchasing power.</w:t>
      </w:r>
      <w:r w:rsidRPr="00ED7B23">
        <w:rPr>
          <w:rFonts w:ascii="Times New Roman" w:hAnsi="Times New Roman" w:cs="Times New Roman"/>
          <w:sz w:val="24"/>
          <w:szCs w:val="24"/>
        </w:rPr>
        <w:br/>
        <w:t>Shifts in the regulatory environment and disruptions affecting supply chains for the ingredients.</w:t>
      </w:r>
    </w:p>
    <w:p w:rsidR="00DB3A5B" w:rsidRDefault="00DB3A5B" w:rsidP="00ED7B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D7B23" w:rsidRPr="00DB3A5B" w:rsidRDefault="00ED7B23" w:rsidP="00ED7B23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B3A5B">
        <w:rPr>
          <w:rFonts w:ascii="Times New Roman" w:hAnsi="Times New Roman" w:cs="Times New Roman"/>
          <w:b/>
          <w:sz w:val="24"/>
          <w:szCs w:val="24"/>
        </w:rPr>
        <w:t>Retail Industry Challenges</w:t>
      </w:r>
    </w:p>
    <w:p w:rsidR="00ED7B23" w:rsidRDefault="00ED7B23" w:rsidP="00DB3A5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lastRenderedPageBreak/>
        <w:t>Some of the challenges that retailing sector is encountering include growth of e- retailing, emergence of new customer expectations which entails one on one interaction as well as pressures towards Sustainability. There has been noticed decrease in the physical traffic to stores; on the other hand, requirement of improving and strong online selling capability is emergent issue, as well as cybersecurity measures (Goldman et al., 2021).</w:t>
      </w:r>
    </w:p>
    <w:p w:rsidR="00ED7B23" w:rsidRPr="00DB3A5B" w:rsidRDefault="00ED7B23" w:rsidP="00ED7B23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B3A5B">
        <w:rPr>
          <w:rFonts w:ascii="Times New Roman" w:hAnsi="Times New Roman" w:cs="Times New Roman"/>
          <w:b/>
          <w:sz w:val="24"/>
          <w:szCs w:val="24"/>
        </w:rPr>
        <w:t>Recent Retail Changes</w:t>
      </w:r>
    </w:p>
    <w:p w:rsidR="00DB3A5B" w:rsidRDefault="00ED7B23" w:rsidP="00DB3A5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Retail is maturing with an elaborate focus on the omnichannel, bridging consumers’ digital and physical worlds. New consumer data-driven personali</w:t>
      </w:r>
      <w:r w:rsidR="00084B5E">
        <w:rPr>
          <w:rFonts w:ascii="Times New Roman" w:hAnsi="Times New Roman" w:cs="Times New Roman"/>
          <w:sz w:val="24"/>
          <w:szCs w:val="24"/>
        </w:rPr>
        <w:t>s</w:t>
      </w:r>
      <w:r w:rsidRPr="00ED7B23">
        <w:rPr>
          <w:rFonts w:ascii="Times New Roman" w:hAnsi="Times New Roman" w:cs="Times New Roman"/>
          <w:sz w:val="24"/>
          <w:szCs w:val="24"/>
        </w:rPr>
        <w:t>ed service through data analytics and AI as well as DTC brands have become paths to shift consumer expectations and buying culture.</w:t>
      </w:r>
      <w:r w:rsidRPr="00ED7B23">
        <w:rPr>
          <w:rFonts w:ascii="Times New Roman" w:hAnsi="Times New Roman" w:cs="Times New Roman"/>
          <w:sz w:val="24"/>
          <w:szCs w:val="24"/>
        </w:rPr>
        <w:br/>
      </w:r>
    </w:p>
    <w:p w:rsidR="00ED7B23" w:rsidRPr="00DB3A5B" w:rsidRDefault="00ED7B23" w:rsidP="00DB3A5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B3A5B">
        <w:rPr>
          <w:rFonts w:ascii="Times New Roman" w:hAnsi="Times New Roman" w:cs="Times New Roman"/>
          <w:b/>
          <w:sz w:val="24"/>
          <w:szCs w:val="24"/>
        </w:rPr>
        <w:t>Benchmarks from Similar Retailers</w:t>
      </w:r>
    </w:p>
    <w:p w:rsidR="00ED7B23" w:rsidRDefault="00ED7B23" w:rsidP="00DB3A5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>Lush is a cosmetics company that has positioned itself around the ideas of handmade, natural cosmetics; the company contains a significant amount of space to provide for unique in-store experiences and engages its consumers through digital media as well (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Tozanlı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 et al., 2020). Sephora shares more advanced technology strategies used for shopping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personali</w:t>
      </w:r>
      <w:r w:rsidR="00084B5E">
        <w:rPr>
          <w:rFonts w:ascii="Times New Roman" w:hAnsi="Times New Roman" w:cs="Times New Roman"/>
          <w:sz w:val="24"/>
          <w:szCs w:val="24"/>
        </w:rPr>
        <w:t>s</w:t>
      </w:r>
      <w:r w:rsidRPr="00ED7B23">
        <w:rPr>
          <w:rFonts w:ascii="Times New Roman" w:hAnsi="Times New Roman" w:cs="Times New Roman"/>
          <w:sz w:val="24"/>
          <w:szCs w:val="24"/>
        </w:rPr>
        <w:t>ation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 and highly effective customer-loyalty rewards programs. Engagement with customers and attempts at demonstrating or ensuring ethical retailing are the strengths of both the brands, which place a great deal of importance over sustainability and social accountability.</w:t>
      </w:r>
    </w:p>
    <w:p w:rsidR="00DB3A5B" w:rsidRDefault="00DB3A5B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DB3A5B" w:rsidRPr="00787A37" w:rsidRDefault="00ED7B23" w:rsidP="00787A37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167894640"/>
      <w:r w:rsidRPr="00787A37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References</w:t>
      </w:r>
      <w:bookmarkEnd w:id="2"/>
    </w:p>
    <w:p w:rsidR="00DB3A5B" w:rsidRPr="00ED7B23" w:rsidRDefault="00DB3A5B" w:rsidP="00DB3A5B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D7B23">
        <w:rPr>
          <w:rFonts w:ascii="Times New Roman" w:hAnsi="Times New Roman" w:cs="Times New Roman"/>
          <w:sz w:val="24"/>
          <w:szCs w:val="24"/>
        </w:rPr>
        <w:t>Gelderman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, C.J.,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Schijns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, J.,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Lambrechts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, W. and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Vijgen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>, S., 2021. Green marketing as an environmental practice: The impact on green satisfaction and green loyalty in a business‐to‐business context. </w:t>
      </w:r>
      <w:r w:rsidRPr="00ED7B23">
        <w:rPr>
          <w:rFonts w:ascii="Times New Roman" w:hAnsi="Times New Roman" w:cs="Times New Roman"/>
          <w:i/>
          <w:iCs/>
          <w:sz w:val="24"/>
          <w:szCs w:val="24"/>
        </w:rPr>
        <w:t>Business strategy and the environment</w:t>
      </w:r>
      <w:r w:rsidRPr="00ED7B23">
        <w:rPr>
          <w:rFonts w:ascii="Times New Roman" w:hAnsi="Times New Roman" w:cs="Times New Roman"/>
          <w:sz w:val="24"/>
          <w:szCs w:val="24"/>
        </w:rPr>
        <w:t>, </w:t>
      </w:r>
      <w:r w:rsidRPr="00ED7B23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ED7B23">
        <w:rPr>
          <w:rFonts w:ascii="Times New Roman" w:hAnsi="Times New Roman" w:cs="Times New Roman"/>
          <w:sz w:val="24"/>
          <w:szCs w:val="24"/>
        </w:rPr>
        <w:t>(4), pp.2061-2076.</w:t>
      </w:r>
    </w:p>
    <w:p w:rsidR="00DB3A5B" w:rsidRPr="00ED7B23" w:rsidRDefault="00DB3A5B" w:rsidP="00DB3A5B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ED7B23">
        <w:rPr>
          <w:rFonts w:ascii="Times New Roman" w:hAnsi="Times New Roman" w:cs="Times New Roman"/>
          <w:sz w:val="24"/>
          <w:szCs w:val="24"/>
        </w:rPr>
        <w:t xml:space="preserve">Goldman, S.P., van Herk, H.,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Verhagen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, T. and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Weltevreden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>, J.W., 2021. Strategic orientations and digital marketing tactics in cross-border e-commerce: Comparing developed and emerging markets. </w:t>
      </w:r>
      <w:r w:rsidRPr="00ED7B23">
        <w:rPr>
          <w:rFonts w:ascii="Times New Roman" w:hAnsi="Times New Roman" w:cs="Times New Roman"/>
          <w:i/>
          <w:iCs/>
          <w:sz w:val="24"/>
          <w:szCs w:val="24"/>
        </w:rPr>
        <w:t>International small business journal</w:t>
      </w:r>
      <w:r w:rsidRPr="00ED7B23">
        <w:rPr>
          <w:rFonts w:ascii="Times New Roman" w:hAnsi="Times New Roman" w:cs="Times New Roman"/>
          <w:sz w:val="24"/>
          <w:szCs w:val="24"/>
        </w:rPr>
        <w:t>, </w:t>
      </w:r>
      <w:r w:rsidRPr="00ED7B23">
        <w:rPr>
          <w:rFonts w:ascii="Times New Roman" w:hAnsi="Times New Roman" w:cs="Times New Roman"/>
          <w:i/>
          <w:iCs/>
          <w:sz w:val="24"/>
          <w:szCs w:val="24"/>
        </w:rPr>
        <w:t>39</w:t>
      </w:r>
      <w:r w:rsidRPr="00ED7B23">
        <w:rPr>
          <w:rFonts w:ascii="Times New Roman" w:hAnsi="Times New Roman" w:cs="Times New Roman"/>
          <w:sz w:val="24"/>
          <w:szCs w:val="24"/>
        </w:rPr>
        <w:t>(4), pp.350-371.</w:t>
      </w:r>
    </w:p>
    <w:p w:rsidR="00DB3A5B" w:rsidRPr="00ED7B23" w:rsidRDefault="00DB3A5B" w:rsidP="00DB3A5B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D7B23">
        <w:rPr>
          <w:rFonts w:ascii="Times New Roman" w:hAnsi="Times New Roman" w:cs="Times New Roman"/>
          <w:sz w:val="24"/>
          <w:szCs w:val="24"/>
        </w:rPr>
        <w:t>Tozanlı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 xml:space="preserve">, Ö., </w:t>
      </w:r>
      <w:proofErr w:type="spellStart"/>
      <w:r w:rsidRPr="00ED7B23">
        <w:rPr>
          <w:rFonts w:ascii="Times New Roman" w:hAnsi="Times New Roman" w:cs="Times New Roman"/>
          <w:sz w:val="24"/>
          <w:szCs w:val="24"/>
        </w:rPr>
        <w:t>Kongar</w:t>
      </w:r>
      <w:proofErr w:type="spellEnd"/>
      <w:r w:rsidRPr="00ED7B23">
        <w:rPr>
          <w:rFonts w:ascii="Times New Roman" w:hAnsi="Times New Roman" w:cs="Times New Roman"/>
          <w:sz w:val="24"/>
          <w:szCs w:val="24"/>
        </w:rPr>
        <w:t>, E. and Gupta, S.M., 2020. Trade-in-to-upgrade as a marketing strategy in disassembly-to-order systems at the edge of blockchain technology. </w:t>
      </w:r>
      <w:r w:rsidRPr="00ED7B23">
        <w:rPr>
          <w:rFonts w:ascii="Times New Roman" w:hAnsi="Times New Roman" w:cs="Times New Roman"/>
          <w:i/>
          <w:iCs/>
          <w:sz w:val="24"/>
          <w:szCs w:val="24"/>
        </w:rPr>
        <w:t>International Journal of Production Research</w:t>
      </w:r>
      <w:r w:rsidRPr="00ED7B23">
        <w:rPr>
          <w:rFonts w:ascii="Times New Roman" w:hAnsi="Times New Roman" w:cs="Times New Roman"/>
          <w:sz w:val="24"/>
          <w:szCs w:val="24"/>
        </w:rPr>
        <w:t>, </w:t>
      </w:r>
      <w:r w:rsidRPr="00ED7B23">
        <w:rPr>
          <w:rFonts w:ascii="Times New Roman" w:hAnsi="Times New Roman" w:cs="Times New Roman"/>
          <w:i/>
          <w:iCs/>
          <w:sz w:val="24"/>
          <w:szCs w:val="24"/>
        </w:rPr>
        <w:t>58</w:t>
      </w:r>
      <w:r w:rsidRPr="00ED7B23">
        <w:rPr>
          <w:rFonts w:ascii="Times New Roman" w:hAnsi="Times New Roman" w:cs="Times New Roman"/>
          <w:sz w:val="24"/>
          <w:szCs w:val="24"/>
        </w:rPr>
        <w:t>(23), pp.7183-7200.</w:t>
      </w:r>
    </w:p>
    <w:sectPr w:rsidR="00DB3A5B" w:rsidRPr="00ED7B23" w:rsidSect="007331BF">
      <w:head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B3A39" w:rsidRDefault="00AB3A39" w:rsidP="007331BF">
      <w:pPr>
        <w:spacing w:after="0" w:line="240" w:lineRule="auto"/>
      </w:pPr>
      <w:r>
        <w:separator/>
      </w:r>
    </w:p>
  </w:endnote>
  <w:endnote w:type="continuationSeparator" w:id="0">
    <w:p w:rsidR="00AB3A39" w:rsidRDefault="00AB3A39" w:rsidP="007331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B3A39" w:rsidRDefault="00AB3A39" w:rsidP="007331BF">
      <w:pPr>
        <w:spacing w:after="0" w:line="240" w:lineRule="auto"/>
      </w:pPr>
      <w:r>
        <w:separator/>
      </w:r>
    </w:p>
  </w:footnote>
  <w:footnote w:type="continuationSeparator" w:id="0">
    <w:p w:rsidR="00AB3A39" w:rsidRDefault="00AB3A39" w:rsidP="007331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81268373"/>
      <w:docPartObj>
        <w:docPartGallery w:val="Page Numbers (Top of Page)"/>
        <w:docPartUnique/>
      </w:docPartObj>
    </w:sdtPr>
    <w:sdtEndPr>
      <w:rPr>
        <w:noProof/>
      </w:rPr>
    </w:sdtEndPr>
    <w:sdtContent>
      <w:p w:rsidR="007331BF" w:rsidRDefault="007331B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331BF" w:rsidRDefault="007331B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B30D85"/>
    <w:multiLevelType w:val="hybridMultilevel"/>
    <w:tmpl w:val="BC00EDFE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2C423B3"/>
    <w:multiLevelType w:val="hybridMultilevel"/>
    <w:tmpl w:val="656EB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1E2FAA"/>
    <w:multiLevelType w:val="hybridMultilevel"/>
    <w:tmpl w:val="7C54169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3FA4850"/>
    <w:multiLevelType w:val="hybridMultilevel"/>
    <w:tmpl w:val="ADBA378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43B7690"/>
    <w:multiLevelType w:val="hybridMultilevel"/>
    <w:tmpl w:val="9E1416B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B23"/>
    <w:rsid w:val="000219CD"/>
    <w:rsid w:val="00084B5E"/>
    <w:rsid w:val="000B3EA2"/>
    <w:rsid w:val="0042070B"/>
    <w:rsid w:val="005057BC"/>
    <w:rsid w:val="006620FE"/>
    <w:rsid w:val="007331BF"/>
    <w:rsid w:val="00787A37"/>
    <w:rsid w:val="007B6C1D"/>
    <w:rsid w:val="00A37A42"/>
    <w:rsid w:val="00AB3A39"/>
    <w:rsid w:val="00DB3A5B"/>
    <w:rsid w:val="00ED7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C4779"/>
  <w15:chartTrackingRefBased/>
  <w15:docId w15:val="{136C6500-A787-46C3-9621-1FA2271D2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7A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7B2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87A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87A3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87A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87A3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331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31BF"/>
  </w:style>
  <w:style w:type="paragraph" w:styleId="Footer">
    <w:name w:val="footer"/>
    <w:basedOn w:val="Normal"/>
    <w:link w:val="FooterChar"/>
    <w:uiPriority w:val="99"/>
    <w:unhideWhenUsed/>
    <w:rsid w:val="007331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31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54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5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84A686-35C2-4F7B-8D15-D5EDD0D14D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561</Words>
  <Characters>3203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ok</dc:creator>
  <cp:keywords/>
  <dc:description/>
  <cp:lastModifiedBy>Lenovo2</cp:lastModifiedBy>
  <cp:revision>14</cp:revision>
  <dcterms:created xsi:type="dcterms:W3CDTF">2024-05-29T12:01:00Z</dcterms:created>
  <dcterms:modified xsi:type="dcterms:W3CDTF">2024-05-29T12:03:00Z</dcterms:modified>
</cp:coreProperties>
</file>