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E21A3D" w14:textId="77777777" w:rsidR="003825FB" w:rsidRPr="00062104" w:rsidRDefault="003825FB" w:rsidP="003825FB">
      <w:pPr>
        <w:rPr>
          <w:color w:val="3A7C22" w:themeColor="accent6" w:themeShade="BF"/>
        </w:rPr>
      </w:pPr>
    </w:p>
    <w:p w14:paraId="1B157865" w14:textId="70C1E688" w:rsidR="003825FB" w:rsidRDefault="003825FB" w:rsidP="003825FB">
      <w:pPr>
        <w:spacing w:after="134" w:line="259" w:lineRule="auto"/>
        <w:ind w:left="0" w:firstLine="0"/>
        <w:rPr>
          <w:noProof/>
        </w:rPr>
      </w:pPr>
    </w:p>
    <w:p w14:paraId="34935B63" w14:textId="77777777" w:rsidR="003825FB" w:rsidRDefault="003825FB" w:rsidP="003825FB">
      <w:pPr>
        <w:spacing w:after="134" w:line="259" w:lineRule="auto"/>
        <w:ind w:left="0" w:firstLine="0"/>
        <w:rPr>
          <w:noProof/>
        </w:rPr>
      </w:pPr>
    </w:p>
    <w:p w14:paraId="128FFA73" w14:textId="796B36CC" w:rsidR="003825FB" w:rsidRDefault="003825FB" w:rsidP="003825FB">
      <w:pPr>
        <w:spacing w:after="134" w:line="259" w:lineRule="auto"/>
        <w:ind w:left="0" w:firstLine="0"/>
        <w:rPr>
          <w:noProof/>
        </w:rPr>
      </w:pPr>
    </w:p>
    <w:p w14:paraId="4F159DDB" w14:textId="212236D5" w:rsidR="003825FB" w:rsidRDefault="003825FB" w:rsidP="003825FB">
      <w:pPr>
        <w:spacing w:after="134" w:line="259" w:lineRule="auto"/>
        <w:ind w:left="0" w:firstLine="0"/>
        <w:rPr>
          <w:rFonts w:asciiTheme="majorHAnsi" w:hAnsiTheme="majorHAnsi" w:cstheme="majorHAnsi"/>
          <w:b/>
          <w:color w:val="3A7C22" w:themeColor="accent6" w:themeShade="BF"/>
          <w:sz w:val="48"/>
        </w:rPr>
      </w:pPr>
      <w:r>
        <w:rPr>
          <w:noProof/>
        </w:rPr>
        <w:drawing>
          <wp:anchor distT="0" distB="0" distL="114300" distR="114300" simplePos="0" relativeHeight="251658240" behindDoc="0" locked="0" layoutInCell="1" allowOverlap="1" wp14:anchorId="712EB6D2" wp14:editId="389E53A2">
            <wp:simplePos x="0" y="0"/>
            <wp:positionH relativeFrom="margin">
              <wp:align>center</wp:align>
            </wp:positionH>
            <wp:positionV relativeFrom="paragraph">
              <wp:posOffset>8255</wp:posOffset>
            </wp:positionV>
            <wp:extent cx="3194050" cy="1930400"/>
            <wp:effectExtent l="0" t="0" r="6350" b="0"/>
            <wp:wrapThrough wrapText="bothSides">
              <wp:wrapPolygon edited="0">
                <wp:start x="0" y="0"/>
                <wp:lineTo x="0" y="21316"/>
                <wp:lineTo x="21514" y="21316"/>
                <wp:lineTo x="21514" y="0"/>
                <wp:lineTo x="0" y="0"/>
              </wp:wrapPolygon>
            </wp:wrapThrough>
            <wp:docPr id="195558525" name="Picture 2" descr="Therapeutic alliance as ac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rapeutic alliance as active ..."/>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194050" cy="1930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1B87331" w14:textId="77777777" w:rsidR="003825FB" w:rsidRDefault="003825FB" w:rsidP="003825FB">
      <w:pPr>
        <w:spacing w:after="134" w:line="259" w:lineRule="auto"/>
        <w:ind w:left="0" w:firstLine="0"/>
        <w:rPr>
          <w:rFonts w:asciiTheme="majorHAnsi" w:hAnsiTheme="majorHAnsi" w:cstheme="majorHAnsi"/>
          <w:b/>
          <w:color w:val="3A7C22" w:themeColor="accent6" w:themeShade="BF"/>
          <w:sz w:val="48"/>
        </w:rPr>
      </w:pPr>
    </w:p>
    <w:p w14:paraId="3C27D0A1" w14:textId="0D85D7D8" w:rsidR="003825FB" w:rsidRPr="00062104" w:rsidRDefault="003825FB" w:rsidP="003825FB">
      <w:pPr>
        <w:spacing w:after="134" w:line="259" w:lineRule="auto"/>
        <w:ind w:left="0" w:firstLine="0"/>
        <w:jc w:val="center"/>
        <w:rPr>
          <w:rFonts w:asciiTheme="majorHAnsi" w:hAnsiTheme="majorHAnsi" w:cstheme="majorHAnsi"/>
          <w:b/>
          <w:color w:val="3A7C22" w:themeColor="accent6" w:themeShade="BF"/>
        </w:rPr>
      </w:pPr>
      <w:r>
        <w:rPr>
          <w:rFonts w:asciiTheme="majorHAnsi" w:hAnsiTheme="majorHAnsi" w:cstheme="majorHAnsi"/>
          <w:b/>
          <w:color w:val="3A7C22" w:themeColor="accent6" w:themeShade="BF"/>
          <w:sz w:val="48"/>
        </w:rPr>
        <w:t>Therapeutic Relationship Workbook</w:t>
      </w:r>
    </w:p>
    <w:p w14:paraId="5E7B824F" w14:textId="77777777" w:rsidR="003825FB" w:rsidRDefault="003825FB" w:rsidP="003825FB">
      <w:pPr>
        <w:jc w:val="center"/>
      </w:pPr>
    </w:p>
    <w:p w14:paraId="7B31EA86" w14:textId="77777777" w:rsidR="003825FB" w:rsidRDefault="003825FB" w:rsidP="003825FB"/>
    <w:p w14:paraId="44FF098B" w14:textId="77777777" w:rsidR="003825FB" w:rsidRDefault="003825FB" w:rsidP="003825FB">
      <w:pPr>
        <w:ind w:left="0" w:firstLine="0"/>
        <w:rPr>
          <w:rFonts w:asciiTheme="majorHAnsi" w:hAnsiTheme="majorHAnsi" w:cstheme="majorHAnsi"/>
          <w:szCs w:val="24"/>
        </w:rPr>
      </w:pPr>
    </w:p>
    <w:p w14:paraId="071E04DF" w14:textId="77777777" w:rsidR="003825FB" w:rsidRDefault="003825FB" w:rsidP="003825FB">
      <w:pPr>
        <w:ind w:left="0" w:firstLine="0"/>
        <w:rPr>
          <w:rFonts w:asciiTheme="majorHAnsi" w:hAnsiTheme="majorHAnsi" w:cstheme="majorHAnsi"/>
          <w:szCs w:val="24"/>
        </w:rPr>
      </w:pPr>
    </w:p>
    <w:p w14:paraId="25AD9DA7" w14:textId="77777777" w:rsidR="003825FB" w:rsidRDefault="003825FB" w:rsidP="003825FB">
      <w:pPr>
        <w:rPr>
          <w:rFonts w:asciiTheme="majorHAnsi" w:hAnsiTheme="majorHAnsi" w:cstheme="majorHAnsi"/>
          <w:szCs w:val="24"/>
        </w:rPr>
      </w:pPr>
    </w:p>
    <w:p w14:paraId="1085E3D1" w14:textId="77777777" w:rsidR="003825FB" w:rsidRDefault="003825FB" w:rsidP="003825FB">
      <w:pPr>
        <w:rPr>
          <w:rFonts w:asciiTheme="majorHAnsi" w:hAnsiTheme="majorHAnsi" w:cstheme="majorHAnsi"/>
          <w:szCs w:val="24"/>
        </w:rPr>
      </w:pPr>
    </w:p>
    <w:p w14:paraId="7B817BB9" w14:textId="77777777" w:rsidR="003825FB" w:rsidRDefault="003825FB" w:rsidP="003825FB">
      <w:pPr>
        <w:ind w:left="0" w:firstLine="0"/>
        <w:rPr>
          <w:rFonts w:asciiTheme="majorHAnsi" w:hAnsiTheme="majorHAnsi" w:cstheme="majorHAnsi"/>
          <w:szCs w:val="24"/>
        </w:rPr>
      </w:pPr>
    </w:p>
    <w:p w14:paraId="31746E41" w14:textId="77777777" w:rsidR="003825FB" w:rsidRDefault="003825FB" w:rsidP="003825FB">
      <w:pPr>
        <w:rPr>
          <w:rFonts w:asciiTheme="majorHAnsi" w:hAnsiTheme="majorHAnsi" w:cstheme="majorHAnsi"/>
          <w:szCs w:val="24"/>
        </w:rPr>
      </w:pPr>
    </w:p>
    <w:p w14:paraId="5AB68BCD" w14:textId="77777777" w:rsidR="003825FB" w:rsidRDefault="003825FB" w:rsidP="003825FB">
      <w:pPr>
        <w:rPr>
          <w:rFonts w:asciiTheme="majorHAnsi" w:hAnsiTheme="majorHAnsi" w:cstheme="majorHAnsi"/>
          <w:szCs w:val="24"/>
        </w:rPr>
      </w:pPr>
    </w:p>
    <w:tbl>
      <w:tblPr>
        <w:tblStyle w:val="TableGrid0"/>
        <w:tblW w:w="0" w:type="auto"/>
        <w:tblInd w:w="55" w:type="dxa"/>
        <w:tblLook w:val="04A0" w:firstRow="1" w:lastRow="0" w:firstColumn="1" w:lastColumn="0" w:noHBand="0" w:noVBand="1"/>
      </w:tblPr>
      <w:tblGrid>
        <w:gridCol w:w="4480"/>
        <w:gridCol w:w="4481"/>
      </w:tblGrid>
      <w:tr w:rsidR="003825FB" w14:paraId="784DBA67" w14:textId="77777777" w:rsidTr="00305EE4">
        <w:tc>
          <w:tcPr>
            <w:tcW w:w="4508" w:type="dxa"/>
          </w:tcPr>
          <w:p w14:paraId="281E2FA9"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name:</w:t>
            </w:r>
          </w:p>
        </w:tc>
        <w:tc>
          <w:tcPr>
            <w:tcW w:w="4508" w:type="dxa"/>
          </w:tcPr>
          <w:p w14:paraId="2917275C" w14:textId="491826C5" w:rsidR="003825FB" w:rsidRDefault="00402745" w:rsidP="00305EE4">
            <w:pPr>
              <w:ind w:left="0" w:firstLine="0"/>
              <w:rPr>
                <w:rFonts w:asciiTheme="majorHAnsi" w:hAnsiTheme="majorHAnsi" w:cstheme="majorHAnsi"/>
                <w:szCs w:val="24"/>
              </w:rPr>
            </w:pPr>
            <w:r>
              <w:rPr>
                <w:rFonts w:asciiTheme="majorHAnsi" w:hAnsiTheme="majorHAnsi" w:cstheme="majorHAnsi"/>
                <w:szCs w:val="24"/>
              </w:rPr>
              <w:t xml:space="preserve">Tesni Fakes </w:t>
            </w:r>
          </w:p>
        </w:tc>
      </w:tr>
      <w:tr w:rsidR="003825FB" w14:paraId="3413750C" w14:textId="77777777" w:rsidTr="00305EE4">
        <w:tc>
          <w:tcPr>
            <w:tcW w:w="4508" w:type="dxa"/>
          </w:tcPr>
          <w:p w14:paraId="58F4F448" w14:textId="77777777" w:rsidR="003825FB" w:rsidRDefault="003825FB" w:rsidP="00305EE4">
            <w:pPr>
              <w:ind w:left="0" w:firstLine="0"/>
              <w:rPr>
                <w:rFonts w:asciiTheme="majorHAnsi" w:hAnsiTheme="majorHAnsi" w:cstheme="majorHAnsi"/>
                <w:szCs w:val="24"/>
              </w:rPr>
            </w:pPr>
            <w:r>
              <w:rPr>
                <w:rFonts w:asciiTheme="majorHAnsi" w:hAnsiTheme="majorHAnsi" w:cstheme="majorHAnsi"/>
                <w:szCs w:val="24"/>
              </w:rPr>
              <w:t>Student number:</w:t>
            </w:r>
          </w:p>
        </w:tc>
        <w:tc>
          <w:tcPr>
            <w:tcW w:w="4508" w:type="dxa"/>
          </w:tcPr>
          <w:p w14:paraId="484C5987" w14:textId="0B209554" w:rsidR="003825FB" w:rsidRDefault="00402745" w:rsidP="00305EE4">
            <w:pPr>
              <w:ind w:left="0" w:firstLine="0"/>
              <w:rPr>
                <w:rFonts w:asciiTheme="majorHAnsi" w:hAnsiTheme="majorHAnsi" w:cstheme="majorHAnsi"/>
                <w:szCs w:val="24"/>
              </w:rPr>
            </w:pPr>
            <w:r>
              <w:rPr>
                <w:rFonts w:asciiTheme="majorHAnsi" w:hAnsiTheme="majorHAnsi" w:cstheme="majorHAnsi"/>
                <w:szCs w:val="24"/>
              </w:rPr>
              <w:t>1600741</w:t>
            </w:r>
          </w:p>
        </w:tc>
      </w:tr>
    </w:tbl>
    <w:p w14:paraId="697E2180" w14:textId="77777777" w:rsidR="003825FB" w:rsidRDefault="003825FB" w:rsidP="003825FB">
      <w:pPr>
        <w:rPr>
          <w:rFonts w:asciiTheme="majorHAnsi" w:hAnsiTheme="majorHAnsi" w:cstheme="majorHAnsi"/>
          <w:szCs w:val="24"/>
        </w:rPr>
      </w:pPr>
    </w:p>
    <w:p w14:paraId="26D82B08" w14:textId="77777777" w:rsidR="003825FB" w:rsidRDefault="003825FB" w:rsidP="003825FB">
      <w:pPr>
        <w:rPr>
          <w:rFonts w:asciiTheme="majorHAnsi" w:hAnsiTheme="majorHAnsi" w:cstheme="majorHAnsi"/>
          <w:szCs w:val="24"/>
        </w:rPr>
      </w:pPr>
    </w:p>
    <w:p w14:paraId="4DF78B3A" w14:textId="77777777" w:rsidR="003825FB" w:rsidRDefault="003825FB" w:rsidP="003825FB">
      <w:pPr>
        <w:rPr>
          <w:rFonts w:asciiTheme="majorHAnsi" w:hAnsiTheme="majorHAnsi" w:cstheme="majorHAnsi"/>
          <w:szCs w:val="24"/>
        </w:rPr>
      </w:pPr>
    </w:p>
    <w:p w14:paraId="2CA50830" w14:textId="77777777" w:rsidR="003825FB" w:rsidRDefault="003825FB" w:rsidP="003825FB">
      <w:pPr>
        <w:rPr>
          <w:rFonts w:asciiTheme="majorHAnsi" w:hAnsiTheme="majorHAnsi" w:cstheme="majorHAnsi"/>
          <w:szCs w:val="24"/>
        </w:rPr>
      </w:pPr>
    </w:p>
    <w:p w14:paraId="5237E44A" w14:textId="77777777" w:rsidR="003825FB" w:rsidRDefault="003825FB" w:rsidP="003825FB">
      <w:pPr>
        <w:rPr>
          <w:rFonts w:asciiTheme="majorHAnsi" w:hAnsiTheme="majorHAnsi" w:cstheme="majorHAnsi"/>
          <w:szCs w:val="24"/>
        </w:rPr>
      </w:pPr>
    </w:p>
    <w:p w14:paraId="453DD654" w14:textId="77777777" w:rsidR="003825FB" w:rsidRDefault="003825FB" w:rsidP="003825FB">
      <w:pPr>
        <w:rPr>
          <w:rFonts w:asciiTheme="majorHAnsi" w:hAnsiTheme="majorHAnsi" w:cstheme="majorHAnsi"/>
          <w:szCs w:val="24"/>
        </w:rPr>
      </w:pPr>
    </w:p>
    <w:p w14:paraId="2DC33E19" w14:textId="77777777" w:rsidR="003825FB" w:rsidRDefault="003825FB" w:rsidP="003825FB">
      <w:pPr>
        <w:ind w:left="0" w:firstLine="0"/>
        <w:jc w:val="both"/>
        <w:rPr>
          <w:rFonts w:asciiTheme="majorHAnsi" w:hAnsiTheme="majorHAnsi" w:cstheme="majorHAnsi"/>
          <w:szCs w:val="24"/>
        </w:rPr>
      </w:pPr>
    </w:p>
    <w:p w14:paraId="3A7EC2AE" w14:textId="47B60AA5" w:rsidR="003825FB" w:rsidRPr="003825FB" w:rsidRDefault="003825FB" w:rsidP="003825FB">
      <w:pPr>
        <w:ind w:left="0" w:firstLine="0"/>
        <w:jc w:val="both"/>
        <w:rPr>
          <w:rFonts w:asciiTheme="majorHAnsi" w:hAnsiTheme="majorHAnsi" w:cstheme="majorHAnsi"/>
          <w:szCs w:val="24"/>
        </w:rPr>
      </w:pPr>
      <w:r w:rsidRPr="003825FB">
        <w:rPr>
          <w:rFonts w:asciiTheme="majorHAnsi" w:hAnsiTheme="majorHAnsi" w:cstheme="majorHAnsi"/>
          <w:szCs w:val="24"/>
        </w:rPr>
        <w:t>Developing Therapeutic Relationships to Enhance Interventions</w:t>
      </w:r>
    </w:p>
    <w:p w14:paraId="7839BBF7" w14:textId="63B75E6E" w:rsidR="003825FB" w:rsidRPr="003825FB" w:rsidRDefault="003825FB" w:rsidP="003825FB">
      <w:pPr>
        <w:tabs>
          <w:tab w:val="center" w:pos="2433"/>
        </w:tabs>
        <w:ind w:left="-15" w:firstLine="0"/>
        <w:jc w:val="both"/>
        <w:rPr>
          <w:rFonts w:asciiTheme="majorHAnsi" w:hAnsiTheme="majorHAnsi" w:cstheme="majorHAnsi"/>
          <w:szCs w:val="24"/>
        </w:rPr>
      </w:pPr>
      <w:r w:rsidRPr="003825FB">
        <w:rPr>
          <w:rFonts w:asciiTheme="majorHAnsi" w:hAnsiTheme="majorHAnsi" w:cstheme="majorHAnsi"/>
          <w:szCs w:val="24"/>
        </w:rPr>
        <w:t xml:space="preserve">Unit Code: </w:t>
      </w:r>
      <w:r w:rsidR="003177C9">
        <w:rPr>
          <w:rFonts w:asciiTheme="majorHAnsi" w:hAnsiTheme="majorHAnsi" w:cstheme="majorHAnsi"/>
          <w:szCs w:val="24"/>
        </w:rPr>
        <w:t xml:space="preserve">BMAC4006 / </w:t>
      </w:r>
      <w:r w:rsidRPr="003825FB">
        <w:rPr>
          <w:rFonts w:asciiTheme="majorHAnsi" w:hAnsiTheme="majorHAnsi" w:cstheme="majorHAnsi"/>
          <w:szCs w:val="24"/>
        </w:rPr>
        <w:t>PJ14CY021</w:t>
      </w:r>
    </w:p>
    <w:p w14:paraId="3B8E58C5" w14:textId="77777777" w:rsidR="003825FB" w:rsidRDefault="003825FB" w:rsidP="003825FB">
      <w:pPr>
        <w:spacing w:after="150" w:line="259" w:lineRule="auto"/>
        <w:ind w:left="-5"/>
        <w:rPr>
          <w:rFonts w:asciiTheme="majorHAnsi" w:hAnsiTheme="majorHAnsi" w:cstheme="majorHAnsi"/>
          <w:b/>
          <w:sz w:val="28"/>
          <w:szCs w:val="28"/>
        </w:rPr>
      </w:pPr>
    </w:p>
    <w:p w14:paraId="441410F0" w14:textId="77777777" w:rsidR="003825FB" w:rsidRDefault="003825FB" w:rsidP="003825FB">
      <w:pPr>
        <w:spacing w:after="150" w:line="259" w:lineRule="auto"/>
        <w:ind w:left="-5"/>
        <w:rPr>
          <w:rFonts w:asciiTheme="majorHAnsi" w:hAnsiTheme="majorHAnsi" w:cstheme="majorHAnsi"/>
          <w:b/>
          <w:sz w:val="28"/>
          <w:szCs w:val="28"/>
        </w:rPr>
      </w:pPr>
    </w:p>
    <w:p w14:paraId="4A6D5717" w14:textId="5EF04F03" w:rsidR="003825FB" w:rsidRPr="006006B3" w:rsidRDefault="003825FB" w:rsidP="003825FB">
      <w:pPr>
        <w:spacing w:after="150" w:line="259" w:lineRule="auto"/>
        <w:ind w:left="-5"/>
        <w:rPr>
          <w:rFonts w:asciiTheme="majorHAnsi" w:hAnsiTheme="majorHAnsi" w:cstheme="majorHAnsi"/>
          <w:sz w:val="28"/>
          <w:szCs w:val="28"/>
        </w:rPr>
      </w:pPr>
      <w:r w:rsidRPr="006006B3">
        <w:rPr>
          <w:rFonts w:asciiTheme="majorHAnsi" w:hAnsiTheme="majorHAnsi" w:cstheme="majorHAnsi"/>
          <w:b/>
          <w:sz w:val="28"/>
          <w:szCs w:val="28"/>
        </w:rPr>
        <w:t>Purpose and Aim</w:t>
      </w:r>
    </w:p>
    <w:p w14:paraId="6C1A4951" w14:textId="249B2AB5" w:rsidR="003825FB" w:rsidRPr="006006B3" w:rsidRDefault="00117534" w:rsidP="003825FB">
      <w:pPr>
        <w:rPr>
          <w:rFonts w:asciiTheme="majorHAnsi" w:hAnsiTheme="majorHAnsi" w:cstheme="majorHAnsi"/>
          <w:b/>
          <w:bCs/>
          <w:sz w:val="28"/>
          <w:szCs w:val="28"/>
        </w:rPr>
      </w:pPr>
      <w:r>
        <w:rPr>
          <w:rFonts w:asciiTheme="majorHAnsi" w:hAnsiTheme="majorHAnsi" w:cstheme="majorHAnsi"/>
          <w:sz w:val="28"/>
          <w:szCs w:val="28"/>
        </w:rPr>
        <w:t xml:space="preserve">This unit aims </w:t>
      </w:r>
      <w:r w:rsidRPr="00117534">
        <w:rPr>
          <w:rFonts w:asciiTheme="majorHAnsi" w:hAnsiTheme="majorHAnsi" w:cstheme="majorHAnsi"/>
          <w:sz w:val="28"/>
          <w:szCs w:val="28"/>
        </w:rPr>
        <w:t>to develop the learner's knowledge on how to use a range of skills and techniques to achieve successful therapeutic interventions.</w:t>
      </w:r>
    </w:p>
    <w:p w14:paraId="6E1DB8F0" w14:textId="77777777" w:rsidR="003825FB" w:rsidRPr="006006B3" w:rsidRDefault="003825FB" w:rsidP="003825FB">
      <w:pPr>
        <w:rPr>
          <w:rFonts w:asciiTheme="majorHAnsi" w:hAnsiTheme="majorHAnsi" w:cstheme="majorHAnsi"/>
          <w:b/>
          <w:bCs/>
          <w:sz w:val="28"/>
          <w:szCs w:val="28"/>
        </w:rPr>
      </w:pPr>
    </w:p>
    <w:tbl>
      <w:tblPr>
        <w:tblStyle w:val="TableGrid0"/>
        <w:tblW w:w="0" w:type="auto"/>
        <w:tblInd w:w="55" w:type="dxa"/>
        <w:tblLook w:val="04A0" w:firstRow="1" w:lastRow="0" w:firstColumn="1" w:lastColumn="0" w:noHBand="0" w:noVBand="1"/>
      </w:tblPr>
      <w:tblGrid>
        <w:gridCol w:w="4478"/>
        <w:gridCol w:w="4483"/>
      </w:tblGrid>
      <w:tr w:rsidR="00117534" w14:paraId="32608F5F" w14:textId="77777777" w:rsidTr="00117534">
        <w:tc>
          <w:tcPr>
            <w:tcW w:w="4478" w:type="dxa"/>
          </w:tcPr>
          <w:p w14:paraId="275FAB7A" w14:textId="58A86816" w:rsidR="00117534" w:rsidRPr="00117534" w:rsidRDefault="00117534" w:rsidP="003825FB">
            <w:pPr>
              <w:ind w:left="0" w:firstLine="0"/>
              <w:rPr>
                <w:rFonts w:asciiTheme="majorHAnsi" w:hAnsiTheme="majorHAnsi" w:cstheme="majorHAnsi"/>
                <w:b/>
                <w:bCs/>
                <w:color w:val="auto"/>
                <w:szCs w:val="24"/>
              </w:rPr>
            </w:pPr>
            <w:r w:rsidRPr="00117534">
              <w:rPr>
                <w:rFonts w:asciiTheme="majorHAnsi" w:hAnsiTheme="majorHAnsi" w:cstheme="majorHAnsi"/>
                <w:b/>
                <w:bCs/>
                <w:color w:val="auto"/>
                <w:szCs w:val="24"/>
              </w:rPr>
              <w:t xml:space="preserve">Learning </w:t>
            </w:r>
            <w:r>
              <w:rPr>
                <w:rFonts w:asciiTheme="majorHAnsi" w:hAnsiTheme="majorHAnsi" w:cstheme="majorHAnsi"/>
                <w:b/>
                <w:bCs/>
                <w:color w:val="auto"/>
                <w:szCs w:val="24"/>
              </w:rPr>
              <w:t>Outcomes</w:t>
            </w:r>
            <w:r w:rsidRPr="00117534">
              <w:rPr>
                <w:rFonts w:asciiTheme="majorHAnsi" w:hAnsiTheme="majorHAnsi" w:cstheme="majorHAnsi"/>
                <w:b/>
                <w:bCs/>
                <w:color w:val="auto"/>
                <w:szCs w:val="24"/>
              </w:rPr>
              <w:t>:</w:t>
            </w:r>
          </w:p>
        </w:tc>
        <w:tc>
          <w:tcPr>
            <w:tcW w:w="4483" w:type="dxa"/>
          </w:tcPr>
          <w:p w14:paraId="1C42310D" w14:textId="1EC53747" w:rsidR="00117534" w:rsidRPr="00117534" w:rsidRDefault="00117534" w:rsidP="003825FB">
            <w:pPr>
              <w:ind w:left="0" w:firstLine="0"/>
              <w:rPr>
                <w:rFonts w:asciiTheme="majorHAnsi" w:hAnsiTheme="majorHAnsi" w:cstheme="majorHAnsi"/>
                <w:b/>
                <w:bCs/>
                <w:color w:val="auto"/>
                <w:szCs w:val="24"/>
              </w:rPr>
            </w:pPr>
            <w:r>
              <w:rPr>
                <w:rFonts w:asciiTheme="majorHAnsi" w:hAnsiTheme="majorHAnsi" w:cstheme="majorHAnsi"/>
                <w:b/>
                <w:bCs/>
                <w:color w:val="auto"/>
                <w:szCs w:val="24"/>
              </w:rPr>
              <w:t xml:space="preserve">Assessment Criteria: </w:t>
            </w:r>
          </w:p>
        </w:tc>
      </w:tr>
      <w:tr w:rsidR="00117534" w14:paraId="5B2E1FD6" w14:textId="77777777" w:rsidTr="00117534">
        <w:tc>
          <w:tcPr>
            <w:tcW w:w="4478" w:type="dxa"/>
          </w:tcPr>
          <w:p w14:paraId="3D690C93" w14:textId="43581E92"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the complexity of therapeutic relationships.</w:t>
            </w:r>
          </w:p>
        </w:tc>
        <w:tc>
          <w:tcPr>
            <w:tcW w:w="4483" w:type="dxa"/>
          </w:tcPr>
          <w:p w14:paraId="02142DCF" w14:textId="2699A693" w:rsidR="00117534" w:rsidRPr="00117534" w:rsidRDefault="00117534" w:rsidP="00117534">
            <w:pPr>
              <w:spacing w:after="0" w:line="240" w:lineRule="auto"/>
              <w:ind w:left="0" w:firstLine="0"/>
              <w:rPr>
                <w:rFonts w:asciiTheme="majorHAnsi" w:hAnsiTheme="majorHAnsi" w:cs="Arial"/>
                <w:color w:val="auto"/>
                <w:szCs w:val="24"/>
              </w:rPr>
            </w:pPr>
            <w:r w:rsidRPr="00117534">
              <w:rPr>
                <w:rFonts w:asciiTheme="majorHAnsi" w:hAnsiTheme="majorHAnsi" w:cs="Arial"/>
                <w:color w:val="auto"/>
                <w:szCs w:val="24"/>
              </w:rPr>
              <w:t>1.1 Explain the components of a therapeutic relationship.</w:t>
            </w:r>
          </w:p>
        </w:tc>
      </w:tr>
      <w:tr w:rsidR="00117534" w14:paraId="3C436A99" w14:textId="77777777" w:rsidTr="00117534">
        <w:tc>
          <w:tcPr>
            <w:tcW w:w="4478" w:type="dxa"/>
          </w:tcPr>
          <w:p w14:paraId="13883315" w14:textId="593C01C4" w:rsidR="00117534" w:rsidRPr="00117534" w:rsidRDefault="00117534" w:rsidP="00117534">
            <w:pPr>
              <w:pStyle w:val="ListParagraph"/>
              <w:numPr>
                <w:ilvl w:val="0"/>
                <w:numId w:val="2"/>
              </w:numPr>
              <w:rPr>
                <w:rFonts w:asciiTheme="majorHAnsi" w:hAnsiTheme="majorHAnsi" w:cstheme="majorHAnsi"/>
                <w:color w:val="auto"/>
                <w:szCs w:val="24"/>
              </w:rPr>
            </w:pPr>
            <w:r w:rsidRPr="00117534">
              <w:rPr>
                <w:rFonts w:asciiTheme="majorHAnsi" w:hAnsiTheme="majorHAnsi" w:cstheme="majorHAnsi"/>
                <w:color w:val="auto"/>
                <w:szCs w:val="24"/>
              </w:rPr>
              <w:t>Understand how communication supports therapeutic relationships.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427C71B2" w14:textId="77777777" w:rsidTr="00117534">
              <w:tc>
                <w:tcPr>
                  <w:tcW w:w="0" w:type="auto"/>
                  <w:shd w:val="clear" w:color="auto" w:fill="FFFFFF"/>
                  <w:tcMar>
                    <w:top w:w="15" w:type="dxa"/>
                    <w:left w:w="15" w:type="dxa"/>
                    <w:bottom w:w="15" w:type="dxa"/>
                    <w:right w:w="120" w:type="dxa"/>
                  </w:tcMar>
                  <w:hideMark/>
                </w:tcPr>
                <w:p w14:paraId="6E5A54F1"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2.1</w:t>
                  </w:r>
                </w:p>
              </w:tc>
              <w:tc>
                <w:tcPr>
                  <w:tcW w:w="0" w:type="auto"/>
                  <w:shd w:val="clear" w:color="auto" w:fill="FFFFFF"/>
                  <w:vAlign w:val="center"/>
                  <w:hideMark/>
                </w:tcPr>
                <w:p w14:paraId="1A7981FC"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Analyse a range of communication styles/techniques used to increase rapport and engagement with individuals undergoing therapeutic interventions.</w:t>
                  </w:r>
                </w:p>
              </w:tc>
            </w:tr>
            <w:tr w:rsidR="00117534" w:rsidRPr="00117534" w14:paraId="673DA003" w14:textId="77777777" w:rsidTr="00117534">
              <w:tc>
                <w:tcPr>
                  <w:tcW w:w="0" w:type="auto"/>
                  <w:shd w:val="clear" w:color="auto" w:fill="FFFFFF"/>
                  <w:tcMar>
                    <w:top w:w="15" w:type="dxa"/>
                    <w:left w:w="15" w:type="dxa"/>
                    <w:bottom w:w="15" w:type="dxa"/>
                    <w:right w:w="120" w:type="dxa"/>
                  </w:tcMar>
                  <w:hideMark/>
                </w:tcPr>
                <w:p w14:paraId="3B2288A4"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2.2</w:t>
                  </w:r>
                </w:p>
              </w:tc>
              <w:tc>
                <w:tcPr>
                  <w:tcW w:w="0" w:type="auto"/>
                  <w:shd w:val="clear" w:color="auto" w:fill="FFFFFF"/>
                  <w:hideMark/>
                </w:tcPr>
                <w:p w14:paraId="36E0C04A"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the communication styles/techniques analysed in 2.1 impact on therapeutic relationships.</w:t>
                  </w:r>
                </w:p>
              </w:tc>
            </w:tr>
            <w:tr w:rsidR="00117534" w:rsidRPr="00117534" w14:paraId="01735A00" w14:textId="77777777" w:rsidTr="00117534">
              <w:tc>
                <w:tcPr>
                  <w:tcW w:w="0" w:type="auto"/>
                  <w:shd w:val="clear" w:color="auto" w:fill="FFFFFF"/>
                  <w:tcMar>
                    <w:top w:w="15" w:type="dxa"/>
                    <w:left w:w="15" w:type="dxa"/>
                    <w:bottom w:w="15" w:type="dxa"/>
                    <w:right w:w="120" w:type="dxa"/>
                  </w:tcMar>
                  <w:hideMark/>
                </w:tcPr>
                <w:p w14:paraId="423077B8"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2.3</w:t>
                  </w:r>
                </w:p>
              </w:tc>
              <w:tc>
                <w:tcPr>
                  <w:tcW w:w="0" w:type="auto"/>
                  <w:shd w:val="clear" w:color="auto" w:fill="FFFFFF"/>
                  <w:hideMark/>
                </w:tcPr>
                <w:p w14:paraId="586DA582"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how to select the most effective communication method/s for a therapeutic intervention.</w:t>
                  </w:r>
                </w:p>
              </w:tc>
            </w:tr>
          </w:tbl>
          <w:p w14:paraId="6B1C6B0B" w14:textId="77777777" w:rsidR="00117534" w:rsidRPr="00117534" w:rsidRDefault="00117534" w:rsidP="003825FB">
            <w:pPr>
              <w:ind w:left="0" w:firstLine="0"/>
              <w:rPr>
                <w:rFonts w:asciiTheme="majorHAnsi" w:hAnsiTheme="majorHAnsi" w:cstheme="majorHAnsi"/>
                <w:color w:val="auto"/>
                <w:szCs w:val="24"/>
              </w:rPr>
            </w:pPr>
          </w:p>
        </w:tc>
      </w:tr>
      <w:tr w:rsidR="00117534" w14:paraId="5DC4759D" w14:textId="77777777" w:rsidTr="00117534">
        <w:tc>
          <w:tcPr>
            <w:tcW w:w="4478" w:type="dxa"/>
          </w:tcPr>
          <w:p w14:paraId="015D551D" w14:textId="6DCBF9AA"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5. Understand how inter and intrapersonal skills can affect therapeutic interventions.</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56BC32C9" w14:textId="77777777" w:rsidTr="00117534">
              <w:tc>
                <w:tcPr>
                  <w:tcW w:w="0" w:type="auto"/>
                  <w:shd w:val="clear" w:color="auto" w:fill="FFFFFF"/>
                  <w:tcMar>
                    <w:top w:w="15" w:type="dxa"/>
                    <w:left w:w="15" w:type="dxa"/>
                    <w:bottom w:w="15" w:type="dxa"/>
                    <w:right w:w="120" w:type="dxa"/>
                  </w:tcMar>
                  <w:hideMark/>
                </w:tcPr>
                <w:p w14:paraId="37B6131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5.1</w:t>
                  </w:r>
                </w:p>
              </w:tc>
              <w:tc>
                <w:tcPr>
                  <w:tcW w:w="0" w:type="auto"/>
                  <w:shd w:val="clear" w:color="auto" w:fill="FFFFFF"/>
                  <w:vAlign w:val="center"/>
                  <w:hideMark/>
                </w:tcPr>
                <w:p w14:paraId="5F08268F" w14:textId="7977DD51"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Critically evaluate how inter and intrapersonal skills have enhanced or detracted from achieving an effective therapeutic intervention.</w:t>
                  </w:r>
                </w:p>
              </w:tc>
            </w:tr>
          </w:tbl>
          <w:p w14:paraId="7496F1BA" w14:textId="77777777" w:rsidR="00117534" w:rsidRPr="00117534" w:rsidRDefault="00117534" w:rsidP="003825FB">
            <w:pPr>
              <w:ind w:left="0" w:firstLine="0"/>
              <w:rPr>
                <w:rFonts w:asciiTheme="majorHAnsi" w:hAnsiTheme="majorHAnsi" w:cstheme="majorHAnsi"/>
                <w:color w:val="auto"/>
                <w:szCs w:val="24"/>
              </w:rPr>
            </w:pPr>
          </w:p>
        </w:tc>
      </w:tr>
      <w:tr w:rsidR="00117534" w14:paraId="58FF2072" w14:textId="77777777" w:rsidTr="00117534">
        <w:tc>
          <w:tcPr>
            <w:tcW w:w="4478" w:type="dxa"/>
          </w:tcPr>
          <w:p w14:paraId="54E0F5F4" w14:textId="3CA9C872" w:rsidR="00117534" w:rsidRPr="00117534" w:rsidRDefault="00117534" w:rsidP="003825FB">
            <w:pPr>
              <w:ind w:left="0" w:firstLine="0"/>
              <w:rPr>
                <w:rFonts w:asciiTheme="majorHAnsi" w:hAnsiTheme="majorHAnsi" w:cstheme="majorHAnsi"/>
                <w:color w:val="auto"/>
                <w:szCs w:val="24"/>
              </w:rPr>
            </w:pPr>
            <w:r w:rsidRPr="00117534">
              <w:rPr>
                <w:rFonts w:asciiTheme="majorHAnsi" w:hAnsiTheme="majorHAnsi" w:cstheme="majorHAnsi"/>
                <w:color w:val="auto"/>
                <w:szCs w:val="24"/>
              </w:rPr>
              <w:t>6. Understand the impact of therapeutic relationships on own health and wellbeing.</w:t>
            </w:r>
          </w:p>
        </w:tc>
        <w:tc>
          <w:tcPr>
            <w:tcW w:w="4483" w:type="dxa"/>
          </w:tcPr>
          <w:tbl>
            <w:tblPr>
              <w:tblW w:w="0" w:type="auto"/>
              <w:shd w:val="clear" w:color="auto" w:fill="FFFFFF"/>
              <w:tblCellMar>
                <w:top w:w="15" w:type="dxa"/>
                <w:left w:w="15" w:type="dxa"/>
                <w:bottom w:w="15" w:type="dxa"/>
                <w:right w:w="15" w:type="dxa"/>
              </w:tblCellMar>
              <w:tblLook w:val="04A0" w:firstRow="1" w:lastRow="0" w:firstColumn="1" w:lastColumn="0" w:noHBand="0" w:noVBand="1"/>
            </w:tblPr>
            <w:tblGrid>
              <w:gridCol w:w="446"/>
              <w:gridCol w:w="3821"/>
            </w:tblGrid>
            <w:tr w:rsidR="00117534" w:rsidRPr="00117534" w14:paraId="25E01101" w14:textId="77777777" w:rsidTr="00117534">
              <w:tc>
                <w:tcPr>
                  <w:tcW w:w="0" w:type="auto"/>
                  <w:shd w:val="clear" w:color="auto" w:fill="FFFFFF"/>
                  <w:tcMar>
                    <w:top w:w="15" w:type="dxa"/>
                    <w:left w:w="15" w:type="dxa"/>
                    <w:bottom w:w="15" w:type="dxa"/>
                    <w:right w:w="120" w:type="dxa"/>
                  </w:tcMar>
                  <w:hideMark/>
                </w:tcPr>
                <w:p w14:paraId="286FDB73"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6.1</w:t>
                  </w:r>
                </w:p>
              </w:tc>
              <w:tc>
                <w:tcPr>
                  <w:tcW w:w="0" w:type="auto"/>
                  <w:shd w:val="clear" w:color="auto" w:fill="FFFFFF"/>
                  <w:vAlign w:val="center"/>
                  <w:hideMark/>
                </w:tcPr>
                <w:p w14:paraId="6642A5D0"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Explain the potential risks to the health and wellbeing of therapists when forming therapeutic relationships.</w:t>
                  </w:r>
                </w:p>
              </w:tc>
            </w:tr>
            <w:tr w:rsidR="00117534" w:rsidRPr="00117534" w14:paraId="09C5BB99" w14:textId="77777777" w:rsidTr="00117534">
              <w:tc>
                <w:tcPr>
                  <w:tcW w:w="0" w:type="auto"/>
                  <w:shd w:val="clear" w:color="auto" w:fill="FFFFFF"/>
                  <w:tcMar>
                    <w:top w:w="15" w:type="dxa"/>
                    <w:left w:w="15" w:type="dxa"/>
                    <w:bottom w:w="15" w:type="dxa"/>
                    <w:right w:w="120" w:type="dxa"/>
                  </w:tcMar>
                  <w:hideMark/>
                </w:tcPr>
                <w:p w14:paraId="1FF9112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6.2</w:t>
                  </w:r>
                </w:p>
              </w:tc>
              <w:tc>
                <w:tcPr>
                  <w:tcW w:w="0" w:type="auto"/>
                  <w:shd w:val="clear" w:color="auto" w:fill="FFFFFF"/>
                  <w:hideMark/>
                </w:tcPr>
                <w:p w14:paraId="3114E5EE" w14:textId="77777777" w:rsidR="00117534" w:rsidRPr="00117534" w:rsidRDefault="00117534" w:rsidP="00117534">
                  <w:pPr>
                    <w:spacing w:after="0" w:line="240" w:lineRule="auto"/>
                    <w:ind w:left="0" w:firstLine="0"/>
                    <w:rPr>
                      <w:rFonts w:asciiTheme="majorHAnsi" w:hAnsiTheme="majorHAnsi" w:cs="Arial"/>
                      <w:color w:val="auto"/>
                      <w:kern w:val="0"/>
                      <w:szCs w:val="24"/>
                      <w14:ligatures w14:val="none"/>
                    </w:rPr>
                  </w:pPr>
                  <w:r w:rsidRPr="00117534">
                    <w:rPr>
                      <w:rFonts w:asciiTheme="majorHAnsi" w:hAnsiTheme="majorHAnsi" w:cs="Arial"/>
                      <w:color w:val="auto"/>
                      <w:kern w:val="0"/>
                      <w:szCs w:val="24"/>
                      <w14:ligatures w14:val="none"/>
                    </w:rPr>
                    <w:t>Evaluate a range of strategies to support own health and wellbeing when engaging in therapeutic relationships.</w:t>
                  </w:r>
                </w:p>
              </w:tc>
            </w:tr>
          </w:tbl>
          <w:p w14:paraId="55487D63" w14:textId="77777777" w:rsidR="00117534" w:rsidRPr="00117534" w:rsidRDefault="00117534" w:rsidP="003825FB">
            <w:pPr>
              <w:ind w:left="0" w:firstLine="0"/>
              <w:rPr>
                <w:rFonts w:asciiTheme="majorHAnsi" w:hAnsiTheme="majorHAnsi" w:cstheme="majorHAnsi"/>
                <w:color w:val="auto"/>
                <w:szCs w:val="24"/>
              </w:rPr>
            </w:pPr>
          </w:p>
        </w:tc>
      </w:tr>
    </w:tbl>
    <w:p w14:paraId="7E690CEB" w14:textId="77777777" w:rsidR="00117534" w:rsidRDefault="00117534" w:rsidP="003825FB">
      <w:pPr>
        <w:rPr>
          <w:rFonts w:asciiTheme="majorHAnsi" w:hAnsiTheme="majorHAnsi" w:cstheme="majorHAnsi"/>
          <w:b/>
          <w:bCs/>
          <w:sz w:val="28"/>
          <w:szCs w:val="28"/>
        </w:rPr>
      </w:pPr>
    </w:p>
    <w:p w14:paraId="33BAC2A4" w14:textId="77777777" w:rsidR="003825FB" w:rsidRDefault="003825FB" w:rsidP="003825FB">
      <w:pPr>
        <w:rPr>
          <w:rFonts w:asciiTheme="minorHAnsi" w:hAnsiTheme="minorHAnsi" w:cstheme="minorHAnsi"/>
          <w:b/>
          <w:bCs/>
          <w:szCs w:val="24"/>
        </w:rPr>
      </w:pPr>
    </w:p>
    <w:p w14:paraId="08D1A553" w14:textId="4B1796FD"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 xml:space="preserve">The workbook must include citations within </w:t>
      </w:r>
      <w:r>
        <w:rPr>
          <w:rFonts w:asciiTheme="majorHAnsi" w:hAnsiTheme="majorHAnsi" w:cstheme="majorHAnsi"/>
          <w:b/>
          <w:bCs/>
          <w:sz w:val="28"/>
          <w:szCs w:val="28"/>
        </w:rPr>
        <w:t xml:space="preserve">every task within </w:t>
      </w:r>
      <w:r w:rsidRPr="006006B3">
        <w:rPr>
          <w:rFonts w:asciiTheme="majorHAnsi" w:hAnsiTheme="majorHAnsi" w:cstheme="majorHAnsi"/>
          <w:b/>
          <w:bCs/>
          <w:sz w:val="28"/>
          <w:szCs w:val="28"/>
        </w:rPr>
        <w:t xml:space="preserve">the </w:t>
      </w:r>
      <w:r>
        <w:rPr>
          <w:rFonts w:asciiTheme="majorHAnsi" w:hAnsiTheme="majorHAnsi" w:cstheme="majorHAnsi"/>
          <w:b/>
          <w:bCs/>
          <w:sz w:val="28"/>
          <w:szCs w:val="28"/>
        </w:rPr>
        <w:t xml:space="preserve">main body </w:t>
      </w:r>
      <w:r w:rsidRPr="006006B3">
        <w:rPr>
          <w:rFonts w:asciiTheme="majorHAnsi" w:hAnsiTheme="majorHAnsi" w:cstheme="majorHAnsi"/>
          <w:b/>
          <w:bCs/>
          <w:sz w:val="28"/>
          <w:szCs w:val="28"/>
        </w:rPr>
        <w:t xml:space="preserve">content of </w:t>
      </w:r>
      <w:r>
        <w:rPr>
          <w:rFonts w:asciiTheme="majorHAnsi" w:hAnsiTheme="majorHAnsi" w:cstheme="majorHAnsi"/>
          <w:b/>
          <w:bCs/>
          <w:sz w:val="28"/>
          <w:szCs w:val="28"/>
        </w:rPr>
        <w:t xml:space="preserve">the </w:t>
      </w:r>
      <w:r w:rsidRPr="006006B3">
        <w:rPr>
          <w:rFonts w:asciiTheme="majorHAnsi" w:hAnsiTheme="majorHAnsi" w:cstheme="majorHAnsi"/>
          <w:b/>
          <w:bCs/>
          <w:sz w:val="28"/>
          <w:szCs w:val="28"/>
        </w:rPr>
        <w:t>work</w:t>
      </w:r>
      <w:r>
        <w:rPr>
          <w:rFonts w:asciiTheme="majorHAnsi" w:hAnsiTheme="majorHAnsi" w:cstheme="majorHAnsi"/>
          <w:b/>
          <w:bCs/>
          <w:sz w:val="28"/>
          <w:szCs w:val="28"/>
        </w:rPr>
        <w:t xml:space="preserve"> (a minimum of 8 credible sources</w:t>
      </w:r>
      <w:r w:rsidR="003177C9">
        <w:rPr>
          <w:rFonts w:asciiTheme="majorHAnsi" w:hAnsiTheme="majorHAnsi" w:cstheme="majorHAnsi"/>
          <w:b/>
          <w:bCs/>
          <w:sz w:val="28"/>
          <w:szCs w:val="28"/>
        </w:rPr>
        <w:t xml:space="preserve"> throughout the workbook</w:t>
      </w:r>
      <w:r>
        <w:rPr>
          <w:rFonts w:asciiTheme="majorHAnsi" w:hAnsiTheme="majorHAnsi" w:cstheme="majorHAnsi"/>
          <w:b/>
          <w:bCs/>
          <w:sz w:val="28"/>
          <w:szCs w:val="28"/>
        </w:rPr>
        <w:t xml:space="preserve">); there is a section at the end of the </w:t>
      </w:r>
      <w:r w:rsidR="003177C9">
        <w:rPr>
          <w:rFonts w:asciiTheme="majorHAnsi" w:hAnsiTheme="majorHAnsi" w:cstheme="majorHAnsi"/>
          <w:b/>
          <w:bCs/>
          <w:sz w:val="28"/>
          <w:szCs w:val="28"/>
        </w:rPr>
        <w:t>workbook</w:t>
      </w:r>
      <w:r>
        <w:rPr>
          <w:rFonts w:asciiTheme="majorHAnsi" w:hAnsiTheme="majorHAnsi" w:cstheme="majorHAnsi"/>
          <w:b/>
          <w:bCs/>
          <w:sz w:val="28"/>
          <w:szCs w:val="28"/>
        </w:rPr>
        <w:t xml:space="preserve"> to compile a corresponding reference list.</w:t>
      </w:r>
    </w:p>
    <w:p w14:paraId="6DC01F91" w14:textId="5D8A014A" w:rsidR="00117534" w:rsidRDefault="00117534" w:rsidP="00117534">
      <w:pPr>
        <w:ind w:left="45" w:firstLine="0"/>
        <w:rPr>
          <w:rFonts w:asciiTheme="majorHAnsi" w:hAnsiTheme="majorHAnsi" w:cstheme="majorHAnsi"/>
          <w:b/>
          <w:bCs/>
          <w:sz w:val="28"/>
          <w:szCs w:val="28"/>
        </w:rPr>
      </w:pPr>
      <w:r w:rsidRPr="006006B3">
        <w:rPr>
          <w:rFonts w:asciiTheme="majorHAnsi" w:hAnsiTheme="majorHAnsi" w:cstheme="majorHAnsi"/>
          <w:b/>
          <w:bCs/>
          <w:sz w:val="28"/>
          <w:szCs w:val="28"/>
        </w:rPr>
        <w:t>Appendices can include any evidence to support content for each task</w:t>
      </w:r>
      <w:r>
        <w:rPr>
          <w:rFonts w:asciiTheme="majorHAnsi" w:hAnsiTheme="majorHAnsi" w:cstheme="majorHAnsi"/>
          <w:b/>
          <w:bCs/>
          <w:sz w:val="28"/>
          <w:szCs w:val="28"/>
        </w:rPr>
        <w:t xml:space="preserve"> and are not compulsory.</w:t>
      </w:r>
    </w:p>
    <w:p w14:paraId="52E7CCDD" w14:textId="46559D8D" w:rsidR="00A37DAE" w:rsidRPr="006006B3" w:rsidRDefault="00A37DAE" w:rsidP="00117534">
      <w:pPr>
        <w:ind w:left="45" w:firstLine="0"/>
        <w:rPr>
          <w:rFonts w:asciiTheme="majorHAnsi" w:hAnsiTheme="majorHAnsi" w:cstheme="majorHAnsi"/>
          <w:b/>
          <w:bCs/>
          <w:sz w:val="28"/>
          <w:szCs w:val="28"/>
        </w:rPr>
      </w:pPr>
      <w:r>
        <w:rPr>
          <w:rFonts w:asciiTheme="majorHAnsi" w:hAnsiTheme="majorHAnsi" w:cstheme="majorHAnsi"/>
          <w:b/>
          <w:bCs/>
          <w:sz w:val="28"/>
          <w:szCs w:val="28"/>
        </w:rPr>
        <w:t xml:space="preserve">The bracketed numbers at the end of each question highlight the criteria that will be met upon successful completion. </w:t>
      </w:r>
    </w:p>
    <w:p w14:paraId="3FDFE6A7" w14:textId="77777777" w:rsidR="003825FB" w:rsidRDefault="003825FB" w:rsidP="003825FB">
      <w:pPr>
        <w:rPr>
          <w:rFonts w:asciiTheme="minorHAnsi" w:hAnsiTheme="minorHAnsi" w:cstheme="minorHAnsi"/>
          <w:b/>
          <w:bCs/>
          <w:szCs w:val="24"/>
        </w:rPr>
      </w:pPr>
    </w:p>
    <w:p w14:paraId="21D2D873" w14:textId="77777777" w:rsidR="0069766E" w:rsidRDefault="00117534" w:rsidP="003825FB">
      <w:pPr>
        <w:rPr>
          <w:rFonts w:asciiTheme="minorHAnsi" w:hAnsiTheme="minorHAnsi" w:cstheme="minorHAnsi"/>
          <w:b/>
          <w:bCs/>
          <w:sz w:val="32"/>
          <w:szCs w:val="32"/>
        </w:rPr>
      </w:pPr>
      <w:r w:rsidRPr="0069766E">
        <w:rPr>
          <w:rFonts w:asciiTheme="minorHAnsi" w:hAnsiTheme="minorHAnsi" w:cstheme="minorHAnsi"/>
          <w:b/>
          <w:bCs/>
          <w:sz w:val="32"/>
          <w:szCs w:val="32"/>
        </w:rPr>
        <w:t>Case Study</w:t>
      </w:r>
    </w:p>
    <w:p w14:paraId="6C9A953C" w14:textId="08A7111C" w:rsidR="00117534" w:rsidRPr="0069766E" w:rsidRDefault="0069766E" w:rsidP="003825FB">
      <w:pPr>
        <w:rPr>
          <w:rFonts w:asciiTheme="minorHAnsi" w:hAnsiTheme="minorHAnsi" w:cstheme="minorHAnsi"/>
          <w:sz w:val="32"/>
          <w:szCs w:val="32"/>
        </w:rPr>
      </w:pPr>
      <w:r w:rsidRPr="0069766E">
        <w:rPr>
          <w:rFonts w:asciiTheme="minorHAnsi" w:hAnsiTheme="minorHAnsi" w:cstheme="minorHAnsi"/>
          <w:sz w:val="32"/>
          <w:szCs w:val="32"/>
        </w:rPr>
        <w:t xml:space="preserve">Pen picture </w:t>
      </w:r>
      <w:r w:rsidR="00117534" w:rsidRPr="0069766E">
        <w:rPr>
          <w:rFonts w:asciiTheme="minorHAnsi" w:hAnsiTheme="minorHAnsi" w:cstheme="minorHAnsi"/>
          <w:sz w:val="32"/>
          <w:szCs w:val="32"/>
        </w:rPr>
        <w:t xml:space="preserve"> </w:t>
      </w:r>
    </w:p>
    <w:p w14:paraId="19EDFCE7" w14:textId="4C403862" w:rsidR="00117534" w:rsidRDefault="00DE680A" w:rsidP="003825FB">
      <w:pPr>
        <w:rPr>
          <w:rFonts w:asciiTheme="minorHAnsi" w:hAnsiTheme="minorHAnsi" w:cstheme="minorHAnsi"/>
          <w:b/>
          <w:bCs/>
          <w:szCs w:val="24"/>
        </w:rPr>
      </w:pPr>
      <w:r>
        <w:rPr>
          <w:rFonts w:asciiTheme="minorHAnsi" w:hAnsiTheme="minorHAnsi" w:cstheme="minorHAnsi"/>
          <w:b/>
          <w:bCs/>
          <w:szCs w:val="24"/>
        </w:rPr>
        <w:t xml:space="preserve">Using the template below create a detailed pen picture of a case example of someone that you would typically </w:t>
      </w:r>
      <w:r w:rsidR="00332B0B">
        <w:rPr>
          <w:rFonts w:asciiTheme="minorHAnsi" w:hAnsiTheme="minorHAnsi" w:cstheme="minorHAnsi"/>
          <w:b/>
          <w:bCs/>
          <w:szCs w:val="24"/>
        </w:rPr>
        <w:t xml:space="preserve">work </w:t>
      </w:r>
      <w:r>
        <w:rPr>
          <w:rFonts w:asciiTheme="minorHAnsi" w:hAnsiTheme="minorHAnsi" w:cstheme="minorHAnsi"/>
          <w:b/>
          <w:bCs/>
          <w:szCs w:val="24"/>
        </w:rPr>
        <w:t xml:space="preserve">with, within your clinical setting. </w:t>
      </w:r>
    </w:p>
    <w:tbl>
      <w:tblPr>
        <w:tblStyle w:val="TableGrid0"/>
        <w:tblW w:w="10490" w:type="dxa"/>
        <w:tblInd w:w="-714" w:type="dxa"/>
        <w:tblLook w:val="04A0" w:firstRow="1" w:lastRow="0" w:firstColumn="1" w:lastColumn="0" w:noHBand="0" w:noVBand="1"/>
      </w:tblPr>
      <w:tblGrid>
        <w:gridCol w:w="10490"/>
      </w:tblGrid>
      <w:tr w:rsidR="00117534" w:rsidRPr="007332C7" w14:paraId="7B37B531" w14:textId="77777777" w:rsidTr="0069766E">
        <w:tc>
          <w:tcPr>
            <w:tcW w:w="10490" w:type="dxa"/>
          </w:tcPr>
          <w:p w14:paraId="02BB8C92" w14:textId="1F74D29C" w:rsidR="00117534" w:rsidRPr="007332C7" w:rsidRDefault="0069766E" w:rsidP="003825FB">
            <w:pPr>
              <w:ind w:left="0" w:firstLine="0"/>
              <w:rPr>
                <w:rFonts w:ascii="Arial" w:hAnsi="Arial" w:cs="Arial"/>
                <w:b/>
                <w:bCs/>
                <w:szCs w:val="24"/>
              </w:rPr>
            </w:pPr>
            <w:r w:rsidRPr="007332C7">
              <w:rPr>
                <w:rFonts w:ascii="Arial" w:hAnsi="Arial" w:cs="Arial"/>
                <w:b/>
                <w:bCs/>
                <w:noProof/>
                <w:szCs w:val="24"/>
              </w:rPr>
              <mc:AlternateContent>
                <mc:Choice Requires="wps">
                  <w:drawing>
                    <wp:anchor distT="45720" distB="45720" distL="114300" distR="114300" simplePos="0" relativeHeight="251660288" behindDoc="0" locked="0" layoutInCell="1" allowOverlap="1" wp14:anchorId="5E03C30C" wp14:editId="26C6D210">
                      <wp:simplePos x="0" y="0"/>
                      <wp:positionH relativeFrom="column">
                        <wp:posOffset>4077970</wp:posOffset>
                      </wp:positionH>
                      <wp:positionV relativeFrom="paragraph">
                        <wp:posOffset>80010</wp:posOffset>
                      </wp:positionV>
                      <wp:extent cx="2360930" cy="1536700"/>
                      <wp:effectExtent l="0" t="0" r="12700" b="254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536700"/>
                              </a:xfrm>
                              <a:prstGeom prst="rect">
                                <a:avLst/>
                              </a:prstGeom>
                              <a:solidFill>
                                <a:srgbClr val="FFFFFF"/>
                              </a:solidFill>
                              <a:ln w="9525">
                                <a:solidFill>
                                  <a:srgbClr val="000000"/>
                                </a:solidFill>
                                <a:miter lim="800000"/>
                                <a:headEnd/>
                                <a:tailEnd/>
                              </a:ln>
                            </wps:spPr>
                            <wps:txbx>
                              <w:txbxContent>
                                <w:p w14:paraId="13FFC3B3" w14:textId="11AC31DE" w:rsidR="0069766E" w:rsidRPr="0069766E" w:rsidRDefault="001A30BA">
                                  <w:pPr>
                                    <w:rPr>
                                      <w:rFonts w:asciiTheme="majorHAnsi" w:hAnsiTheme="majorHAnsi"/>
                                    </w:rPr>
                                  </w:pPr>
                                  <w:r>
                                    <w:rPr>
                                      <w:noProof/>
                                    </w:rPr>
                                    <w:drawing>
                                      <wp:inline distT="0" distB="0" distL="0" distR="0" wp14:anchorId="4D359D59" wp14:editId="76397902">
                                        <wp:extent cx="1684800" cy="1598400"/>
                                        <wp:effectExtent l="0" t="0" r="0" b="1905"/>
                                        <wp:docPr id="2113611084" name="Picture 2" descr="Pelvic Fracture Flat Icon Editable Vector Stock Vector (Royalty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lvic Fracture Flat Icon Editable Vector Stock Vector (Royalty Free ..."/>
                                                <pic:cNvPicPr>
                                                  <a:picLocks noChangeAspect="1" noChangeArrowheads="1"/>
                                                </pic:cNvPicPr>
                                              </pic:nvPicPr>
                                              <pic:blipFill rotWithShape="1">
                                                <a:blip r:embed="rId8">
                                                  <a:extLst>
                                                    <a:ext uri="{28A0092B-C50C-407E-A947-70E740481C1C}">
                                                      <a14:useLocalDpi xmlns:a14="http://schemas.microsoft.com/office/drawing/2010/main" val="0"/>
                                                    </a:ext>
                                                  </a:extLst>
                                                </a:blip>
                                                <a:srcRect b="12025"/>
                                                <a:stretch>
                                                  <a:fillRect/>
                                                </a:stretch>
                                              </pic:blipFill>
                                              <pic:spPr bwMode="auto">
                                                <a:xfrm>
                                                  <a:off x="0" y="0"/>
                                                  <a:ext cx="1684800" cy="1598400"/>
                                                </a:xfrm>
                                                <a:prstGeom prst="rect">
                                                  <a:avLst/>
                                                </a:prstGeom>
                                                <a:noFill/>
                                                <a:ln>
                                                  <a:noFill/>
                                                </a:ln>
                                                <a:extLst>
                                                  <a:ext uri="{53640926-AAD7-44D8-BBD7-CCE9431645EC}">
                                                    <a14:shadowObscured xmlns:a14="http://schemas.microsoft.com/office/drawing/2010/main"/>
                                                  </a:ext>
                                                </a:extLst>
                                              </pic:spPr>
                                            </pic:pic>
                                          </a:graphicData>
                                        </a:graphic>
                                      </wp:inline>
                                    </w:drawing>
                                  </w:r>
                                  <w:r w:rsidR="0069766E" w:rsidRPr="0069766E">
                                    <w:rPr>
                                      <w:rFonts w:asciiTheme="majorHAnsi" w:hAnsiTheme="majorHAnsi"/>
                                    </w:rPr>
                                    <w:t xml:space="preserv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5E03C30C" id="_x0000_t202" coordsize="21600,21600" o:spt="202" path="m,l,21600r21600,l21600,xe">
                      <v:stroke joinstyle="miter"/>
                      <v:path gradientshapeok="t" o:connecttype="rect"/>
                    </v:shapetype>
                    <v:shape id="Text Box 2" o:spid="_x0000_s1026" type="#_x0000_t202" style="position:absolute;margin-left:321.1pt;margin-top:6.3pt;width:185.9pt;height:121pt;z-index:251660288;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">
                      <v:textbox>
                        <w:txbxContent>
                          <w:p w14:paraId="13FFC3B3" w14:textId="11AC31DE" w:rsidR="0069766E" w:rsidRPr="0069766E" w:rsidRDefault="001A30BA">
                            <w:pPr>
                              <w:rPr>
                                <w:rFonts w:asciiTheme="majorHAnsi" w:hAnsiTheme="majorHAnsi"/>
                              </w:rPr>
                            </w:pPr>
                            <w:r>
                              <w:rPr>
                                <w:noProof/>
                              </w:rPr>
                              <w:drawing>
                                <wp:inline distT="0" distB="0" distL="0" distR="0" wp14:anchorId="4D359D59" wp14:editId="76397902">
                                  <wp:extent cx="1684800" cy="1598400"/>
                                  <wp:effectExtent l="0" t="0" r="0" b="1905"/>
                                  <wp:docPr id="2113611084" name="Picture 2" descr="Pelvic Fracture Flat Icon Editable Vector Stock Vector (Royalty Fre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lvic Fracture Flat Icon Editable Vector Stock Vector (Royalty Free ..."/>
                                          <pic:cNvPicPr>
                                            <a:picLocks noChangeAspect="1" noChangeArrowheads="1"/>
                                          </pic:cNvPicPr>
                                        </pic:nvPicPr>
                                        <pic:blipFill rotWithShape="1">
                                          <a:blip r:embed="rId9">
                                            <a:extLst>
                                              <a:ext uri="{28A0092B-C50C-407E-A947-70E740481C1C}">
                                                <a14:useLocalDpi xmlns:a14="http://schemas.microsoft.com/office/drawing/2010/main" val="0"/>
                                              </a:ext>
                                            </a:extLst>
                                          </a:blip>
                                          <a:srcRect b="12025"/>
                                          <a:stretch>
                                            <a:fillRect/>
                                          </a:stretch>
                                        </pic:blipFill>
                                        <pic:spPr bwMode="auto">
                                          <a:xfrm>
                                            <a:off x="0" y="0"/>
                                            <a:ext cx="1684800" cy="1598400"/>
                                          </a:xfrm>
                                          <a:prstGeom prst="rect">
                                            <a:avLst/>
                                          </a:prstGeom>
                                          <a:noFill/>
                                          <a:ln>
                                            <a:noFill/>
                                          </a:ln>
                                          <a:extLst>
                                            <a:ext uri="{53640926-AAD7-44D8-BBD7-CCE9431645EC}">
                                              <a14:shadowObscured xmlns:a14="http://schemas.microsoft.com/office/drawing/2010/main"/>
                                            </a:ext>
                                          </a:extLst>
                                        </pic:spPr>
                                      </pic:pic>
                                    </a:graphicData>
                                  </a:graphic>
                                </wp:inline>
                              </w:drawing>
                            </w:r>
                            <w:r w:rsidR="0069766E" w:rsidRPr="0069766E">
                              <w:rPr>
                                <w:rFonts w:asciiTheme="majorHAnsi" w:hAnsiTheme="majorHAnsi"/>
                              </w:rPr>
                              <w:t xml:space="preserve">.  </w:t>
                            </w:r>
                          </w:p>
                        </w:txbxContent>
                      </v:textbox>
                      <w10:wrap type="square"/>
                    </v:shape>
                  </w:pict>
                </mc:Fallback>
              </mc:AlternateContent>
            </w:r>
          </w:p>
          <w:p w14:paraId="5A91FA1F" w14:textId="336F9C80" w:rsidR="00117534" w:rsidRPr="007332C7" w:rsidRDefault="0069766E" w:rsidP="003825FB">
            <w:pPr>
              <w:ind w:left="0" w:firstLine="0"/>
              <w:rPr>
                <w:rFonts w:ascii="Arial" w:hAnsi="Arial" w:cs="Arial"/>
                <w:b/>
                <w:bCs/>
                <w:szCs w:val="24"/>
              </w:rPr>
            </w:pPr>
            <w:r w:rsidRPr="007332C7">
              <w:rPr>
                <w:rFonts w:ascii="Arial" w:hAnsi="Arial" w:cs="Arial"/>
                <w:b/>
                <w:bCs/>
                <w:szCs w:val="24"/>
              </w:rPr>
              <w:t xml:space="preserve">Name: </w:t>
            </w:r>
            <w:r w:rsidR="00DB0A75" w:rsidRPr="00590F39">
              <w:rPr>
                <w:rFonts w:ascii="Arial" w:hAnsi="Arial" w:cs="Arial"/>
                <w:szCs w:val="24"/>
              </w:rPr>
              <w:t>Mrs Faith Harper</w:t>
            </w:r>
          </w:p>
          <w:p w14:paraId="512769A5" w14:textId="77777777" w:rsidR="0069766E" w:rsidRPr="007332C7" w:rsidRDefault="0069766E" w:rsidP="003825FB">
            <w:pPr>
              <w:ind w:left="0" w:firstLine="0"/>
              <w:rPr>
                <w:rFonts w:ascii="Arial" w:hAnsi="Arial" w:cs="Arial"/>
                <w:b/>
                <w:bCs/>
                <w:szCs w:val="24"/>
              </w:rPr>
            </w:pPr>
          </w:p>
          <w:p w14:paraId="316E72DD" w14:textId="1810027D" w:rsidR="0069766E" w:rsidRPr="00590F39" w:rsidRDefault="0069766E" w:rsidP="003825FB">
            <w:pPr>
              <w:ind w:left="0" w:firstLine="0"/>
              <w:rPr>
                <w:rFonts w:ascii="Arial" w:hAnsi="Arial" w:cs="Arial"/>
                <w:szCs w:val="24"/>
              </w:rPr>
            </w:pPr>
            <w:r w:rsidRPr="007332C7">
              <w:rPr>
                <w:rFonts w:ascii="Arial" w:hAnsi="Arial" w:cs="Arial"/>
                <w:b/>
                <w:bCs/>
                <w:szCs w:val="24"/>
              </w:rPr>
              <w:t xml:space="preserve">Date of birth: </w:t>
            </w:r>
            <w:r w:rsidR="008A6EC6" w:rsidRPr="00590F39">
              <w:rPr>
                <w:rFonts w:ascii="Arial" w:hAnsi="Arial" w:cs="Arial"/>
                <w:szCs w:val="24"/>
              </w:rPr>
              <w:t>16/07/1942</w:t>
            </w:r>
          </w:p>
          <w:p w14:paraId="36865AE2" w14:textId="77777777" w:rsidR="0069766E" w:rsidRPr="007332C7" w:rsidRDefault="0069766E" w:rsidP="003825FB">
            <w:pPr>
              <w:ind w:left="0" w:firstLine="0"/>
              <w:rPr>
                <w:rFonts w:ascii="Arial" w:hAnsi="Arial" w:cs="Arial"/>
                <w:b/>
                <w:bCs/>
                <w:szCs w:val="24"/>
              </w:rPr>
            </w:pPr>
          </w:p>
          <w:p w14:paraId="146954CD" w14:textId="77777777" w:rsidR="0069766E" w:rsidRPr="007332C7" w:rsidRDefault="0069766E" w:rsidP="003825FB">
            <w:pPr>
              <w:ind w:left="0" w:firstLine="0"/>
              <w:rPr>
                <w:rFonts w:ascii="Arial" w:hAnsi="Arial" w:cs="Arial"/>
                <w:b/>
                <w:bCs/>
                <w:szCs w:val="24"/>
              </w:rPr>
            </w:pPr>
          </w:p>
          <w:p w14:paraId="6447AFA7" w14:textId="77777777" w:rsidR="0069766E" w:rsidRPr="007332C7" w:rsidRDefault="0069766E" w:rsidP="003825FB">
            <w:pPr>
              <w:ind w:left="0" w:firstLine="0"/>
              <w:rPr>
                <w:rFonts w:ascii="Arial" w:hAnsi="Arial" w:cs="Arial"/>
                <w:b/>
                <w:bCs/>
                <w:szCs w:val="24"/>
              </w:rPr>
            </w:pPr>
          </w:p>
          <w:p w14:paraId="5092946A" w14:textId="60DAD023" w:rsidR="0069766E" w:rsidRPr="007332C7" w:rsidRDefault="003177C9" w:rsidP="003825FB">
            <w:pPr>
              <w:ind w:left="0" w:firstLine="0"/>
              <w:rPr>
                <w:rFonts w:ascii="Arial" w:hAnsi="Arial" w:cs="Arial"/>
                <w:b/>
                <w:bCs/>
                <w:szCs w:val="24"/>
              </w:rPr>
            </w:pPr>
            <w:r w:rsidRPr="007332C7">
              <w:rPr>
                <w:rFonts w:ascii="Arial" w:hAnsi="Arial" w:cs="Arial"/>
                <w:b/>
                <w:bCs/>
                <w:szCs w:val="24"/>
                <w:u w:val="single"/>
              </w:rPr>
              <w:t>Biological details</w:t>
            </w:r>
            <w:r w:rsidRPr="007332C7">
              <w:rPr>
                <w:rFonts w:ascii="Arial" w:hAnsi="Arial" w:cs="Arial"/>
                <w:b/>
                <w:bCs/>
                <w:szCs w:val="24"/>
              </w:rPr>
              <w:t xml:space="preserve">: </w:t>
            </w:r>
          </w:p>
          <w:p w14:paraId="49F3A102" w14:textId="729E1867" w:rsidR="003177C9" w:rsidRPr="007332C7" w:rsidRDefault="00DB0A75" w:rsidP="003E1BD9">
            <w:pPr>
              <w:spacing w:line="360" w:lineRule="auto"/>
              <w:ind w:left="0" w:firstLine="0"/>
              <w:rPr>
                <w:rFonts w:ascii="Arial" w:hAnsi="Arial" w:cs="Arial"/>
                <w:szCs w:val="24"/>
              </w:rPr>
            </w:pPr>
            <w:r w:rsidRPr="007332C7">
              <w:rPr>
                <w:rFonts w:ascii="Arial" w:hAnsi="Arial" w:cs="Arial"/>
                <w:szCs w:val="24"/>
              </w:rPr>
              <w:t xml:space="preserve">Mrs Faith Harper is an 83-year-old woman who sustained bilateral pelvic fractures (right superior pubic ramus and left inferior pubic ramus). Her past medical history includes breast cancer, previous pelvic and humeral fractures, osteoporosis, hypertension, </w:t>
            </w:r>
            <w:r w:rsidR="00C924DA" w:rsidRPr="007332C7">
              <w:rPr>
                <w:rFonts w:ascii="Arial" w:hAnsi="Arial" w:cs="Arial"/>
                <w:szCs w:val="24"/>
              </w:rPr>
              <w:t xml:space="preserve">depression, anxiety, </w:t>
            </w:r>
            <w:r w:rsidR="0096116A" w:rsidRPr="007332C7">
              <w:rPr>
                <w:rFonts w:ascii="Arial" w:hAnsi="Arial" w:cs="Arial"/>
                <w:szCs w:val="24"/>
              </w:rPr>
              <w:t xml:space="preserve">she has a </w:t>
            </w:r>
            <w:r w:rsidR="00C924DA" w:rsidRPr="007332C7">
              <w:rPr>
                <w:rFonts w:ascii="Arial" w:hAnsi="Arial" w:cs="Arial"/>
                <w:szCs w:val="24"/>
              </w:rPr>
              <w:t>pacemaker</w:t>
            </w:r>
            <w:r w:rsidR="006D7E20" w:rsidRPr="007332C7">
              <w:rPr>
                <w:rFonts w:ascii="Arial" w:hAnsi="Arial" w:cs="Arial"/>
                <w:szCs w:val="24"/>
              </w:rPr>
              <w:t xml:space="preserve"> </w:t>
            </w:r>
            <w:r w:rsidR="00C924DA" w:rsidRPr="007332C7">
              <w:rPr>
                <w:rFonts w:ascii="Arial" w:hAnsi="Arial" w:cs="Arial"/>
                <w:szCs w:val="24"/>
              </w:rPr>
              <w:t>and</w:t>
            </w:r>
            <w:r w:rsidRPr="007332C7">
              <w:rPr>
                <w:rFonts w:ascii="Arial" w:hAnsi="Arial" w:cs="Arial"/>
                <w:szCs w:val="24"/>
              </w:rPr>
              <w:t xml:space="preserve"> </w:t>
            </w:r>
            <w:r w:rsidR="00C924DA" w:rsidRPr="007332C7">
              <w:rPr>
                <w:rFonts w:ascii="Arial" w:hAnsi="Arial" w:cs="Arial"/>
                <w:szCs w:val="24"/>
              </w:rPr>
              <w:t xml:space="preserve">has a </w:t>
            </w:r>
            <w:r w:rsidRPr="007332C7">
              <w:rPr>
                <w:rFonts w:ascii="Arial" w:hAnsi="Arial" w:cs="Arial"/>
                <w:szCs w:val="24"/>
              </w:rPr>
              <w:t>hearing impairment.</w:t>
            </w:r>
            <w:r w:rsidR="0096116A" w:rsidRPr="007332C7">
              <w:rPr>
                <w:rFonts w:ascii="Arial" w:hAnsi="Arial" w:cs="Arial"/>
                <w:szCs w:val="24"/>
              </w:rPr>
              <w:t xml:space="preserve"> </w:t>
            </w:r>
            <w:r w:rsidR="006D7E20" w:rsidRPr="007332C7">
              <w:rPr>
                <w:rFonts w:ascii="Arial" w:hAnsi="Arial" w:cs="Arial"/>
                <w:szCs w:val="24"/>
              </w:rPr>
              <w:t xml:space="preserve">There are some memory issues but no formal diagnosis. </w:t>
            </w:r>
            <w:r w:rsidRPr="007332C7">
              <w:rPr>
                <w:rFonts w:ascii="Arial" w:hAnsi="Arial" w:cs="Arial"/>
                <w:szCs w:val="24"/>
              </w:rPr>
              <w:t>She currently mobilises with a Zimmer frame, whereas prior to her injury she mobilised independently without aids and regularly walked outdoors. Since the injury, she has experienced reduced mobilit</w:t>
            </w:r>
            <w:r w:rsidR="0096116A" w:rsidRPr="007332C7">
              <w:rPr>
                <w:rFonts w:ascii="Arial" w:hAnsi="Arial" w:cs="Arial"/>
                <w:szCs w:val="24"/>
              </w:rPr>
              <w:t>y and reduced confidence</w:t>
            </w:r>
            <w:r w:rsidRPr="007332C7">
              <w:rPr>
                <w:rFonts w:ascii="Arial" w:hAnsi="Arial" w:cs="Arial"/>
                <w:szCs w:val="24"/>
              </w:rPr>
              <w:t>. Pain remains present and is managed with analgesi</w:t>
            </w:r>
            <w:r w:rsidR="008A6EC6" w:rsidRPr="007332C7">
              <w:rPr>
                <w:rFonts w:ascii="Arial" w:hAnsi="Arial" w:cs="Arial"/>
                <w:szCs w:val="24"/>
              </w:rPr>
              <w:t>a. Medication i</w:t>
            </w:r>
            <w:r w:rsidRPr="007332C7">
              <w:rPr>
                <w:rFonts w:ascii="Arial" w:hAnsi="Arial" w:cs="Arial"/>
                <w:szCs w:val="24"/>
              </w:rPr>
              <w:t>nclud</w:t>
            </w:r>
            <w:r w:rsidR="008A6EC6" w:rsidRPr="007332C7">
              <w:rPr>
                <w:rFonts w:ascii="Arial" w:hAnsi="Arial" w:cs="Arial"/>
                <w:szCs w:val="24"/>
              </w:rPr>
              <w:t>e</w:t>
            </w:r>
            <w:r w:rsidR="008E7386" w:rsidRPr="007332C7">
              <w:rPr>
                <w:rFonts w:ascii="Arial" w:hAnsi="Arial" w:cs="Arial"/>
                <w:szCs w:val="24"/>
              </w:rPr>
              <w:t>s</w:t>
            </w:r>
            <w:r w:rsidR="008A6EC6" w:rsidRPr="007332C7">
              <w:rPr>
                <w:rFonts w:ascii="Arial" w:hAnsi="Arial" w:cs="Arial"/>
                <w:szCs w:val="24"/>
              </w:rPr>
              <w:t xml:space="preserve"> paracetamol, </w:t>
            </w:r>
            <w:r w:rsidRPr="007332C7">
              <w:rPr>
                <w:rFonts w:ascii="Arial" w:hAnsi="Arial" w:cs="Arial"/>
                <w:szCs w:val="24"/>
              </w:rPr>
              <w:t>morphin</w:t>
            </w:r>
            <w:r w:rsidR="008A6EC6" w:rsidRPr="007332C7">
              <w:rPr>
                <w:rFonts w:ascii="Arial" w:hAnsi="Arial" w:cs="Arial"/>
                <w:szCs w:val="24"/>
              </w:rPr>
              <w:t>e,</w:t>
            </w:r>
            <w:r w:rsidRPr="007332C7">
              <w:rPr>
                <w:rFonts w:ascii="Arial" w:hAnsi="Arial" w:cs="Arial"/>
                <w:szCs w:val="24"/>
              </w:rPr>
              <w:t xml:space="preserve"> lansoprazole, </w:t>
            </w:r>
            <w:proofErr w:type="spellStart"/>
            <w:r w:rsidRPr="007332C7">
              <w:rPr>
                <w:rFonts w:ascii="Arial" w:hAnsi="Arial" w:cs="Arial"/>
                <w:szCs w:val="24"/>
              </w:rPr>
              <w:t>alendronic</w:t>
            </w:r>
            <w:proofErr w:type="spellEnd"/>
            <w:r w:rsidRPr="007332C7">
              <w:rPr>
                <w:rFonts w:ascii="Arial" w:hAnsi="Arial" w:cs="Arial"/>
                <w:szCs w:val="24"/>
              </w:rPr>
              <w:t xml:space="preserve"> acid, verapamil hydrochloride, letrozole, </w:t>
            </w:r>
            <w:proofErr w:type="spellStart"/>
            <w:r w:rsidRPr="007332C7">
              <w:rPr>
                <w:rFonts w:ascii="Arial" w:hAnsi="Arial" w:cs="Arial"/>
                <w:szCs w:val="24"/>
              </w:rPr>
              <w:t>calcichew</w:t>
            </w:r>
            <w:proofErr w:type="spellEnd"/>
            <w:r w:rsidRPr="007332C7">
              <w:rPr>
                <w:rFonts w:ascii="Arial" w:hAnsi="Arial" w:cs="Arial"/>
                <w:szCs w:val="24"/>
              </w:rPr>
              <w:t xml:space="preserve">, apixaban, and sennosides. The presence of osteoporosis and a history of previous fractures </w:t>
            </w:r>
            <w:r w:rsidR="008A6EC6" w:rsidRPr="007332C7">
              <w:rPr>
                <w:rFonts w:ascii="Arial" w:hAnsi="Arial" w:cs="Arial"/>
                <w:szCs w:val="24"/>
              </w:rPr>
              <w:t>increase</w:t>
            </w:r>
            <w:r w:rsidRPr="007332C7">
              <w:rPr>
                <w:rFonts w:ascii="Arial" w:hAnsi="Arial" w:cs="Arial"/>
                <w:szCs w:val="24"/>
              </w:rPr>
              <w:t xml:space="preserve"> her susceptibility </w:t>
            </w:r>
            <w:r w:rsidR="00B42E26" w:rsidRPr="007332C7">
              <w:rPr>
                <w:rFonts w:ascii="Arial" w:hAnsi="Arial" w:cs="Arial"/>
                <w:szCs w:val="24"/>
              </w:rPr>
              <w:t xml:space="preserve">for </w:t>
            </w:r>
            <w:r w:rsidRPr="007332C7">
              <w:rPr>
                <w:rFonts w:ascii="Arial" w:hAnsi="Arial" w:cs="Arial"/>
                <w:szCs w:val="24"/>
              </w:rPr>
              <w:t>further fractures and may influence the pace of her recovery.</w:t>
            </w:r>
          </w:p>
          <w:p w14:paraId="71AACCB6" w14:textId="77777777" w:rsidR="003177C9" w:rsidRPr="007332C7" w:rsidRDefault="003177C9" w:rsidP="003825FB">
            <w:pPr>
              <w:ind w:left="0" w:firstLine="0"/>
              <w:rPr>
                <w:rFonts w:ascii="Arial" w:hAnsi="Arial" w:cs="Arial"/>
                <w:b/>
                <w:bCs/>
                <w:szCs w:val="24"/>
              </w:rPr>
            </w:pPr>
          </w:p>
          <w:p w14:paraId="30DBC6BC" w14:textId="77777777" w:rsidR="003177C9" w:rsidRPr="007332C7" w:rsidRDefault="003177C9" w:rsidP="003177C9">
            <w:pPr>
              <w:ind w:left="0" w:firstLine="0"/>
              <w:rPr>
                <w:rFonts w:ascii="Arial" w:hAnsi="Arial" w:cs="Arial"/>
                <w:b/>
                <w:bCs/>
                <w:szCs w:val="24"/>
              </w:rPr>
            </w:pPr>
            <w:r w:rsidRPr="007332C7">
              <w:rPr>
                <w:rFonts w:ascii="Arial" w:hAnsi="Arial" w:cs="Arial"/>
                <w:b/>
                <w:bCs/>
                <w:szCs w:val="24"/>
                <w:u w:val="single"/>
              </w:rPr>
              <w:t>Psychological details</w:t>
            </w:r>
            <w:r w:rsidRPr="007332C7">
              <w:rPr>
                <w:rFonts w:ascii="Arial" w:hAnsi="Arial" w:cs="Arial"/>
                <w:b/>
                <w:bCs/>
                <w:szCs w:val="24"/>
              </w:rPr>
              <w:t xml:space="preserve">: </w:t>
            </w:r>
          </w:p>
          <w:p w14:paraId="657D4CB3" w14:textId="77777777" w:rsidR="003177C9" w:rsidRPr="007332C7" w:rsidRDefault="003177C9" w:rsidP="003177C9">
            <w:pPr>
              <w:ind w:left="0" w:firstLine="0"/>
              <w:rPr>
                <w:rFonts w:ascii="Arial" w:hAnsi="Arial" w:cs="Arial"/>
                <w:b/>
                <w:bCs/>
                <w:szCs w:val="24"/>
              </w:rPr>
            </w:pPr>
          </w:p>
          <w:p w14:paraId="07E1FA87" w14:textId="38614155" w:rsidR="00281942" w:rsidRPr="007332C7" w:rsidRDefault="00281942" w:rsidP="00281942">
            <w:pPr>
              <w:spacing w:line="360" w:lineRule="auto"/>
              <w:ind w:left="0" w:firstLine="0"/>
              <w:rPr>
                <w:rFonts w:ascii="Arial" w:hAnsi="Arial" w:cs="Arial"/>
                <w:szCs w:val="24"/>
              </w:rPr>
            </w:pPr>
            <w:r w:rsidRPr="007332C7">
              <w:rPr>
                <w:rFonts w:ascii="Arial" w:hAnsi="Arial" w:cs="Arial"/>
                <w:szCs w:val="24"/>
              </w:rPr>
              <w:t xml:space="preserve">Prior to her injury, Mrs Harper was independent, active, and socially engaged. The sudden loss of mobility and need for a walking aid have negatively affected her confidence and sense of autonomy. She experienced the death of her daughter last year, and as they were extremely close, she continues to experience significant distress related to this loss. Her ongoing grief impacts her emotional </w:t>
            </w:r>
            <w:proofErr w:type="gramStart"/>
            <w:r w:rsidRPr="007332C7">
              <w:rPr>
                <w:rFonts w:ascii="Arial" w:hAnsi="Arial" w:cs="Arial"/>
                <w:szCs w:val="24"/>
              </w:rPr>
              <w:t>wellbeing</w:t>
            </w:r>
            <w:proofErr w:type="gramEnd"/>
            <w:r w:rsidRPr="007332C7">
              <w:rPr>
                <w:rFonts w:ascii="Arial" w:hAnsi="Arial" w:cs="Arial"/>
                <w:szCs w:val="24"/>
              </w:rPr>
              <w:t xml:space="preserve"> and she finds it difficult to set these feelings aside </w:t>
            </w:r>
            <w:r w:rsidR="00DF72F7" w:rsidRPr="007332C7">
              <w:rPr>
                <w:rFonts w:ascii="Arial" w:hAnsi="Arial" w:cs="Arial"/>
                <w:szCs w:val="24"/>
              </w:rPr>
              <w:t>to</w:t>
            </w:r>
            <w:r w:rsidRPr="007332C7">
              <w:rPr>
                <w:rFonts w:ascii="Arial" w:hAnsi="Arial" w:cs="Arial"/>
                <w:szCs w:val="24"/>
              </w:rPr>
              <w:t xml:space="preserve"> fully concentrate on her rehabilitation.</w:t>
            </w:r>
          </w:p>
          <w:p w14:paraId="0354D14F" w14:textId="0BE2AEA4" w:rsidR="00281942" w:rsidRPr="007332C7" w:rsidRDefault="00281942" w:rsidP="00281942">
            <w:pPr>
              <w:spacing w:line="360" w:lineRule="auto"/>
              <w:ind w:left="0" w:firstLine="0"/>
              <w:rPr>
                <w:rFonts w:ascii="Arial" w:hAnsi="Arial" w:cs="Arial"/>
                <w:szCs w:val="24"/>
              </w:rPr>
            </w:pPr>
            <w:r w:rsidRPr="007332C7">
              <w:rPr>
                <w:rFonts w:ascii="Arial" w:hAnsi="Arial" w:cs="Arial"/>
                <w:szCs w:val="24"/>
              </w:rPr>
              <w:lastRenderedPageBreak/>
              <w:t>Her pain levels remain high, which further reduces her motivation and confidence. The change in functional ability following the injury has also affected her willingness to engage socially, as well as her overall self-efficacy. She feels frustrated specifically by what she perceives as slow progress in her recovery. However, despite these challenges, she remains keen to improve and wishes to regain as much independence as possible.</w:t>
            </w:r>
          </w:p>
          <w:p w14:paraId="50E9EC4E" w14:textId="77777777" w:rsidR="00FC55CD" w:rsidRPr="007332C7" w:rsidRDefault="00FC55CD" w:rsidP="0069766E">
            <w:pPr>
              <w:ind w:left="0" w:firstLine="0"/>
              <w:rPr>
                <w:rFonts w:ascii="Arial" w:hAnsi="Arial" w:cs="Arial"/>
                <w:b/>
                <w:bCs/>
                <w:szCs w:val="24"/>
                <w:u w:val="single"/>
              </w:rPr>
            </w:pPr>
          </w:p>
          <w:p w14:paraId="77DFEBA1" w14:textId="32EA64FE" w:rsidR="0069766E" w:rsidRPr="007332C7" w:rsidRDefault="0069766E" w:rsidP="0069766E">
            <w:pPr>
              <w:ind w:left="0" w:firstLine="0"/>
              <w:rPr>
                <w:rFonts w:ascii="Arial" w:hAnsi="Arial" w:cs="Arial"/>
                <w:b/>
                <w:bCs/>
                <w:szCs w:val="24"/>
              </w:rPr>
            </w:pPr>
            <w:r w:rsidRPr="007332C7">
              <w:rPr>
                <w:rFonts w:ascii="Arial" w:hAnsi="Arial" w:cs="Arial"/>
                <w:b/>
                <w:bCs/>
                <w:szCs w:val="24"/>
                <w:u w:val="single"/>
              </w:rPr>
              <w:t>Social details</w:t>
            </w:r>
            <w:r w:rsidRPr="007332C7">
              <w:rPr>
                <w:rFonts w:ascii="Arial" w:hAnsi="Arial" w:cs="Arial"/>
                <w:b/>
                <w:bCs/>
                <w:szCs w:val="24"/>
              </w:rPr>
              <w:t xml:space="preserve">: </w:t>
            </w:r>
          </w:p>
          <w:p w14:paraId="42187CA3" w14:textId="0B4A3EC0" w:rsidR="0069766E" w:rsidRPr="007332C7" w:rsidRDefault="009C7F34" w:rsidP="008A222F">
            <w:pPr>
              <w:spacing w:line="360" w:lineRule="auto"/>
              <w:ind w:left="0" w:firstLine="0"/>
              <w:rPr>
                <w:rFonts w:ascii="Arial" w:hAnsi="Arial" w:cs="Arial"/>
                <w:szCs w:val="24"/>
              </w:rPr>
            </w:pPr>
            <w:r w:rsidRPr="007332C7">
              <w:rPr>
                <w:rFonts w:ascii="Arial" w:hAnsi="Arial" w:cs="Arial"/>
                <w:szCs w:val="24"/>
              </w:rPr>
              <w:t>Mrs Harper lives alone in a privately owned bungalow. Her son, who resides and works in Hong Kong, temporarily provided support following her discharge but has since returned abroad, limiting immediate family support.</w:t>
            </w:r>
            <w:r w:rsidR="00094813" w:rsidRPr="007332C7">
              <w:rPr>
                <w:rFonts w:ascii="Arial" w:hAnsi="Arial" w:cs="Arial"/>
                <w:szCs w:val="24"/>
              </w:rPr>
              <w:t xml:space="preserve"> </w:t>
            </w:r>
            <w:r w:rsidRPr="007332C7">
              <w:rPr>
                <w:rFonts w:ascii="Arial" w:hAnsi="Arial" w:cs="Arial"/>
                <w:szCs w:val="24"/>
              </w:rPr>
              <w:t xml:space="preserve">Prior to injury, she independently managed all activities of daily living, regularly attended church where she is one of the organists, and socialised frequently with friends. She has not resumed these activities since her injury, resulting in reduced community participation and potential social </w:t>
            </w:r>
            <w:r w:rsidR="00B31F28" w:rsidRPr="007332C7">
              <w:rPr>
                <w:rFonts w:ascii="Arial" w:hAnsi="Arial" w:cs="Arial"/>
                <w:szCs w:val="24"/>
              </w:rPr>
              <w:t>isolation.</w:t>
            </w:r>
            <w:r w:rsidRPr="007332C7">
              <w:rPr>
                <w:rFonts w:ascii="Arial" w:hAnsi="Arial" w:cs="Arial"/>
                <w:szCs w:val="24"/>
              </w:rPr>
              <w:t xml:space="preserve"> A key safe and lifeline system are in place, and she employs a cleaner as required for assistance with domestic tasks such as changing </w:t>
            </w:r>
            <w:r w:rsidR="008A222F" w:rsidRPr="007332C7">
              <w:rPr>
                <w:rFonts w:ascii="Arial" w:hAnsi="Arial" w:cs="Arial"/>
                <w:szCs w:val="24"/>
              </w:rPr>
              <w:t xml:space="preserve">the </w:t>
            </w:r>
            <w:r w:rsidRPr="007332C7">
              <w:rPr>
                <w:rFonts w:ascii="Arial" w:hAnsi="Arial" w:cs="Arial"/>
                <w:szCs w:val="24"/>
              </w:rPr>
              <w:t>bedding and ironing</w:t>
            </w:r>
            <w:r w:rsidR="008A222F" w:rsidRPr="007332C7">
              <w:rPr>
                <w:rFonts w:ascii="Arial" w:hAnsi="Arial" w:cs="Arial"/>
                <w:szCs w:val="24"/>
              </w:rPr>
              <w:t>.</w:t>
            </w:r>
            <w:r w:rsidR="00B31F28" w:rsidRPr="007332C7">
              <w:rPr>
                <w:rFonts w:ascii="Arial" w:hAnsi="Arial" w:cs="Arial"/>
                <w:szCs w:val="24"/>
              </w:rPr>
              <w:t xml:space="preserve"> She has supportive friends in the village </w:t>
            </w:r>
            <w:r w:rsidR="00360D3C" w:rsidRPr="007332C7">
              <w:rPr>
                <w:rFonts w:ascii="Arial" w:hAnsi="Arial" w:cs="Arial"/>
                <w:szCs w:val="24"/>
              </w:rPr>
              <w:t xml:space="preserve">who provide her with hot meals, assist with </w:t>
            </w:r>
            <w:r w:rsidR="00DF388B" w:rsidRPr="007332C7">
              <w:rPr>
                <w:rFonts w:ascii="Arial" w:hAnsi="Arial" w:cs="Arial"/>
                <w:szCs w:val="24"/>
              </w:rPr>
              <w:t xml:space="preserve">small shops, and </w:t>
            </w:r>
            <w:r w:rsidR="00337A36" w:rsidRPr="007332C7">
              <w:rPr>
                <w:rFonts w:ascii="Arial" w:hAnsi="Arial" w:cs="Arial"/>
                <w:szCs w:val="24"/>
              </w:rPr>
              <w:t xml:space="preserve">occasional </w:t>
            </w:r>
            <w:r w:rsidR="00DF388B" w:rsidRPr="007332C7">
              <w:rPr>
                <w:rFonts w:ascii="Arial" w:hAnsi="Arial" w:cs="Arial"/>
                <w:szCs w:val="24"/>
              </w:rPr>
              <w:t xml:space="preserve">social interaction. </w:t>
            </w:r>
          </w:p>
          <w:p w14:paraId="5D5881B7" w14:textId="77777777" w:rsidR="008A222F" w:rsidRPr="007332C7" w:rsidRDefault="008A222F" w:rsidP="008A222F">
            <w:pPr>
              <w:spacing w:line="360" w:lineRule="auto"/>
              <w:ind w:left="0" w:firstLine="0"/>
              <w:rPr>
                <w:rFonts w:ascii="Arial" w:hAnsi="Arial" w:cs="Arial"/>
                <w:b/>
                <w:bCs/>
                <w:szCs w:val="24"/>
              </w:rPr>
            </w:pPr>
          </w:p>
          <w:p w14:paraId="60D58AB9" w14:textId="77777777" w:rsidR="00117534" w:rsidRPr="007332C7" w:rsidRDefault="00117534" w:rsidP="003825FB">
            <w:pPr>
              <w:ind w:left="0" w:firstLine="0"/>
              <w:rPr>
                <w:rFonts w:ascii="Arial" w:hAnsi="Arial" w:cs="Arial"/>
                <w:b/>
                <w:bCs/>
                <w:szCs w:val="24"/>
              </w:rPr>
            </w:pPr>
          </w:p>
        </w:tc>
      </w:tr>
    </w:tbl>
    <w:p w14:paraId="14DA3620" w14:textId="22E44A6A" w:rsidR="00117534" w:rsidRPr="007332C7" w:rsidRDefault="00117534" w:rsidP="003825FB">
      <w:pPr>
        <w:rPr>
          <w:rFonts w:ascii="Arial" w:hAnsi="Arial" w:cs="Arial"/>
          <w:b/>
          <w:bCs/>
          <w:szCs w:val="24"/>
        </w:rPr>
      </w:pPr>
    </w:p>
    <w:p w14:paraId="23686A28" w14:textId="77777777" w:rsidR="003825FB" w:rsidRDefault="003825FB" w:rsidP="003825FB">
      <w:pPr>
        <w:ind w:left="0" w:firstLine="0"/>
        <w:rPr>
          <w:rFonts w:ascii="Arial" w:hAnsi="Arial" w:cs="Arial"/>
          <w:b/>
          <w:bCs/>
          <w:szCs w:val="24"/>
        </w:rPr>
      </w:pPr>
    </w:p>
    <w:p w14:paraId="57198655" w14:textId="77777777" w:rsidR="006C152A" w:rsidRDefault="006C152A" w:rsidP="003825FB">
      <w:pPr>
        <w:ind w:left="0" w:firstLine="0"/>
        <w:rPr>
          <w:rFonts w:ascii="Arial" w:hAnsi="Arial" w:cs="Arial"/>
          <w:b/>
          <w:bCs/>
          <w:szCs w:val="24"/>
        </w:rPr>
      </w:pPr>
    </w:p>
    <w:p w14:paraId="7916E5D1" w14:textId="77777777" w:rsidR="006C152A" w:rsidRDefault="006C152A" w:rsidP="003825FB">
      <w:pPr>
        <w:ind w:left="0" w:firstLine="0"/>
        <w:rPr>
          <w:rFonts w:ascii="Arial" w:hAnsi="Arial" w:cs="Arial"/>
          <w:b/>
          <w:bCs/>
          <w:szCs w:val="24"/>
        </w:rPr>
      </w:pPr>
    </w:p>
    <w:p w14:paraId="62B022C0" w14:textId="77777777" w:rsidR="006C152A" w:rsidRDefault="006C152A" w:rsidP="003825FB">
      <w:pPr>
        <w:ind w:left="0" w:firstLine="0"/>
        <w:rPr>
          <w:rFonts w:ascii="Arial" w:hAnsi="Arial" w:cs="Arial"/>
          <w:b/>
          <w:bCs/>
          <w:szCs w:val="24"/>
        </w:rPr>
      </w:pPr>
    </w:p>
    <w:p w14:paraId="0F097070" w14:textId="77777777" w:rsidR="006C152A" w:rsidRDefault="006C152A" w:rsidP="003825FB">
      <w:pPr>
        <w:ind w:left="0" w:firstLine="0"/>
        <w:rPr>
          <w:rFonts w:ascii="Arial" w:hAnsi="Arial" w:cs="Arial"/>
          <w:b/>
          <w:bCs/>
          <w:szCs w:val="24"/>
        </w:rPr>
      </w:pPr>
    </w:p>
    <w:p w14:paraId="2C9789EE" w14:textId="77777777" w:rsidR="006C152A" w:rsidRDefault="006C152A" w:rsidP="003825FB">
      <w:pPr>
        <w:ind w:left="0" w:firstLine="0"/>
        <w:rPr>
          <w:rFonts w:ascii="Arial" w:hAnsi="Arial" w:cs="Arial"/>
          <w:b/>
          <w:bCs/>
          <w:szCs w:val="24"/>
        </w:rPr>
      </w:pPr>
    </w:p>
    <w:p w14:paraId="46BDFFAF" w14:textId="77777777" w:rsidR="006C152A" w:rsidRDefault="006C152A" w:rsidP="003825FB">
      <w:pPr>
        <w:ind w:left="0" w:firstLine="0"/>
        <w:rPr>
          <w:rFonts w:ascii="Arial" w:hAnsi="Arial" w:cs="Arial"/>
          <w:b/>
          <w:bCs/>
          <w:szCs w:val="24"/>
        </w:rPr>
      </w:pPr>
    </w:p>
    <w:p w14:paraId="553DA170" w14:textId="77777777" w:rsidR="006C152A" w:rsidRDefault="006C152A" w:rsidP="003825FB">
      <w:pPr>
        <w:ind w:left="0" w:firstLine="0"/>
        <w:rPr>
          <w:rFonts w:ascii="Arial" w:hAnsi="Arial" w:cs="Arial"/>
          <w:b/>
          <w:bCs/>
          <w:szCs w:val="24"/>
        </w:rPr>
      </w:pPr>
    </w:p>
    <w:p w14:paraId="6B02BABF" w14:textId="77777777" w:rsidR="006C152A" w:rsidRDefault="006C152A" w:rsidP="003825FB">
      <w:pPr>
        <w:ind w:left="0" w:firstLine="0"/>
        <w:rPr>
          <w:rFonts w:ascii="Arial" w:hAnsi="Arial" w:cs="Arial"/>
          <w:b/>
          <w:bCs/>
          <w:szCs w:val="24"/>
        </w:rPr>
      </w:pPr>
    </w:p>
    <w:p w14:paraId="70E2D29C" w14:textId="77777777" w:rsidR="006C152A" w:rsidRDefault="006C152A" w:rsidP="003825FB">
      <w:pPr>
        <w:ind w:left="0" w:firstLine="0"/>
        <w:rPr>
          <w:rFonts w:ascii="Arial" w:hAnsi="Arial" w:cs="Arial"/>
          <w:b/>
          <w:bCs/>
          <w:szCs w:val="24"/>
        </w:rPr>
      </w:pPr>
    </w:p>
    <w:p w14:paraId="1F706B9C" w14:textId="77777777" w:rsidR="006C152A" w:rsidRDefault="006C152A" w:rsidP="003825FB">
      <w:pPr>
        <w:ind w:left="0" w:firstLine="0"/>
        <w:rPr>
          <w:rFonts w:ascii="Arial" w:hAnsi="Arial" w:cs="Arial"/>
          <w:b/>
          <w:bCs/>
          <w:szCs w:val="24"/>
        </w:rPr>
      </w:pPr>
    </w:p>
    <w:p w14:paraId="56E15989" w14:textId="77777777" w:rsidR="006C152A" w:rsidRDefault="006C152A" w:rsidP="003825FB">
      <w:pPr>
        <w:ind w:left="0" w:firstLine="0"/>
        <w:rPr>
          <w:rFonts w:ascii="Arial" w:hAnsi="Arial" w:cs="Arial"/>
          <w:b/>
          <w:bCs/>
          <w:szCs w:val="24"/>
        </w:rPr>
      </w:pPr>
    </w:p>
    <w:p w14:paraId="66D2B5E7" w14:textId="77777777" w:rsidR="006C152A" w:rsidRDefault="006C152A" w:rsidP="003825FB">
      <w:pPr>
        <w:ind w:left="0" w:firstLine="0"/>
        <w:rPr>
          <w:rFonts w:ascii="Arial" w:hAnsi="Arial" w:cs="Arial"/>
          <w:b/>
          <w:bCs/>
          <w:szCs w:val="24"/>
        </w:rPr>
      </w:pPr>
    </w:p>
    <w:p w14:paraId="60A133ED" w14:textId="77777777" w:rsidR="006C152A" w:rsidRDefault="006C152A" w:rsidP="003825FB">
      <w:pPr>
        <w:ind w:left="0" w:firstLine="0"/>
        <w:rPr>
          <w:rFonts w:ascii="Arial" w:hAnsi="Arial" w:cs="Arial"/>
          <w:b/>
          <w:bCs/>
          <w:szCs w:val="24"/>
        </w:rPr>
      </w:pPr>
    </w:p>
    <w:p w14:paraId="1B1E5674" w14:textId="77777777" w:rsidR="006C152A" w:rsidRPr="007332C7" w:rsidRDefault="006C152A" w:rsidP="003825FB">
      <w:pPr>
        <w:ind w:left="0" w:firstLine="0"/>
        <w:rPr>
          <w:rFonts w:ascii="Arial" w:hAnsi="Arial" w:cs="Arial"/>
          <w:b/>
          <w:bCs/>
          <w:szCs w:val="24"/>
        </w:rPr>
      </w:pPr>
    </w:p>
    <w:p w14:paraId="3650729A" w14:textId="77777777" w:rsidR="00DE680A" w:rsidRPr="007332C7" w:rsidRDefault="00DE680A" w:rsidP="003825FB">
      <w:pPr>
        <w:rPr>
          <w:rFonts w:ascii="Arial" w:hAnsi="Arial" w:cs="Arial"/>
          <w:b/>
          <w:bCs/>
          <w:szCs w:val="24"/>
        </w:rPr>
      </w:pPr>
    </w:p>
    <w:p w14:paraId="1B4E2E11" w14:textId="77777777" w:rsidR="006C152A" w:rsidRDefault="006C152A" w:rsidP="00A37DAE">
      <w:pPr>
        <w:rPr>
          <w:rFonts w:ascii="Arial" w:hAnsi="Arial" w:cs="Arial"/>
          <w:b/>
          <w:bCs/>
          <w:szCs w:val="24"/>
        </w:rPr>
      </w:pPr>
    </w:p>
    <w:p w14:paraId="77BD41DE" w14:textId="5E8B266E" w:rsidR="003825FB" w:rsidRPr="007332C7" w:rsidRDefault="003825FB" w:rsidP="00A37DAE">
      <w:pPr>
        <w:rPr>
          <w:rFonts w:ascii="Arial" w:hAnsi="Arial" w:cs="Arial"/>
          <w:b/>
          <w:bCs/>
          <w:szCs w:val="24"/>
        </w:rPr>
      </w:pPr>
      <w:r w:rsidRPr="007332C7">
        <w:rPr>
          <w:rFonts w:ascii="Arial" w:hAnsi="Arial" w:cs="Arial"/>
          <w:b/>
          <w:bCs/>
          <w:szCs w:val="24"/>
        </w:rPr>
        <w:t xml:space="preserve">Task One: </w:t>
      </w:r>
      <w:r w:rsidR="0069766E" w:rsidRPr="007332C7">
        <w:rPr>
          <w:rFonts w:ascii="Arial" w:hAnsi="Arial" w:cs="Arial"/>
          <w:color w:val="auto"/>
          <w:szCs w:val="24"/>
        </w:rPr>
        <w:t>Understand the complexity of therapeutic relationships</w:t>
      </w:r>
      <w:r w:rsidR="00B92C06" w:rsidRPr="007332C7">
        <w:rPr>
          <w:rFonts w:ascii="Arial" w:hAnsi="Arial" w:cs="Arial"/>
          <w:color w:val="auto"/>
          <w:szCs w:val="24"/>
        </w:rPr>
        <w:t xml:space="preserve"> (minimum of one citation within this task)</w:t>
      </w:r>
      <w:r w:rsidR="0069766E" w:rsidRPr="007332C7">
        <w:rPr>
          <w:rFonts w:ascii="Arial" w:hAnsi="Arial" w:cs="Arial"/>
          <w:color w:val="auto"/>
          <w:szCs w:val="24"/>
        </w:rPr>
        <w:t>.</w:t>
      </w:r>
      <w:r w:rsidR="00A37DAE" w:rsidRPr="007332C7">
        <w:rPr>
          <w:rFonts w:ascii="Arial" w:hAnsi="Arial" w:cs="Arial"/>
          <w:color w:val="auto"/>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7332C7" w14:paraId="1128624C" w14:textId="77777777" w:rsidTr="00305EE4">
        <w:tc>
          <w:tcPr>
            <w:tcW w:w="9016" w:type="dxa"/>
          </w:tcPr>
          <w:p w14:paraId="3294CA79" w14:textId="3D892486" w:rsidR="003825FB" w:rsidRPr="007332C7" w:rsidRDefault="0069766E" w:rsidP="003825FB">
            <w:pPr>
              <w:pStyle w:val="ListParagraph"/>
              <w:numPr>
                <w:ilvl w:val="1"/>
                <w:numId w:val="1"/>
              </w:numPr>
              <w:rPr>
                <w:rFonts w:ascii="Arial" w:hAnsi="Arial" w:cs="Arial"/>
                <w:szCs w:val="24"/>
              </w:rPr>
            </w:pPr>
            <w:r w:rsidRPr="007332C7">
              <w:rPr>
                <w:rFonts w:ascii="Arial" w:hAnsi="Arial" w:cs="Arial"/>
                <w:b/>
                <w:bCs/>
                <w:szCs w:val="24"/>
              </w:rPr>
              <w:t>Explain</w:t>
            </w:r>
            <w:r w:rsidRPr="007332C7">
              <w:rPr>
                <w:rFonts w:ascii="Arial" w:hAnsi="Arial" w:cs="Arial"/>
                <w:szCs w:val="24"/>
              </w:rPr>
              <w:t xml:space="preserve"> </w:t>
            </w:r>
            <w:r w:rsidR="005E569B" w:rsidRPr="007332C7">
              <w:rPr>
                <w:rFonts w:ascii="Arial" w:hAnsi="Arial" w:cs="Arial"/>
                <w:szCs w:val="24"/>
              </w:rPr>
              <w:t xml:space="preserve">the </w:t>
            </w:r>
            <w:r w:rsidRPr="007332C7">
              <w:rPr>
                <w:rFonts w:ascii="Arial" w:hAnsi="Arial" w:cs="Arial"/>
                <w:szCs w:val="24"/>
              </w:rPr>
              <w:t>various components of a therapeutic relationship</w:t>
            </w:r>
            <w:r w:rsidR="00A37DAE" w:rsidRPr="007332C7">
              <w:rPr>
                <w:rFonts w:ascii="Arial" w:hAnsi="Arial" w:cs="Arial"/>
                <w:szCs w:val="24"/>
              </w:rPr>
              <w:t xml:space="preserve"> (1.1). </w:t>
            </w:r>
          </w:p>
        </w:tc>
      </w:tr>
      <w:tr w:rsidR="003825FB" w:rsidRPr="007332C7" w14:paraId="4D43BD97" w14:textId="77777777" w:rsidTr="00305EE4">
        <w:tc>
          <w:tcPr>
            <w:tcW w:w="9016" w:type="dxa"/>
          </w:tcPr>
          <w:p w14:paraId="175AC3CD" w14:textId="6226E230" w:rsidR="002107B2" w:rsidRPr="00AA14CB" w:rsidRDefault="00BD67F5" w:rsidP="00F309A9">
            <w:pPr>
              <w:spacing w:line="360" w:lineRule="auto"/>
              <w:ind w:left="0" w:firstLine="0"/>
              <w:rPr>
                <w:rFonts w:ascii="Arial" w:hAnsi="Arial" w:cs="Arial"/>
                <w:szCs w:val="24"/>
              </w:rPr>
            </w:pPr>
            <w:r w:rsidRPr="00AA14CB">
              <w:rPr>
                <w:rFonts w:ascii="Arial" w:hAnsi="Arial" w:cs="Arial"/>
                <w:szCs w:val="24"/>
              </w:rPr>
              <w:t>A therapeutic relationship is</w:t>
            </w:r>
            <w:r w:rsidR="00B855B6" w:rsidRPr="00AA14CB">
              <w:rPr>
                <w:rFonts w:ascii="Arial" w:hAnsi="Arial" w:cs="Arial"/>
                <w:szCs w:val="24"/>
              </w:rPr>
              <w:t xml:space="preserve"> a</w:t>
            </w:r>
            <w:r w:rsidRPr="00AA14CB">
              <w:rPr>
                <w:rFonts w:ascii="Arial" w:hAnsi="Arial" w:cs="Arial"/>
                <w:szCs w:val="24"/>
              </w:rPr>
              <w:t xml:space="preserve"> professional, trust-based interaction between a healthcare provider and a patient, and it is central to effective </w:t>
            </w:r>
            <w:r w:rsidR="00C42351" w:rsidRPr="00AA14CB">
              <w:rPr>
                <w:rFonts w:ascii="Arial" w:hAnsi="Arial" w:cs="Arial"/>
                <w:szCs w:val="24"/>
              </w:rPr>
              <w:t xml:space="preserve">patient centred care and </w:t>
            </w:r>
            <w:r w:rsidRPr="00AA14CB">
              <w:rPr>
                <w:rFonts w:ascii="Arial" w:hAnsi="Arial" w:cs="Arial"/>
                <w:szCs w:val="24"/>
              </w:rPr>
              <w:t>rehabilitation</w:t>
            </w:r>
            <w:r w:rsidR="00D2194C" w:rsidRPr="00AA14CB">
              <w:rPr>
                <w:rFonts w:ascii="Arial" w:hAnsi="Arial" w:cs="Arial"/>
                <w:szCs w:val="24"/>
              </w:rPr>
              <w:t xml:space="preserve"> (</w:t>
            </w:r>
            <w:proofErr w:type="spellStart"/>
            <w:r w:rsidR="00A55942" w:rsidRPr="00AA14CB">
              <w:rPr>
                <w:rFonts w:ascii="Arial" w:hAnsi="Arial" w:cs="Arial"/>
                <w:szCs w:val="24"/>
              </w:rPr>
              <w:t>Miciak</w:t>
            </w:r>
            <w:proofErr w:type="spellEnd"/>
            <w:r w:rsidR="00A55942" w:rsidRPr="00AA14CB">
              <w:rPr>
                <w:rFonts w:ascii="Arial" w:hAnsi="Arial" w:cs="Arial"/>
                <w:szCs w:val="24"/>
              </w:rPr>
              <w:t xml:space="preserve"> et al, 2018)</w:t>
            </w:r>
            <w:r w:rsidRPr="00AA14CB">
              <w:rPr>
                <w:rFonts w:ascii="Arial" w:hAnsi="Arial" w:cs="Arial"/>
                <w:szCs w:val="24"/>
              </w:rPr>
              <w:t>. Trust and respect form the foundation, as patients need confidence that the therapist is competent and acting in their best interests, while respecting their values, preferences, and autonomy.</w:t>
            </w:r>
          </w:p>
          <w:p w14:paraId="60647F0F" w14:textId="676F2E9E" w:rsidR="00B60AE7" w:rsidRPr="00AA14CB" w:rsidRDefault="001C2EC5" w:rsidP="00F309A9">
            <w:pPr>
              <w:spacing w:line="360" w:lineRule="auto"/>
              <w:ind w:left="0" w:firstLine="0"/>
              <w:rPr>
                <w:rFonts w:ascii="Arial" w:hAnsi="Arial" w:cs="Arial"/>
                <w:szCs w:val="24"/>
              </w:rPr>
            </w:pPr>
            <w:r w:rsidRPr="00AA14CB">
              <w:rPr>
                <w:rFonts w:ascii="Arial" w:hAnsi="Arial" w:cs="Arial"/>
                <w:szCs w:val="24"/>
              </w:rPr>
              <w:t xml:space="preserve">Empathy and understanding are critical, allowing the </w:t>
            </w:r>
            <w:r w:rsidR="00AA14CB" w:rsidRPr="00AA14CB">
              <w:rPr>
                <w:rFonts w:ascii="Arial" w:hAnsi="Arial" w:cs="Arial"/>
                <w:szCs w:val="24"/>
              </w:rPr>
              <w:t>Therapy Assistant Practitioner (TAP)</w:t>
            </w:r>
            <w:r w:rsidRPr="00AA14CB">
              <w:rPr>
                <w:rFonts w:ascii="Arial" w:hAnsi="Arial" w:cs="Arial"/>
                <w:szCs w:val="24"/>
              </w:rPr>
              <w:t xml:space="preserve"> to acknowledge the patient’s emotions and experiences, which can improve engagement, particularly when the patient is vulnerable, in pain, or</w:t>
            </w:r>
            <w:r w:rsidRPr="007332C7">
              <w:rPr>
                <w:rFonts w:ascii="Arial" w:hAnsi="Arial" w:cs="Arial"/>
                <w:szCs w:val="24"/>
              </w:rPr>
              <w:t xml:space="preserve"> </w:t>
            </w:r>
            <w:r w:rsidRPr="00AA14CB">
              <w:rPr>
                <w:rFonts w:ascii="Arial" w:hAnsi="Arial" w:cs="Arial"/>
                <w:szCs w:val="24"/>
              </w:rPr>
              <w:t>coping with personal loss.</w:t>
            </w:r>
            <w:r w:rsidR="002A6419" w:rsidRPr="00AA14CB">
              <w:rPr>
                <w:rFonts w:ascii="Arial" w:hAnsi="Arial" w:cs="Arial"/>
                <w:szCs w:val="24"/>
              </w:rPr>
              <w:t xml:space="preserve"> </w:t>
            </w:r>
            <w:r w:rsidRPr="00AA14CB">
              <w:rPr>
                <w:rFonts w:ascii="Arial" w:hAnsi="Arial" w:cs="Arial"/>
                <w:szCs w:val="24"/>
              </w:rPr>
              <w:t xml:space="preserve">King (2011) supports this perspective, highlighting that across psychodynamic, behavioural, and person-centred approaches, empathy is fundamental to developing a therapeutic relationship </w:t>
            </w:r>
            <w:r w:rsidR="007C6D44" w:rsidRPr="00AA14CB">
              <w:rPr>
                <w:rFonts w:ascii="Arial" w:hAnsi="Arial" w:cs="Arial"/>
                <w:szCs w:val="24"/>
              </w:rPr>
              <w:t>and</w:t>
            </w:r>
            <w:r w:rsidRPr="00AA14CB">
              <w:rPr>
                <w:rFonts w:ascii="Arial" w:hAnsi="Arial" w:cs="Arial"/>
                <w:szCs w:val="24"/>
              </w:rPr>
              <w:t xml:space="preserve"> forms the basis for change.</w:t>
            </w:r>
          </w:p>
          <w:p w14:paraId="2A43038E" w14:textId="6A3C57AC" w:rsidR="00D526D2" w:rsidRPr="00AA14CB" w:rsidRDefault="00B33317" w:rsidP="00F309A9">
            <w:pPr>
              <w:spacing w:line="360" w:lineRule="auto"/>
              <w:ind w:left="0" w:firstLine="0"/>
              <w:rPr>
                <w:rFonts w:ascii="Arial" w:hAnsi="Arial" w:cs="Arial"/>
                <w:szCs w:val="24"/>
              </w:rPr>
            </w:pPr>
            <w:r w:rsidRPr="00AA14CB">
              <w:rPr>
                <w:rFonts w:ascii="Arial" w:hAnsi="Arial" w:cs="Arial"/>
                <w:szCs w:val="24"/>
              </w:rPr>
              <w:t xml:space="preserve">Clear verbal and non-verbal communication </w:t>
            </w:r>
            <w:r w:rsidR="00AA14CB" w:rsidRPr="00AA14CB">
              <w:rPr>
                <w:rFonts w:ascii="Arial" w:hAnsi="Arial" w:cs="Arial"/>
                <w:szCs w:val="24"/>
              </w:rPr>
              <w:t>strengthen</w:t>
            </w:r>
            <w:r w:rsidRPr="00AA14CB">
              <w:rPr>
                <w:rFonts w:ascii="Arial" w:hAnsi="Arial" w:cs="Arial"/>
                <w:szCs w:val="24"/>
              </w:rPr>
              <w:t xml:space="preserve"> key components of the therapeutic relationship, including trust,</w:t>
            </w:r>
            <w:r w:rsidR="00116CA0" w:rsidRPr="00AA14CB">
              <w:rPr>
                <w:rFonts w:ascii="Arial" w:hAnsi="Arial" w:cs="Arial"/>
                <w:szCs w:val="24"/>
              </w:rPr>
              <w:t xml:space="preserve"> shared decision making and</w:t>
            </w:r>
            <w:r w:rsidRPr="00AA14CB">
              <w:rPr>
                <w:rFonts w:ascii="Arial" w:hAnsi="Arial" w:cs="Arial"/>
                <w:szCs w:val="24"/>
              </w:rPr>
              <w:t xml:space="preserve"> mutual understanding</w:t>
            </w:r>
            <w:r w:rsidR="00116CA0" w:rsidRPr="00AA14CB">
              <w:rPr>
                <w:rFonts w:ascii="Arial" w:hAnsi="Arial" w:cs="Arial"/>
                <w:szCs w:val="24"/>
              </w:rPr>
              <w:t xml:space="preserve"> and respect</w:t>
            </w:r>
            <w:r w:rsidRPr="00AA14CB">
              <w:rPr>
                <w:rFonts w:ascii="Arial" w:hAnsi="Arial" w:cs="Arial"/>
                <w:szCs w:val="24"/>
              </w:rPr>
              <w:t xml:space="preserve">, by ensuring patients feel heard and understood. When </w:t>
            </w:r>
            <w:r w:rsidR="00AA14CB" w:rsidRPr="00AA14CB">
              <w:rPr>
                <w:rFonts w:ascii="Arial" w:hAnsi="Arial" w:cs="Arial"/>
                <w:szCs w:val="24"/>
              </w:rPr>
              <w:t>TAP</w:t>
            </w:r>
            <w:r w:rsidRPr="00AA14CB">
              <w:rPr>
                <w:rFonts w:ascii="Arial" w:hAnsi="Arial" w:cs="Arial"/>
                <w:szCs w:val="24"/>
              </w:rPr>
              <w:t xml:space="preserve">s demonstrate openness, commitment, and </w:t>
            </w:r>
            <w:r w:rsidR="00E3498F" w:rsidRPr="00AA14CB">
              <w:rPr>
                <w:rFonts w:ascii="Arial" w:hAnsi="Arial" w:cs="Arial"/>
                <w:szCs w:val="24"/>
              </w:rPr>
              <w:t xml:space="preserve">authenticity, </w:t>
            </w:r>
            <w:r w:rsidRPr="00AA14CB">
              <w:rPr>
                <w:rFonts w:ascii="Arial" w:hAnsi="Arial" w:cs="Arial"/>
                <w:szCs w:val="24"/>
              </w:rPr>
              <w:t>they foster empathy and creat</w:t>
            </w:r>
            <w:r w:rsidR="00E3498F" w:rsidRPr="00AA14CB">
              <w:rPr>
                <w:rFonts w:ascii="Arial" w:hAnsi="Arial" w:cs="Arial"/>
                <w:szCs w:val="24"/>
              </w:rPr>
              <w:t xml:space="preserve">e </w:t>
            </w:r>
            <w:r w:rsidRPr="00AA14CB">
              <w:rPr>
                <w:rFonts w:ascii="Arial" w:hAnsi="Arial" w:cs="Arial"/>
                <w:szCs w:val="24"/>
              </w:rPr>
              <w:t xml:space="preserve">a supportive environment for patient-centred dialogue and the collaborative development of meaningful, patient-led goals (Mead and Bower, 2000). </w:t>
            </w:r>
          </w:p>
          <w:p w14:paraId="6792202F" w14:textId="2C95C5C9" w:rsidR="0000264E" w:rsidRPr="00AA14CB" w:rsidRDefault="00973127" w:rsidP="00F309A9">
            <w:pPr>
              <w:spacing w:line="360" w:lineRule="auto"/>
              <w:ind w:left="0" w:firstLine="0"/>
              <w:rPr>
                <w:rFonts w:ascii="Arial" w:hAnsi="Arial" w:cs="Arial"/>
                <w:szCs w:val="24"/>
                <w:shd w:val="clear" w:color="auto" w:fill="FFFF00"/>
              </w:rPr>
            </w:pPr>
            <w:r w:rsidRPr="00AA14CB">
              <w:rPr>
                <w:rFonts w:ascii="Arial" w:hAnsi="Arial" w:cs="Arial"/>
                <w:szCs w:val="24"/>
              </w:rPr>
              <w:t>Active listening</w:t>
            </w:r>
            <w:r w:rsidR="0000264E" w:rsidRPr="00AA14CB">
              <w:rPr>
                <w:rFonts w:ascii="Arial" w:hAnsi="Arial" w:cs="Arial"/>
                <w:szCs w:val="24"/>
              </w:rPr>
              <w:t>,</w:t>
            </w:r>
            <w:r w:rsidR="00741090" w:rsidRPr="00AA14CB">
              <w:rPr>
                <w:rFonts w:ascii="Arial" w:hAnsi="Arial" w:cs="Arial"/>
                <w:szCs w:val="24"/>
              </w:rPr>
              <w:t xml:space="preserve"> fully focusing on the patient</w:t>
            </w:r>
            <w:r w:rsidR="003A278C" w:rsidRPr="00AA14CB">
              <w:rPr>
                <w:rFonts w:ascii="Arial" w:hAnsi="Arial" w:cs="Arial"/>
                <w:szCs w:val="24"/>
              </w:rPr>
              <w:t>, showing understanding and replying in a thoughtful way</w:t>
            </w:r>
            <w:r w:rsidR="00AA0E4C" w:rsidRPr="00AA14CB">
              <w:rPr>
                <w:rFonts w:ascii="Arial" w:hAnsi="Arial" w:cs="Arial"/>
                <w:szCs w:val="24"/>
              </w:rPr>
              <w:t xml:space="preserve"> </w:t>
            </w:r>
            <w:r w:rsidRPr="00AA14CB">
              <w:rPr>
                <w:rFonts w:ascii="Arial" w:hAnsi="Arial" w:cs="Arial"/>
                <w:szCs w:val="24"/>
              </w:rPr>
              <w:t xml:space="preserve">supports </w:t>
            </w:r>
            <w:r w:rsidR="00AA0E4C" w:rsidRPr="00AA14CB">
              <w:rPr>
                <w:rFonts w:ascii="Arial" w:hAnsi="Arial" w:cs="Arial"/>
                <w:szCs w:val="24"/>
              </w:rPr>
              <w:t>patients</w:t>
            </w:r>
            <w:r w:rsidRPr="00AA14CB">
              <w:rPr>
                <w:rFonts w:ascii="Arial" w:hAnsi="Arial" w:cs="Arial"/>
                <w:szCs w:val="24"/>
              </w:rPr>
              <w:t xml:space="preserve"> to feel valued. </w:t>
            </w:r>
            <w:r w:rsidR="00741090" w:rsidRPr="00AA14CB">
              <w:rPr>
                <w:rFonts w:ascii="Arial" w:hAnsi="Arial" w:cs="Arial"/>
                <w:szCs w:val="24"/>
              </w:rPr>
              <w:t>It involves asking open-ended questions, summarising or rewording what has been said, and giving the person enough time to respond</w:t>
            </w:r>
            <w:r w:rsidR="00B84739" w:rsidRPr="00AA14CB">
              <w:rPr>
                <w:rFonts w:ascii="Arial" w:hAnsi="Arial" w:cs="Arial"/>
                <w:szCs w:val="24"/>
              </w:rPr>
              <w:t>,</w:t>
            </w:r>
            <w:r w:rsidR="00741090" w:rsidRPr="00AA14CB">
              <w:rPr>
                <w:rFonts w:ascii="Arial" w:hAnsi="Arial" w:cs="Arial"/>
                <w:szCs w:val="24"/>
              </w:rPr>
              <w:t xml:space="preserve"> so understanding can be clarified. Both spoken and unspoken signals</w:t>
            </w:r>
            <w:r w:rsidR="00AA0E4C" w:rsidRPr="00AA14CB">
              <w:rPr>
                <w:rFonts w:ascii="Arial" w:hAnsi="Arial" w:cs="Arial"/>
                <w:szCs w:val="24"/>
              </w:rPr>
              <w:t xml:space="preserve"> </w:t>
            </w:r>
            <w:r w:rsidR="00741090" w:rsidRPr="00AA14CB">
              <w:rPr>
                <w:rFonts w:ascii="Arial" w:hAnsi="Arial" w:cs="Arial"/>
                <w:szCs w:val="24"/>
              </w:rPr>
              <w:t>such as tone, language choice, eye contact, facial expression, and posture</w:t>
            </w:r>
            <w:r w:rsidR="00AA0E4C" w:rsidRPr="00AA14CB">
              <w:rPr>
                <w:rFonts w:ascii="Arial" w:hAnsi="Arial" w:cs="Arial"/>
                <w:szCs w:val="24"/>
              </w:rPr>
              <w:t xml:space="preserve"> </w:t>
            </w:r>
            <w:r w:rsidR="00741090" w:rsidRPr="00AA14CB">
              <w:rPr>
                <w:rFonts w:ascii="Arial" w:hAnsi="Arial" w:cs="Arial"/>
                <w:szCs w:val="24"/>
              </w:rPr>
              <w:t>play a key role in expressing attentiveness and empathy, which helps to build and strengthen a therapeutic relationship</w:t>
            </w:r>
            <w:r w:rsidR="00AA14CB">
              <w:rPr>
                <w:rFonts w:ascii="Arial" w:hAnsi="Arial" w:cs="Arial"/>
                <w:szCs w:val="24"/>
              </w:rPr>
              <w:t xml:space="preserve"> (Thiyagarajan, 2024)</w:t>
            </w:r>
          </w:p>
          <w:p w14:paraId="705FB63A" w14:textId="77777777" w:rsidR="00DA1AF4" w:rsidRPr="00AA14CB" w:rsidRDefault="00DA1AF4" w:rsidP="00F309A9">
            <w:pPr>
              <w:spacing w:line="360" w:lineRule="auto"/>
              <w:ind w:left="0" w:firstLine="0"/>
              <w:rPr>
                <w:rFonts w:ascii="Arial" w:hAnsi="Arial" w:cs="Arial"/>
                <w:szCs w:val="24"/>
              </w:rPr>
            </w:pPr>
          </w:p>
          <w:p w14:paraId="48A685EC" w14:textId="13D4A276" w:rsidR="00DA1AF4" w:rsidRPr="00AA14CB" w:rsidRDefault="00DA1AF4" w:rsidP="00F309A9">
            <w:pPr>
              <w:spacing w:line="360" w:lineRule="auto"/>
              <w:ind w:left="0" w:firstLine="0"/>
              <w:rPr>
                <w:rFonts w:ascii="Arial" w:hAnsi="Arial" w:cs="Arial"/>
                <w:szCs w:val="24"/>
              </w:rPr>
            </w:pPr>
            <w:r w:rsidRPr="00AA14CB">
              <w:rPr>
                <w:rFonts w:ascii="Arial" w:hAnsi="Arial" w:cs="Arial"/>
                <w:szCs w:val="24"/>
              </w:rPr>
              <w:t xml:space="preserve">Motivational interviewing (MI) explores an individual’s beliefs, values, and underlying reasons for disengagement, enabling practitioners to better understand </w:t>
            </w:r>
            <w:r w:rsidRPr="00AA14CB">
              <w:rPr>
                <w:rFonts w:ascii="Arial" w:hAnsi="Arial" w:cs="Arial"/>
                <w:szCs w:val="24"/>
              </w:rPr>
              <w:lastRenderedPageBreak/>
              <w:t>what is personally meaningful to them. By guiding individuals to articulate their own motivations and make informed choices, MI promotes a sense of autonomy and strengthens self-confidence in their ability to achieve change</w:t>
            </w:r>
            <w:r w:rsidR="00AA14CB">
              <w:rPr>
                <w:rFonts w:ascii="Arial" w:hAnsi="Arial" w:cs="Arial"/>
                <w:szCs w:val="24"/>
              </w:rPr>
              <w:t xml:space="preserve"> (Rollnick, Miller and Butler, 2023)</w:t>
            </w:r>
          </w:p>
          <w:p w14:paraId="6B7A9F7C" w14:textId="2E89DF23" w:rsidR="003825FB" w:rsidRPr="007332C7" w:rsidRDefault="00BD67F5" w:rsidP="00F309A9">
            <w:pPr>
              <w:spacing w:line="360" w:lineRule="auto"/>
              <w:ind w:left="0" w:firstLine="0"/>
              <w:rPr>
                <w:rFonts w:ascii="Arial" w:hAnsi="Arial" w:cs="Arial"/>
                <w:szCs w:val="24"/>
              </w:rPr>
            </w:pPr>
            <w:r w:rsidRPr="00AA14CB">
              <w:rPr>
                <w:rFonts w:ascii="Arial" w:hAnsi="Arial" w:cs="Arial"/>
                <w:szCs w:val="24"/>
              </w:rPr>
              <w:t xml:space="preserve">Maintaining professional boundaries helps keep the relationship focused on therapeutic goals while providing a safe and supportive environment. </w:t>
            </w:r>
            <w:r w:rsidR="00D24393" w:rsidRPr="00AA14CB">
              <w:rPr>
                <w:rFonts w:ascii="Arial" w:hAnsi="Arial" w:cs="Arial"/>
                <w:szCs w:val="24"/>
              </w:rPr>
              <w:t>C</w:t>
            </w:r>
            <w:r w:rsidRPr="00AA14CB">
              <w:rPr>
                <w:rFonts w:ascii="Arial" w:hAnsi="Arial" w:cs="Arial"/>
                <w:szCs w:val="24"/>
              </w:rPr>
              <w:t>onfidentiality underpins trust, enabling patients to share sensitive information openly, consisten</w:t>
            </w:r>
            <w:r w:rsidR="00476826" w:rsidRPr="00AA14CB">
              <w:rPr>
                <w:rFonts w:ascii="Arial" w:hAnsi="Arial" w:cs="Arial"/>
                <w:szCs w:val="24"/>
              </w:rPr>
              <w:t>tl</w:t>
            </w:r>
            <w:r w:rsidRPr="00AA14CB">
              <w:rPr>
                <w:rFonts w:ascii="Arial" w:hAnsi="Arial" w:cs="Arial"/>
                <w:szCs w:val="24"/>
              </w:rPr>
              <w:t xml:space="preserve">y and </w:t>
            </w:r>
            <w:r w:rsidR="00476826" w:rsidRPr="00AA14CB">
              <w:rPr>
                <w:rFonts w:ascii="Arial" w:hAnsi="Arial" w:cs="Arial"/>
                <w:szCs w:val="24"/>
              </w:rPr>
              <w:t>reliably</w:t>
            </w:r>
            <w:r w:rsidR="001B3740" w:rsidRPr="00AA14CB">
              <w:rPr>
                <w:rFonts w:ascii="Arial" w:hAnsi="Arial" w:cs="Arial"/>
                <w:szCs w:val="24"/>
              </w:rPr>
              <w:t>.</w:t>
            </w:r>
            <w:r w:rsidR="001B3740" w:rsidRPr="007332C7">
              <w:rPr>
                <w:rFonts w:ascii="Arial" w:hAnsi="Arial" w:cs="Arial"/>
                <w:szCs w:val="24"/>
              </w:rPr>
              <w:t xml:space="preserve"> </w:t>
            </w:r>
          </w:p>
          <w:p w14:paraId="5F3A0142" w14:textId="77777777" w:rsidR="00EE3085" w:rsidRPr="007332C7" w:rsidRDefault="00EE3085" w:rsidP="00EE3085">
            <w:pPr>
              <w:ind w:left="0" w:firstLine="0"/>
              <w:rPr>
                <w:rFonts w:ascii="Arial" w:hAnsi="Arial" w:cs="Arial"/>
                <w:szCs w:val="24"/>
              </w:rPr>
            </w:pPr>
          </w:p>
          <w:p w14:paraId="18C62517" w14:textId="77777777" w:rsidR="00EE3085" w:rsidRPr="007332C7" w:rsidRDefault="00EE3085" w:rsidP="00EE3085">
            <w:pPr>
              <w:ind w:left="0" w:firstLine="0"/>
              <w:rPr>
                <w:rFonts w:ascii="Arial" w:hAnsi="Arial" w:cs="Arial"/>
                <w:szCs w:val="24"/>
              </w:rPr>
            </w:pPr>
          </w:p>
          <w:p w14:paraId="1C7FE066" w14:textId="77777777" w:rsidR="00EE3085" w:rsidRPr="007332C7" w:rsidRDefault="00EE3085" w:rsidP="00EE3085">
            <w:pPr>
              <w:ind w:left="0" w:firstLine="0"/>
              <w:rPr>
                <w:rFonts w:ascii="Arial" w:hAnsi="Arial" w:cs="Arial"/>
                <w:szCs w:val="24"/>
              </w:rPr>
            </w:pPr>
          </w:p>
          <w:p w14:paraId="60DE5A86" w14:textId="77777777" w:rsidR="00B25286" w:rsidRPr="007332C7" w:rsidRDefault="00B25286" w:rsidP="00EE3085">
            <w:pPr>
              <w:ind w:left="0" w:firstLine="0"/>
              <w:rPr>
                <w:rFonts w:ascii="Arial" w:hAnsi="Arial" w:cs="Arial"/>
                <w:szCs w:val="24"/>
              </w:rPr>
            </w:pPr>
          </w:p>
        </w:tc>
      </w:tr>
    </w:tbl>
    <w:p w14:paraId="3ACD2DCF" w14:textId="77777777" w:rsidR="003825FB" w:rsidRPr="007332C7" w:rsidRDefault="003825FB" w:rsidP="003825FB">
      <w:pPr>
        <w:rPr>
          <w:rFonts w:ascii="Arial" w:hAnsi="Arial" w:cs="Arial"/>
          <w:szCs w:val="24"/>
        </w:rPr>
      </w:pPr>
    </w:p>
    <w:tbl>
      <w:tblPr>
        <w:tblStyle w:val="TableGrid0"/>
        <w:tblW w:w="0" w:type="auto"/>
        <w:tblInd w:w="55" w:type="dxa"/>
        <w:tblLook w:val="04A0" w:firstRow="1" w:lastRow="0" w:firstColumn="1" w:lastColumn="0" w:noHBand="0" w:noVBand="1"/>
      </w:tblPr>
      <w:tblGrid>
        <w:gridCol w:w="8961"/>
      </w:tblGrid>
      <w:tr w:rsidR="00EE3085" w:rsidRPr="007332C7" w14:paraId="13CDD78C" w14:textId="77777777" w:rsidTr="00305EE4">
        <w:tc>
          <w:tcPr>
            <w:tcW w:w="9016" w:type="dxa"/>
          </w:tcPr>
          <w:p w14:paraId="572A7B6D" w14:textId="6482C80E" w:rsidR="00EE3085" w:rsidRPr="007332C7" w:rsidRDefault="00EE3085" w:rsidP="00EE3085">
            <w:pPr>
              <w:ind w:left="0" w:firstLine="0"/>
              <w:rPr>
                <w:rFonts w:ascii="Arial" w:hAnsi="Arial" w:cs="Arial"/>
                <w:szCs w:val="24"/>
              </w:rPr>
            </w:pPr>
            <w:r w:rsidRPr="007332C7">
              <w:rPr>
                <w:rFonts w:ascii="Arial" w:hAnsi="Arial" w:cs="Arial"/>
                <w:szCs w:val="24"/>
              </w:rPr>
              <w:t>1.2</w:t>
            </w:r>
            <w:r w:rsidR="00DE680A" w:rsidRPr="007332C7">
              <w:rPr>
                <w:rFonts w:ascii="Arial" w:hAnsi="Arial" w:cs="Arial"/>
                <w:szCs w:val="24"/>
              </w:rPr>
              <w:t xml:space="preserve"> Using the pen picture case study you have created above, </w:t>
            </w:r>
            <w:r w:rsidR="00DE680A" w:rsidRPr="007332C7">
              <w:rPr>
                <w:rFonts w:ascii="Arial" w:hAnsi="Arial" w:cs="Arial"/>
                <w:b/>
                <w:bCs/>
                <w:szCs w:val="24"/>
              </w:rPr>
              <w:t>e</w:t>
            </w:r>
            <w:r w:rsidRPr="007332C7">
              <w:rPr>
                <w:rFonts w:ascii="Arial" w:hAnsi="Arial" w:cs="Arial"/>
                <w:b/>
                <w:bCs/>
                <w:szCs w:val="24"/>
              </w:rPr>
              <w:t>xplain</w:t>
            </w:r>
            <w:r w:rsidRPr="007332C7">
              <w:rPr>
                <w:rFonts w:ascii="Arial" w:hAnsi="Arial" w:cs="Arial"/>
                <w:szCs w:val="24"/>
              </w:rPr>
              <w:t xml:space="preserve"> </w:t>
            </w:r>
            <w:r w:rsidR="00DE680A" w:rsidRPr="007332C7">
              <w:rPr>
                <w:rFonts w:ascii="Arial" w:hAnsi="Arial" w:cs="Arial"/>
                <w:szCs w:val="24"/>
              </w:rPr>
              <w:t xml:space="preserve">what factors you would consider when </w:t>
            </w:r>
            <w:r w:rsidRPr="007332C7">
              <w:rPr>
                <w:rFonts w:ascii="Arial" w:hAnsi="Arial" w:cs="Arial"/>
                <w:szCs w:val="24"/>
              </w:rPr>
              <w:t>select</w:t>
            </w:r>
            <w:r w:rsidR="00DE680A" w:rsidRPr="007332C7">
              <w:rPr>
                <w:rFonts w:ascii="Arial" w:hAnsi="Arial" w:cs="Arial"/>
                <w:szCs w:val="24"/>
              </w:rPr>
              <w:t>ing</w:t>
            </w:r>
            <w:r w:rsidRPr="007332C7">
              <w:rPr>
                <w:rFonts w:ascii="Arial" w:hAnsi="Arial" w:cs="Arial"/>
                <w:szCs w:val="24"/>
              </w:rPr>
              <w:t xml:space="preserve"> </w:t>
            </w:r>
            <w:r w:rsidR="005E569B" w:rsidRPr="007332C7">
              <w:rPr>
                <w:rFonts w:ascii="Arial" w:hAnsi="Arial" w:cs="Arial"/>
                <w:szCs w:val="24"/>
              </w:rPr>
              <w:t>the most</w:t>
            </w:r>
            <w:r w:rsidRPr="007332C7">
              <w:rPr>
                <w:rFonts w:ascii="Arial" w:hAnsi="Arial" w:cs="Arial"/>
                <w:szCs w:val="24"/>
              </w:rPr>
              <w:t xml:space="preserve"> effective communication method</w:t>
            </w:r>
            <w:r w:rsidR="00DE680A" w:rsidRPr="007332C7">
              <w:rPr>
                <w:rFonts w:ascii="Arial" w:hAnsi="Arial" w:cs="Arial"/>
                <w:szCs w:val="24"/>
              </w:rPr>
              <w:t>s</w:t>
            </w:r>
            <w:r w:rsidRPr="007332C7">
              <w:rPr>
                <w:rFonts w:ascii="Arial" w:hAnsi="Arial" w:cs="Arial"/>
                <w:szCs w:val="24"/>
              </w:rPr>
              <w:t xml:space="preserve"> for a therapeutic intervention </w:t>
            </w:r>
            <w:r w:rsidR="00DE680A" w:rsidRPr="007332C7">
              <w:rPr>
                <w:rFonts w:ascii="Arial" w:hAnsi="Arial" w:cs="Arial"/>
                <w:szCs w:val="24"/>
              </w:rPr>
              <w:t>for this patient (2.3).</w:t>
            </w:r>
          </w:p>
        </w:tc>
      </w:tr>
      <w:tr w:rsidR="00EE3085" w:rsidRPr="007332C7" w14:paraId="3D11A37B" w14:textId="77777777" w:rsidTr="00305EE4">
        <w:tc>
          <w:tcPr>
            <w:tcW w:w="9016" w:type="dxa"/>
          </w:tcPr>
          <w:p w14:paraId="5579B8FD" w14:textId="4C351CDF" w:rsidR="0021173B" w:rsidRPr="007332C7" w:rsidRDefault="00BC6271" w:rsidP="00BC6271">
            <w:pPr>
              <w:spacing w:line="360" w:lineRule="auto"/>
              <w:ind w:left="0" w:firstLine="0"/>
              <w:rPr>
                <w:rFonts w:ascii="Arial" w:hAnsi="Arial" w:cs="Arial"/>
                <w:szCs w:val="24"/>
              </w:rPr>
            </w:pPr>
            <w:r w:rsidRPr="007332C7">
              <w:rPr>
                <w:rFonts w:ascii="Arial" w:hAnsi="Arial" w:cs="Arial"/>
                <w:szCs w:val="24"/>
              </w:rPr>
              <w:t xml:space="preserve">When selecting the most effective communication methods for a therapeutic intervention with Mrs Harper in her own home, several individual factors must be considered to support understanding, engagement, and adherence. </w:t>
            </w:r>
          </w:p>
          <w:p w14:paraId="0351379D" w14:textId="50599E7E" w:rsidR="00ED48C1" w:rsidRPr="007332C7" w:rsidRDefault="00BC6271" w:rsidP="00ED48C1">
            <w:pPr>
              <w:spacing w:line="360" w:lineRule="auto"/>
              <w:ind w:left="0" w:firstLine="0"/>
              <w:rPr>
                <w:rFonts w:ascii="Arial" w:hAnsi="Arial" w:cs="Arial"/>
                <w:szCs w:val="24"/>
              </w:rPr>
            </w:pPr>
            <w:r w:rsidRPr="007332C7">
              <w:rPr>
                <w:rFonts w:ascii="Arial" w:hAnsi="Arial" w:cs="Arial"/>
                <w:szCs w:val="24"/>
              </w:rPr>
              <w:t xml:space="preserve">Her hearing impairment is an important consideration, requiring clear, slow speech, facing the patient directly, and using visual demonstrations to ensure instructions are comprehended. </w:t>
            </w:r>
            <w:r w:rsidR="009901B0" w:rsidRPr="007332C7">
              <w:rPr>
                <w:rFonts w:ascii="Arial" w:hAnsi="Arial" w:cs="Arial"/>
                <w:szCs w:val="24"/>
              </w:rPr>
              <w:t xml:space="preserve">Consideration of changes to her home environment further impacts communication methods used. Steps, rails, and equipment require instructions to be demonstrated in context, allowing safe and realistic practice. </w:t>
            </w:r>
            <w:r w:rsidRPr="007332C7">
              <w:rPr>
                <w:rFonts w:ascii="Arial" w:hAnsi="Arial" w:cs="Arial"/>
                <w:szCs w:val="24"/>
              </w:rPr>
              <w:t xml:space="preserve">Age-related changes in memory and processing speed also need to be </w:t>
            </w:r>
            <w:r w:rsidR="0021173B" w:rsidRPr="007332C7">
              <w:rPr>
                <w:rFonts w:ascii="Arial" w:hAnsi="Arial" w:cs="Arial"/>
                <w:szCs w:val="24"/>
              </w:rPr>
              <w:t>considered</w:t>
            </w:r>
            <w:r w:rsidRPr="007332C7">
              <w:rPr>
                <w:rFonts w:ascii="Arial" w:hAnsi="Arial" w:cs="Arial"/>
                <w:szCs w:val="24"/>
              </w:rPr>
              <w:t xml:space="preserve">; instructions should be delivered in small, manageable steps, reinforced through repetition, and supported with written prompts </w:t>
            </w:r>
            <w:r w:rsidR="007F25ED" w:rsidRPr="007332C7">
              <w:rPr>
                <w:rFonts w:ascii="Arial" w:hAnsi="Arial" w:cs="Arial"/>
                <w:szCs w:val="24"/>
              </w:rPr>
              <w:t xml:space="preserve">and </w:t>
            </w:r>
            <w:r w:rsidRPr="007332C7">
              <w:rPr>
                <w:rFonts w:ascii="Arial" w:hAnsi="Arial" w:cs="Arial"/>
                <w:szCs w:val="24"/>
              </w:rPr>
              <w:t>diagrams of exercises</w:t>
            </w:r>
            <w:r w:rsidR="007F25ED" w:rsidRPr="007332C7">
              <w:rPr>
                <w:rFonts w:ascii="Arial" w:hAnsi="Arial" w:cs="Arial"/>
                <w:szCs w:val="24"/>
              </w:rPr>
              <w:t xml:space="preserve"> for </w:t>
            </w:r>
            <w:r w:rsidR="00F45502" w:rsidRPr="007332C7">
              <w:rPr>
                <w:rFonts w:ascii="Arial" w:hAnsi="Arial" w:cs="Arial"/>
                <w:szCs w:val="24"/>
              </w:rPr>
              <w:t>reference between visits</w:t>
            </w:r>
            <w:r w:rsidRPr="007332C7">
              <w:rPr>
                <w:rFonts w:ascii="Arial" w:hAnsi="Arial" w:cs="Arial"/>
                <w:szCs w:val="24"/>
              </w:rPr>
              <w:t>.</w:t>
            </w:r>
            <w:r w:rsidR="00ED48C1" w:rsidRPr="007332C7">
              <w:rPr>
                <w:rFonts w:ascii="Arial" w:hAnsi="Arial" w:cs="Arial"/>
                <w:szCs w:val="24"/>
              </w:rPr>
              <w:t xml:space="preserve"> </w:t>
            </w:r>
          </w:p>
          <w:p w14:paraId="3CBC2B74" w14:textId="5DCF2553" w:rsidR="00BC6271" w:rsidRPr="007332C7" w:rsidRDefault="00BC6271" w:rsidP="00BC6271">
            <w:pPr>
              <w:spacing w:line="360" w:lineRule="auto"/>
              <w:ind w:left="0" w:firstLine="0"/>
              <w:rPr>
                <w:rFonts w:ascii="Arial" w:hAnsi="Arial" w:cs="Arial"/>
                <w:szCs w:val="24"/>
              </w:rPr>
            </w:pPr>
          </w:p>
          <w:p w14:paraId="3666F3A9" w14:textId="77777777" w:rsidR="002F58D8" w:rsidRPr="007332C7" w:rsidRDefault="00BC6271" w:rsidP="00BC6271">
            <w:pPr>
              <w:spacing w:line="360" w:lineRule="auto"/>
              <w:ind w:left="0" w:firstLine="0"/>
              <w:rPr>
                <w:rFonts w:ascii="Arial" w:hAnsi="Arial" w:cs="Arial"/>
                <w:szCs w:val="24"/>
              </w:rPr>
            </w:pPr>
            <w:r w:rsidRPr="007332C7">
              <w:rPr>
                <w:rFonts w:ascii="Arial" w:hAnsi="Arial" w:cs="Arial"/>
                <w:szCs w:val="24"/>
              </w:rPr>
              <w:t>Psychological factors, including ongoing grief and occasional frustration with her recovery, influence communication. Active listening allows the therapist to understand her expressions of pain, lack of confidence, or emotional distress.</w:t>
            </w:r>
            <w:r w:rsidR="00F45502" w:rsidRPr="007332C7">
              <w:rPr>
                <w:rFonts w:ascii="Arial" w:hAnsi="Arial" w:cs="Arial"/>
                <w:szCs w:val="24"/>
              </w:rPr>
              <w:t xml:space="preserve"> </w:t>
            </w:r>
            <w:r w:rsidR="0047360D" w:rsidRPr="007332C7">
              <w:rPr>
                <w:rFonts w:ascii="Arial" w:hAnsi="Arial" w:cs="Arial"/>
                <w:szCs w:val="24"/>
              </w:rPr>
              <w:t xml:space="preserve">Whilst supporting Mrs Harper, time needs to be allocated at the start of sessions </w:t>
            </w:r>
            <w:r w:rsidR="0047360D" w:rsidRPr="007332C7">
              <w:rPr>
                <w:rFonts w:ascii="Arial" w:hAnsi="Arial" w:cs="Arial"/>
                <w:szCs w:val="24"/>
              </w:rPr>
              <w:lastRenderedPageBreak/>
              <w:t xml:space="preserve">to support her into a stable emotional state to be able to benefit fully from the </w:t>
            </w:r>
            <w:r w:rsidR="002F58D8" w:rsidRPr="007332C7">
              <w:rPr>
                <w:rFonts w:ascii="Arial" w:hAnsi="Arial" w:cs="Arial"/>
                <w:szCs w:val="24"/>
              </w:rPr>
              <w:t>sessions. Demonstrating</w:t>
            </w:r>
            <w:r w:rsidRPr="007332C7">
              <w:rPr>
                <w:rFonts w:ascii="Arial" w:hAnsi="Arial" w:cs="Arial"/>
                <w:szCs w:val="24"/>
              </w:rPr>
              <w:t xml:space="preserve"> empathy and emotional intelligence by acknowledging these feelings helps to build trust and reassurance. </w:t>
            </w:r>
          </w:p>
          <w:p w14:paraId="192E44ED" w14:textId="67AF5BE6" w:rsidR="00614E03" w:rsidRPr="007332C7" w:rsidRDefault="002F58D8" w:rsidP="00BC6271">
            <w:pPr>
              <w:spacing w:line="360" w:lineRule="auto"/>
              <w:ind w:left="0" w:firstLine="0"/>
              <w:rPr>
                <w:rFonts w:ascii="Arial" w:hAnsi="Arial" w:cs="Arial"/>
                <w:szCs w:val="24"/>
              </w:rPr>
            </w:pPr>
            <w:r w:rsidRPr="007332C7">
              <w:rPr>
                <w:rFonts w:ascii="Arial" w:hAnsi="Arial" w:cs="Arial"/>
                <w:szCs w:val="24"/>
              </w:rPr>
              <w:t>T</w:t>
            </w:r>
            <w:r w:rsidR="00BC6271" w:rsidRPr="007332C7">
              <w:rPr>
                <w:rFonts w:ascii="Arial" w:hAnsi="Arial" w:cs="Arial"/>
                <w:szCs w:val="24"/>
              </w:rPr>
              <w:t>he</w:t>
            </w:r>
            <w:r w:rsidRPr="007332C7">
              <w:rPr>
                <w:rFonts w:ascii="Arial" w:hAnsi="Arial" w:cs="Arial"/>
                <w:szCs w:val="24"/>
              </w:rPr>
              <w:t xml:space="preserve"> TAP </w:t>
            </w:r>
            <w:r w:rsidR="00BC6271" w:rsidRPr="007332C7">
              <w:rPr>
                <w:rFonts w:ascii="Arial" w:hAnsi="Arial" w:cs="Arial"/>
                <w:szCs w:val="24"/>
              </w:rPr>
              <w:t>maintained a weekly written log of Mrs Harper’s progress, which provided tangible evidence of improvement and helped motivate her when she felt discouraged about the pace of her recovery.</w:t>
            </w:r>
            <w:r w:rsidRPr="007332C7">
              <w:rPr>
                <w:rFonts w:ascii="Arial" w:hAnsi="Arial" w:cs="Arial"/>
                <w:szCs w:val="24"/>
              </w:rPr>
              <w:t xml:space="preserve"> </w:t>
            </w:r>
            <w:r w:rsidR="006B1FC5" w:rsidRPr="007332C7">
              <w:rPr>
                <w:rFonts w:ascii="Arial" w:hAnsi="Arial" w:cs="Arial"/>
                <w:szCs w:val="24"/>
              </w:rPr>
              <w:t xml:space="preserve">She was also encouraged to share updates with her son, who calls her daily, enabling him to offer reassurance and positive encouragement. </w:t>
            </w:r>
            <w:r w:rsidR="00BC6271" w:rsidRPr="007332C7">
              <w:rPr>
                <w:rFonts w:ascii="Arial" w:hAnsi="Arial" w:cs="Arial"/>
                <w:szCs w:val="24"/>
              </w:rPr>
              <w:t xml:space="preserve">Involving Mrs Harper in </w:t>
            </w:r>
            <w:proofErr w:type="gramStart"/>
            <w:r w:rsidR="00BC6271" w:rsidRPr="007332C7">
              <w:rPr>
                <w:rFonts w:ascii="Arial" w:hAnsi="Arial" w:cs="Arial"/>
                <w:szCs w:val="24"/>
              </w:rPr>
              <w:t>goal-setting</w:t>
            </w:r>
            <w:proofErr w:type="gramEnd"/>
            <w:r w:rsidR="00BC6271" w:rsidRPr="007332C7">
              <w:rPr>
                <w:rFonts w:ascii="Arial" w:hAnsi="Arial" w:cs="Arial"/>
                <w:szCs w:val="24"/>
              </w:rPr>
              <w:t xml:space="preserve"> and decisions about exercise progression empowers her, respects her prior independence</w:t>
            </w:r>
            <w:r w:rsidR="00E56A71" w:rsidRPr="007332C7">
              <w:rPr>
                <w:rFonts w:ascii="Arial" w:hAnsi="Arial" w:cs="Arial"/>
                <w:szCs w:val="24"/>
              </w:rPr>
              <w:t>,</w:t>
            </w:r>
            <w:r w:rsidR="00BC6271" w:rsidRPr="007332C7">
              <w:rPr>
                <w:rFonts w:ascii="Arial" w:hAnsi="Arial" w:cs="Arial"/>
                <w:szCs w:val="24"/>
              </w:rPr>
              <w:t xml:space="preserve"> encourages adherence</w:t>
            </w:r>
            <w:r w:rsidR="00E56A71" w:rsidRPr="007332C7">
              <w:rPr>
                <w:rFonts w:ascii="Arial" w:hAnsi="Arial" w:cs="Arial"/>
                <w:szCs w:val="24"/>
              </w:rPr>
              <w:t xml:space="preserve"> and promotes shared engagement</w:t>
            </w:r>
            <w:r w:rsidR="00BC6271" w:rsidRPr="007332C7">
              <w:rPr>
                <w:rFonts w:ascii="Arial" w:hAnsi="Arial" w:cs="Arial"/>
                <w:szCs w:val="24"/>
              </w:rPr>
              <w:t xml:space="preserve">. </w:t>
            </w:r>
          </w:p>
          <w:p w14:paraId="1E1C41B6" w14:textId="5451D128" w:rsidR="00EE3085" w:rsidRPr="007332C7" w:rsidRDefault="00BC6271" w:rsidP="00F366EC">
            <w:pPr>
              <w:spacing w:line="360" w:lineRule="auto"/>
              <w:ind w:left="0" w:firstLine="0"/>
              <w:rPr>
                <w:rFonts w:ascii="Arial" w:hAnsi="Arial" w:cs="Arial"/>
                <w:szCs w:val="24"/>
              </w:rPr>
            </w:pPr>
            <w:r w:rsidRPr="007332C7">
              <w:rPr>
                <w:rFonts w:ascii="Arial" w:hAnsi="Arial" w:cs="Arial"/>
                <w:szCs w:val="24"/>
              </w:rPr>
              <w:t>Overall, effective communication with Mrs Harper combines verbal explanations, visual demonstration, written prompts, active listening, empathetic dialogue, and collaborative discussion. Selecting methods that respond to her sensory, cognitive, emotional, and environmental needs ensures that therapeutic interventions are understood, applied safely, and adhered to, ultimately supporting successful rehabilitation outcomes in her home setting.</w:t>
            </w:r>
          </w:p>
        </w:tc>
      </w:tr>
    </w:tbl>
    <w:p w14:paraId="1DC65B55" w14:textId="77777777" w:rsidR="003825FB" w:rsidRPr="007332C7" w:rsidRDefault="003825FB" w:rsidP="00F366EC">
      <w:pPr>
        <w:ind w:left="0" w:firstLine="0"/>
        <w:rPr>
          <w:rFonts w:ascii="Arial" w:hAnsi="Arial" w:cs="Arial"/>
          <w:szCs w:val="24"/>
        </w:rPr>
      </w:pPr>
    </w:p>
    <w:p w14:paraId="53F4B1AA" w14:textId="77777777" w:rsidR="001229C2" w:rsidRPr="007332C7" w:rsidRDefault="001229C2" w:rsidP="00EE3085">
      <w:pPr>
        <w:ind w:left="0" w:firstLine="0"/>
        <w:rPr>
          <w:rFonts w:ascii="Arial" w:hAnsi="Arial" w:cs="Arial"/>
          <w:b/>
          <w:bCs/>
          <w:szCs w:val="24"/>
        </w:rPr>
      </w:pPr>
    </w:p>
    <w:p w14:paraId="12C4A5F4" w14:textId="2EC4EE3F" w:rsidR="00EE3085" w:rsidRPr="007332C7" w:rsidRDefault="003825FB" w:rsidP="00EE3085">
      <w:pPr>
        <w:ind w:left="0" w:firstLine="0"/>
        <w:rPr>
          <w:rFonts w:ascii="Arial" w:hAnsi="Arial" w:cs="Arial"/>
          <w:b/>
          <w:bCs/>
          <w:szCs w:val="24"/>
        </w:rPr>
      </w:pPr>
      <w:r w:rsidRPr="007332C7">
        <w:rPr>
          <w:rFonts w:ascii="Arial" w:hAnsi="Arial" w:cs="Arial"/>
          <w:b/>
          <w:bCs/>
          <w:szCs w:val="24"/>
        </w:rPr>
        <w:t xml:space="preserve">Task Two: </w:t>
      </w:r>
      <w:r w:rsidR="0069766E" w:rsidRPr="007332C7">
        <w:rPr>
          <w:rFonts w:ascii="Arial" w:hAnsi="Arial" w:cs="Arial"/>
          <w:szCs w:val="24"/>
        </w:rPr>
        <w:t>Understand how communication supports therapeutic relationships</w:t>
      </w:r>
      <w:r w:rsidR="00B92C06" w:rsidRPr="007332C7">
        <w:rPr>
          <w:rFonts w:ascii="Arial" w:hAnsi="Arial" w:cs="Arial"/>
          <w:szCs w:val="24"/>
        </w:rPr>
        <w:t xml:space="preserve"> </w:t>
      </w:r>
      <w:r w:rsidR="00B92C06" w:rsidRPr="007332C7">
        <w:rPr>
          <w:rFonts w:ascii="Arial" w:hAnsi="Arial" w:cs="Arial"/>
          <w:color w:val="auto"/>
          <w:szCs w:val="24"/>
        </w:rPr>
        <w:t>(minimum of one citation</w:t>
      </w:r>
      <w:r w:rsidR="000E44AD" w:rsidRPr="007332C7">
        <w:rPr>
          <w:rFonts w:ascii="Arial" w:hAnsi="Arial" w:cs="Arial"/>
          <w:color w:val="auto"/>
          <w:szCs w:val="24"/>
        </w:rPr>
        <w:t xml:space="preserve"> within this task</w:t>
      </w:r>
      <w:r w:rsidR="00B92C06" w:rsidRPr="007332C7">
        <w:rPr>
          <w:rFonts w:ascii="Arial" w:hAnsi="Arial" w:cs="Arial"/>
          <w:color w:val="auto"/>
          <w:szCs w:val="24"/>
        </w:rPr>
        <w:t>).</w:t>
      </w:r>
    </w:p>
    <w:tbl>
      <w:tblPr>
        <w:tblStyle w:val="TableGrid0"/>
        <w:tblW w:w="0" w:type="auto"/>
        <w:tblInd w:w="-5" w:type="dxa"/>
        <w:tblLook w:val="04A0" w:firstRow="1" w:lastRow="0" w:firstColumn="1" w:lastColumn="0" w:noHBand="0" w:noVBand="1"/>
      </w:tblPr>
      <w:tblGrid>
        <w:gridCol w:w="9021"/>
      </w:tblGrid>
      <w:tr w:rsidR="003825FB" w:rsidRPr="007332C7" w14:paraId="0800DD44" w14:textId="77777777" w:rsidTr="00305EE4">
        <w:tc>
          <w:tcPr>
            <w:tcW w:w="9021" w:type="dxa"/>
          </w:tcPr>
          <w:p w14:paraId="68456FFF" w14:textId="7357BFCE" w:rsidR="003825FB" w:rsidRPr="007332C7" w:rsidRDefault="003825FB" w:rsidP="00305EE4">
            <w:pPr>
              <w:spacing w:after="83" w:line="239" w:lineRule="auto"/>
              <w:ind w:left="0" w:firstLine="0"/>
              <w:rPr>
                <w:rFonts w:ascii="Arial" w:hAnsi="Arial" w:cs="Arial"/>
                <w:szCs w:val="24"/>
              </w:rPr>
            </w:pPr>
            <w:r w:rsidRPr="007332C7">
              <w:rPr>
                <w:rFonts w:ascii="Arial" w:hAnsi="Arial" w:cs="Arial"/>
                <w:szCs w:val="24"/>
              </w:rPr>
              <w:t xml:space="preserve">2.1 </w:t>
            </w:r>
            <w:r w:rsidR="0069766E" w:rsidRPr="007332C7">
              <w:rPr>
                <w:rFonts w:ascii="Arial" w:hAnsi="Arial" w:cs="Arial"/>
                <w:b/>
                <w:bCs/>
                <w:szCs w:val="24"/>
              </w:rPr>
              <w:t>Analyse</w:t>
            </w:r>
            <w:r w:rsidR="0069766E" w:rsidRPr="007332C7">
              <w:rPr>
                <w:rFonts w:ascii="Arial" w:hAnsi="Arial" w:cs="Arial"/>
                <w:szCs w:val="24"/>
              </w:rPr>
              <w:t xml:space="preserve"> </w:t>
            </w:r>
            <w:r w:rsidR="0069766E" w:rsidRPr="007332C7">
              <w:rPr>
                <w:rFonts w:ascii="Arial" w:hAnsi="Arial" w:cs="Arial"/>
                <w:b/>
                <w:bCs/>
                <w:szCs w:val="24"/>
                <w:u w:val="single"/>
              </w:rPr>
              <w:t>two</w:t>
            </w:r>
            <w:r w:rsidR="0069766E" w:rsidRPr="007332C7">
              <w:rPr>
                <w:rFonts w:ascii="Arial" w:hAnsi="Arial" w:cs="Arial"/>
                <w:szCs w:val="24"/>
              </w:rPr>
              <w:t xml:space="preserve"> communication styles</w:t>
            </w:r>
            <w:r w:rsidR="00DB42E3" w:rsidRPr="007332C7">
              <w:rPr>
                <w:rFonts w:ascii="Arial" w:hAnsi="Arial" w:cs="Arial"/>
                <w:szCs w:val="24"/>
              </w:rPr>
              <w:t xml:space="preserve"> or </w:t>
            </w:r>
            <w:r w:rsidR="0069766E" w:rsidRPr="007332C7">
              <w:rPr>
                <w:rFonts w:ascii="Arial" w:hAnsi="Arial" w:cs="Arial"/>
                <w:szCs w:val="24"/>
              </w:rPr>
              <w:t xml:space="preserve">techniques </w:t>
            </w:r>
            <w:r w:rsidR="00DB42E3" w:rsidRPr="007332C7">
              <w:rPr>
                <w:rFonts w:ascii="Arial" w:hAnsi="Arial" w:cs="Arial"/>
                <w:szCs w:val="24"/>
              </w:rPr>
              <w:t xml:space="preserve">you would </w:t>
            </w:r>
            <w:r w:rsidR="0069766E" w:rsidRPr="007332C7">
              <w:rPr>
                <w:rFonts w:ascii="Arial" w:hAnsi="Arial" w:cs="Arial"/>
                <w:szCs w:val="24"/>
              </w:rPr>
              <w:t>use to increase rapport and engagement when under</w:t>
            </w:r>
            <w:r w:rsidR="00DE680A" w:rsidRPr="007332C7">
              <w:rPr>
                <w:rFonts w:ascii="Arial" w:hAnsi="Arial" w:cs="Arial"/>
                <w:szCs w:val="24"/>
              </w:rPr>
              <w:t>taking</w:t>
            </w:r>
            <w:r w:rsidR="0069766E" w:rsidRPr="007332C7">
              <w:rPr>
                <w:rFonts w:ascii="Arial" w:hAnsi="Arial" w:cs="Arial"/>
                <w:szCs w:val="24"/>
              </w:rPr>
              <w:t xml:space="preserve"> therapeutic interventions </w:t>
            </w:r>
            <w:r w:rsidR="00DB42E3" w:rsidRPr="007332C7">
              <w:rPr>
                <w:rFonts w:ascii="Arial" w:hAnsi="Arial" w:cs="Arial"/>
                <w:szCs w:val="24"/>
              </w:rPr>
              <w:t>with the patient above</w:t>
            </w:r>
            <w:r w:rsidR="00A37DAE" w:rsidRPr="007332C7">
              <w:rPr>
                <w:rFonts w:ascii="Arial" w:hAnsi="Arial" w:cs="Arial"/>
                <w:szCs w:val="24"/>
              </w:rPr>
              <w:t xml:space="preserve"> (2.1).</w:t>
            </w:r>
          </w:p>
          <w:p w14:paraId="4AE68172" w14:textId="77777777" w:rsidR="003825FB" w:rsidRPr="007332C7" w:rsidRDefault="003825FB" w:rsidP="00305EE4">
            <w:pPr>
              <w:spacing w:after="83" w:line="239" w:lineRule="auto"/>
              <w:ind w:left="0" w:firstLine="0"/>
              <w:rPr>
                <w:rFonts w:ascii="Arial" w:hAnsi="Arial" w:cs="Arial"/>
                <w:szCs w:val="24"/>
              </w:rPr>
            </w:pPr>
          </w:p>
        </w:tc>
      </w:tr>
      <w:tr w:rsidR="003825FB" w:rsidRPr="007332C7" w14:paraId="35FC2711" w14:textId="77777777" w:rsidTr="00305EE4">
        <w:tc>
          <w:tcPr>
            <w:tcW w:w="9021" w:type="dxa"/>
          </w:tcPr>
          <w:p w14:paraId="2E87472D" w14:textId="7155290D" w:rsidR="0066502A" w:rsidRPr="007332C7" w:rsidRDefault="00AF5171" w:rsidP="00342D94">
            <w:pPr>
              <w:spacing w:after="83" w:line="360" w:lineRule="auto"/>
              <w:ind w:left="0" w:firstLine="0"/>
              <w:rPr>
                <w:rFonts w:ascii="Arial" w:hAnsi="Arial" w:cs="Arial"/>
                <w:szCs w:val="24"/>
              </w:rPr>
            </w:pPr>
            <w:r w:rsidRPr="007332C7">
              <w:rPr>
                <w:rFonts w:ascii="Arial" w:hAnsi="Arial" w:cs="Arial"/>
                <w:szCs w:val="24"/>
              </w:rPr>
              <w:t>Firstly, u</w:t>
            </w:r>
            <w:r w:rsidR="0066502A" w:rsidRPr="007332C7">
              <w:rPr>
                <w:rFonts w:ascii="Arial" w:hAnsi="Arial" w:cs="Arial"/>
                <w:szCs w:val="24"/>
              </w:rPr>
              <w:t xml:space="preserve">sing a compassion-focused approach has supported the development of rapport with Mrs Harper by helping her feel heard, accepted, and emotionally supported. Consistent with compassion-focused </w:t>
            </w:r>
            <w:r w:rsidR="0066502A" w:rsidRPr="00AA14CB">
              <w:rPr>
                <w:rFonts w:ascii="Arial" w:hAnsi="Arial" w:cs="Arial"/>
                <w:szCs w:val="24"/>
              </w:rPr>
              <w:t>theory (Gilbert, 2009),</w:t>
            </w:r>
            <w:r w:rsidR="0066502A" w:rsidRPr="007332C7">
              <w:rPr>
                <w:rFonts w:ascii="Arial" w:hAnsi="Arial" w:cs="Arial"/>
                <w:szCs w:val="24"/>
              </w:rPr>
              <w:t xml:space="preserve"> validating her grief, frustration, and concerns about her progress acknowledges the role that fear, and self-criticism can play in limiting engagement with rehabilitation. This validation has helped to foster trust and openness within the therapeutic relationship. By creating a safe, non-judgemental environment, as advocated within compassion-focused approaches, a collaborative space has been established in which Mrs Harper feels able to express her worries, thereby </w:t>
            </w:r>
            <w:r w:rsidR="0066502A" w:rsidRPr="007332C7">
              <w:rPr>
                <w:rFonts w:ascii="Arial" w:hAnsi="Arial" w:cs="Arial"/>
                <w:szCs w:val="24"/>
              </w:rPr>
              <w:lastRenderedPageBreak/>
              <w:t>enhancing her engagement and motivation within the rehabilitation programme (Gilbert, 2009).</w:t>
            </w:r>
          </w:p>
          <w:p w14:paraId="3535A3BF" w14:textId="3B9D0669" w:rsidR="00EE3085" w:rsidRPr="007332C7" w:rsidRDefault="00193BC0" w:rsidP="00193BC0">
            <w:pPr>
              <w:spacing w:after="83" w:line="360" w:lineRule="auto"/>
              <w:ind w:left="0" w:firstLine="0"/>
              <w:rPr>
                <w:rFonts w:ascii="Arial" w:hAnsi="Arial" w:cs="Arial"/>
                <w:szCs w:val="24"/>
              </w:rPr>
            </w:pPr>
            <w:r w:rsidRPr="007332C7">
              <w:rPr>
                <w:rFonts w:ascii="Arial" w:hAnsi="Arial" w:cs="Arial"/>
                <w:szCs w:val="24"/>
              </w:rPr>
              <w:t>Secondly, demonstration and visual feedback, alongside written instructions and diagrams, support effective communication. Given Mrs Harper’s age-related cognitive changes, demonstrating the exercises ensures she understands the correct technique, while the visual aids provide a reference between visits.</w:t>
            </w:r>
            <w:r w:rsidR="009155C5">
              <w:rPr>
                <w:rFonts w:ascii="Arial" w:hAnsi="Arial" w:cs="Arial"/>
                <w:szCs w:val="24"/>
              </w:rPr>
              <w:t xml:space="preserve"> Smith, Lewis and Prichard (2005)</w:t>
            </w:r>
            <w:r w:rsidRPr="007332C7">
              <w:rPr>
                <w:rFonts w:ascii="Arial" w:hAnsi="Arial" w:cs="Arial"/>
                <w:szCs w:val="24"/>
              </w:rPr>
              <w:t xml:space="preserve"> suggest that exercise sheets act as visual prompts, helping </w:t>
            </w:r>
            <w:r w:rsidR="005150E6" w:rsidRPr="007332C7">
              <w:rPr>
                <w:rFonts w:ascii="Arial" w:hAnsi="Arial" w:cs="Arial"/>
                <w:szCs w:val="24"/>
              </w:rPr>
              <w:t>patients’</w:t>
            </w:r>
            <w:r w:rsidRPr="007332C7">
              <w:rPr>
                <w:rFonts w:ascii="Arial" w:hAnsi="Arial" w:cs="Arial"/>
                <w:szCs w:val="24"/>
              </w:rPr>
              <w:t xml:space="preserve"> complete tasks without having to rely solely on memory.</w:t>
            </w:r>
          </w:p>
          <w:p w14:paraId="63F41D17" w14:textId="6139D6E8" w:rsidR="003825FB" w:rsidRPr="007332C7" w:rsidRDefault="005150E6" w:rsidP="00073B61">
            <w:pPr>
              <w:spacing w:after="83" w:line="360" w:lineRule="auto"/>
              <w:ind w:left="0" w:firstLine="0"/>
              <w:rPr>
                <w:rFonts w:ascii="Arial" w:hAnsi="Arial" w:cs="Arial"/>
                <w:szCs w:val="24"/>
              </w:rPr>
            </w:pPr>
            <w:r w:rsidRPr="007332C7">
              <w:rPr>
                <w:rFonts w:ascii="Arial" w:hAnsi="Arial" w:cs="Arial"/>
                <w:szCs w:val="24"/>
              </w:rPr>
              <w:t>Both techniques support communication, but in different ways: the compassion-focused approach primarily addresses emotional engagement and trust, while demonstration with visual feedback addresses understanding and memory. Together, they provide a holistic approach, ensuring Mrs Harper feels supported both emotionally and cognitively during rehabilitation.</w:t>
            </w:r>
          </w:p>
          <w:p w14:paraId="270CED66" w14:textId="77777777" w:rsidR="003825FB" w:rsidRPr="007332C7" w:rsidRDefault="003825FB" w:rsidP="00305EE4">
            <w:pPr>
              <w:spacing w:after="83" w:line="239" w:lineRule="auto"/>
              <w:ind w:left="0" w:firstLine="0"/>
              <w:rPr>
                <w:rFonts w:ascii="Arial" w:hAnsi="Arial" w:cs="Arial"/>
                <w:szCs w:val="24"/>
              </w:rPr>
            </w:pPr>
          </w:p>
        </w:tc>
      </w:tr>
    </w:tbl>
    <w:p w14:paraId="257375D1" w14:textId="77777777" w:rsidR="003825FB" w:rsidRPr="007332C7" w:rsidRDefault="003825FB" w:rsidP="003825FB">
      <w:pPr>
        <w:spacing w:after="83" w:line="239" w:lineRule="auto"/>
        <w:ind w:left="360" w:hanging="360"/>
        <w:rPr>
          <w:rFonts w:ascii="Arial" w:hAnsi="Arial" w:cs="Arial"/>
          <w:szCs w:val="24"/>
        </w:rPr>
      </w:pPr>
    </w:p>
    <w:tbl>
      <w:tblPr>
        <w:tblStyle w:val="TableGrid0"/>
        <w:tblW w:w="0" w:type="auto"/>
        <w:tblInd w:w="-5" w:type="dxa"/>
        <w:tblLook w:val="04A0" w:firstRow="1" w:lastRow="0" w:firstColumn="1" w:lastColumn="0" w:noHBand="0" w:noVBand="1"/>
      </w:tblPr>
      <w:tblGrid>
        <w:gridCol w:w="9021"/>
      </w:tblGrid>
      <w:tr w:rsidR="003825FB" w:rsidRPr="007332C7" w14:paraId="77C536B3" w14:textId="77777777" w:rsidTr="00305EE4">
        <w:tc>
          <w:tcPr>
            <w:tcW w:w="9021" w:type="dxa"/>
          </w:tcPr>
          <w:p w14:paraId="597BA712" w14:textId="73F535BE" w:rsidR="003825FB" w:rsidRPr="007332C7" w:rsidRDefault="003825FB" w:rsidP="00305EE4">
            <w:pPr>
              <w:spacing w:after="83" w:line="239" w:lineRule="auto"/>
              <w:ind w:left="0" w:firstLine="0"/>
              <w:rPr>
                <w:rFonts w:ascii="Arial" w:hAnsi="Arial" w:cs="Arial"/>
                <w:szCs w:val="24"/>
              </w:rPr>
            </w:pPr>
            <w:r w:rsidRPr="007332C7">
              <w:rPr>
                <w:rFonts w:ascii="Arial" w:hAnsi="Arial" w:cs="Arial"/>
                <w:szCs w:val="24"/>
              </w:rPr>
              <w:t xml:space="preserve">2.2 </w:t>
            </w:r>
            <w:r w:rsidR="005E569B" w:rsidRPr="007332C7">
              <w:rPr>
                <w:rFonts w:ascii="Arial" w:hAnsi="Arial" w:cs="Arial"/>
                <w:b/>
                <w:bCs/>
                <w:szCs w:val="24"/>
              </w:rPr>
              <w:t>Evaluate</w:t>
            </w:r>
            <w:r w:rsidR="005E569B" w:rsidRPr="007332C7">
              <w:rPr>
                <w:rFonts w:ascii="Arial" w:hAnsi="Arial" w:cs="Arial"/>
                <w:szCs w:val="24"/>
              </w:rPr>
              <w:t xml:space="preserve"> </w:t>
            </w:r>
            <w:r w:rsidR="00EE3085" w:rsidRPr="007332C7">
              <w:rPr>
                <w:rFonts w:ascii="Arial" w:hAnsi="Arial" w:cs="Arial"/>
                <w:szCs w:val="24"/>
              </w:rPr>
              <w:t>how the communication styles</w:t>
            </w:r>
            <w:r w:rsidR="00DB42E3" w:rsidRPr="007332C7">
              <w:rPr>
                <w:rFonts w:ascii="Arial" w:hAnsi="Arial" w:cs="Arial"/>
                <w:szCs w:val="24"/>
              </w:rPr>
              <w:t xml:space="preserve"> or </w:t>
            </w:r>
            <w:r w:rsidR="00EE3085" w:rsidRPr="007332C7">
              <w:rPr>
                <w:rFonts w:ascii="Arial" w:hAnsi="Arial" w:cs="Arial"/>
                <w:szCs w:val="24"/>
              </w:rPr>
              <w:t xml:space="preserve">techniques analysed in 2.1 </w:t>
            </w:r>
            <w:r w:rsidR="00DB42E3" w:rsidRPr="007332C7">
              <w:rPr>
                <w:rFonts w:ascii="Arial" w:hAnsi="Arial" w:cs="Arial"/>
                <w:szCs w:val="24"/>
              </w:rPr>
              <w:t xml:space="preserve">could </w:t>
            </w:r>
            <w:r w:rsidR="00EE3085" w:rsidRPr="007332C7">
              <w:rPr>
                <w:rFonts w:ascii="Arial" w:hAnsi="Arial" w:cs="Arial"/>
                <w:szCs w:val="24"/>
              </w:rPr>
              <w:t xml:space="preserve">impact on </w:t>
            </w:r>
            <w:r w:rsidR="00DB42E3" w:rsidRPr="007332C7">
              <w:rPr>
                <w:rFonts w:ascii="Arial" w:hAnsi="Arial" w:cs="Arial"/>
                <w:szCs w:val="24"/>
              </w:rPr>
              <w:t xml:space="preserve">the </w:t>
            </w:r>
            <w:r w:rsidR="00EE3085" w:rsidRPr="007332C7">
              <w:rPr>
                <w:rFonts w:ascii="Arial" w:hAnsi="Arial" w:cs="Arial"/>
                <w:szCs w:val="24"/>
              </w:rPr>
              <w:t xml:space="preserve">therapeutic relationship with your case study. </w:t>
            </w:r>
            <w:r w:rsidR="00DB42E3" w:rsidRPr="007332C7">
              <w:rPr>
                <w:rFonts w:ascii="Arial" w:hAnsi="Arial" w:cs="Arial"/>
                <w:szCs w:val="24"/>
              </w:rPr>
              <w:t>Consider potential benefits and contraindication of both</w:t>
            </w:r>
            <w:r w:rsidR="00A37DAE" w:rsidRPr="007332C7">
              <w:rPr>
                <w:rFonts w:ascii="Arial" w:hAnsi="Arial" w:cs="Arial"/>
                <w:szCs w:val="24"/>
              </w:rPr>
              <w:t xml:space="preserve"> (2.2). </w:t>
            </w:r>
          </w:p>
        </w:tc>
      </w:tr>
      <w:tr w:rsidR="003825FB" w:rsidRPr="007332C7" w14:paraId="47561C67" w14:textId="77777777" w:rsidTr="00305EE4">
        <w:tc>
          <w:tcPr>
            <w:tcW w:w="9021" w:type="dxa"/>
          </w:tcPr>
          <w:p w14:paraId="0EF8CF63" w14:textId="7A626CB4" w:rsidR="0025117B" w:rsidRPr="007332C7" w:rsidRDefault="0025117B" w:rsidP="0025117B">
            <w:pPr>
              <w:spacing w:after="83" w:line="360" w:lineRule="auto"/>
              <w:ind w:left="0" w:firstLine="0"/>
              <w:rPr>
                <w:rFonts w:ascii="Arial" w:hAnsi="Arial" w:cs="Arial"/>
                <w:szCs w:val="24"/>
              </w:rPr>
            </w:pPr>
            <w:r w:rsidRPr="007332C7">
              <w:rPr>
                <w:rFonts w:ascii="Arial" w:hAnsi="Arial" w:cs="Arial"/>
                <w:szCs w:val="24"/>
              </w:rPr>
              <w:t>The use of a compassion-focused approach can have a significant positive impact on the therapeutic relationship with Mrs Harper. By listening attentively and responding empathetically, the</w:t>
            </w:r>
            <w:r w:rsidR="00EA0F69">
              <w:rPr>
                <w:rFonts w:ascii="Arial" w:hAnsi="Arial" w:cs="Arial"/>
                <w:szCs w:val="24"/>
              </w:rPr>
              <w:t xml:space="preserve"> TAP</w:t>
            </w:r>
            <w:r w:rsidRPr="007332C7">
              <w:rPr>
                <w:rFonts w:ascii="Arial" w:hAnsi="Arial" w:cs="Arial"/>
                <w:szCs w:val="24"/>
              </w:rPr>
              <w:t xml:space="preserve"> builds trust and rapport, allowing Mrs Harper to feel safe expressing distressing emotions, such as grief or frustration with her recovery. This openness can strengthen engagement, motivation, and adherence to the rehabilitation programme, as the patient perceives the </w:t>
            </w:r>
            <w:r w:rsidR="00EA0F69">
              <w:rPr>
                <w:rFonts w:ascii="Arial" w:hAnsi="Arial" w:cs="Arial"/>
                <w:szCs w:val="24"/>
              </w:rPr>
              <w:t>TAP</w:t>
            </w:r>
            <w:r w:rsidRPr="007332C7">
              <w:rPr>
                <w:rFonts w:ascii="Arial" w:hAnsi="Arial" w:cs="Arial"/>
                <w:szCs w:val="24"/>
              </w:rPr>
              <w:t xml:space="preserve"> as understanding, supportive, and genuinely concerned for her wellbeing. The </w:t>
            </w:r>
            <w:r w:rsidR="00AA14CB">
              <w:rPr>
                <w:rFonts w:ascii="Arial" w:hAnsi="Arial" w:cs="Arial"/>
                <w:szCs w:val="24"/>
              </w:rPr>
              <w:t>TAP</w:t>
            </w:r>
            <w:r w:rsidRPr="007332C7">
              <w:rPr>
                <w:rFonts w:ascii="Arial" w:hAnsi="Arial" w:cs="Arial"/>
                <w:szCs w:val="24"/>
              </w:rPr>
              <w:t>’s emotional intelligence enables appropriate responses to verbal and non-verbal cues, adapting communication to her mood or confidence level, and fostering a patient-centred environment.</w:t>
            </w:r>
          </w:p>
          <w:p w14:paraId="7A38BD09" w14:textId="7F2418E0" w:rsidR="0025117B" w:rsidRPr="007332C7" w:rsidRDefault="0025117B" w:rsidP="0025117B">
            <w:pPr>
              <w:spacing w:after="83" w:line="360" w:lineRule="auto"/>
              <w:ind w:left="0" w:firstLine="0"/>
              <w:rPr>
                <w:rFonts w:ascii="Arial" w:hAnsi="Arial" w:cs="Arial"/>
                <w:szCs w:val="24"/>
              </w:rPr>
            </w:pPr>
            <w:r w:rsidRPr="007332C7">
              <w:rPr>
                <w:rFonts w:ascii="Arial" w:hAnsi="Arial" w:cs="Arial"/>
                <w:szCs w:val="24"/>
              </w:rPr>
              <w:t xml:space="preserve">However, there are potential contraindications. Developing a strong emotional connection could lead to over-familiarity or dependency, making it harder to withdraw support appropriately. Professional boundaries must be clearly established, as the </w:t>
            </w:r>
            <w:r w:rsidR="00AA14CB">
              <w:rPr>
                <w:rFonts w:ascii="Arial" w:hAnsi="Arial" w:cs="Arial"/>
                <w:szCs w:val="24"/>
              </w:rPr>
              <w:t>TAP</w:t>
            </w:r>
            <w:r w:rsidRPr="007332C7">
              <w:rPr>
                <w:rFonts w:ascii="Arial" w:hAnsi="Arial" w:cs="Arial"/>
                <w:szCs w:val="24"/>
              </w:rPr>
              <w:t xml:space="preserve"> holds a position of authority and the patient may be vulnerable, and failure to maintain these boundaries could compromise the </w:t>
            </w:r>
            <w:r w:rsidRPr="007332C7">
              <w:rPr>
                <w:rFonts w:ascii="Arial" w:hAnsi="Arial" w:cs="Arial"/>
                <w:szCs w:val="24"/>
              </w:rPr>
              <w:lastRenderedPageBreak/>
              <w:t xml:space="preserve">therapeutic relationship and the patient’s focus on rehabilitation goals </w:t>
            </w:r>
            <w:r w:rsidR="009155C5">
              <w:rPr>
                <w:rFonts w:ascii="Arial" w:hAnsi="Arial" w:cs="Arial"/>
                <w:szCs w:val="24"/>
              </w:rPr>
              <w:t>(Benbow, 2013)</w:t>
            </w:r>
          </w:p>
          <w:p w14:paraId="6DB90BB0" w14:textId="6C55D434" w:rsidR="0025117B" w:rsidRPr="007332C7" w:rsidRDefault="0025117B" w:rsidP="0025117B">
            <w:pPr>
              <w:spacing w:after="83" w:line="360" w:lineRule="auto"/>
              <w:ind w:left="0" w:firstLine="0"/>
              <w:rPr>
                <w:rFonts w:ascii="Arial" w:hAnsi="Arial" w:cs="Arial"/>
                <w:szCs w:val="24"/>
              </w:rPr>
            </w:pPr>
            <w:r w:rsidRPr="007332C7">
              <w:rPr>
                <w:rFonts w:ascii="Arial" w:hAnsi="Arial" w:cs="Arial"/>
                <w:szCs w:val="24"/>
              </w:rPr>
              <w:t>Demonstration and visual feedback also provide clear benefits. Practical demonstrations, progress charts, and visual aids enhance understanding, confidence, and adherence, particularly considering Mrs Harper’s cognitive changes</w:t>
            </w:r>
            <w:r w:rsidR="00D615B6" w:rsidRPr="007332C7">
              <w:rPr>
                <w:rFonts w:ascii="Arial" w:hAnsi="Arial" w:cs="Arial"/>
                <w:szCs w:val="24"/>
              </w:rPr>
              <w:t xml:space="preserve">. </w:t>
            </w:r>
            <w:r w:rsidRPr="007332C7">
              <w:rPr>
                <w:rFonts w:ascii="Arial" w:hAnsi="Arial" w:cs="Arial"/>
                <w:szCs w:val="24"/>
              </w:rPr>
              <w:t>Visual reinforcement of progress can foster a sense of achievement, strengthening the therapeutic relationship. However, over-reliance on visual or written materials may reduce opportunities for verbal interaction, limit independent problem-solving, or inadvertently increase patient dependence, which could impact motivation and autonomy.</w:t>
            </w:r>
          </w:p>
          <w:p w14:paraId="678DD5F6" w14:textId="101C1CA8" w:rsidR="00E04EE1" w:rsidRPr="007332C7" w:rsidRDefault="0025117B" w:rsidP="0025117B">
            <w:pPr>
              <w:spacing w:after="83" w:line="360" w:lineRule="auto"/>
              <w:ind w:left="0" w:firstLine="0"/>
              <w:rPr>
                <w:rFonts w:ascii="Arial" w:hAnsi="Arial" w:cs="Arial"/>
                <w:szCs w:val="24"/>
              </w:rPr>
            </w:pPr>
            <w:r w:rsidRPr="007332C7">
              <w:rPr>
                <w:rFonts w:ascii="Arial" w:hAnsi="Arial" w:cs="Arial"/>
                <w:szCs w:val="24"/>
              </w:rPr>
              <w:t>Overall, both techniques support a strong, patient-centred therapeutic relationship by enhancing trust, engagement, and motivation. Effective use requires careful attention to professional boundaries, avoiding dependency, and maintaining a balance between support and independence to ensure the relationship remains therapeutic and effective.</w:t>
            </w:r>
          </w:p>
        </w:tc>
      </w:tr>
    </w:tbl>
    <w:p w14:paraId="7A3CD2F5" w14:textId="2710D79B" w:rsidR="00DB42E3" w:rsidRPr="007332C7" w:rsidRDefault="003825FB" w:rsidP="00556006">
      <w:pPr>
        <w:ind w:left="0" w:firstLine="0"/>
        <w:rPr>
          <w:rFonts w:ascii="Arial" w:hAnsi="Arial" w:cs="Arial"/>
          <w:b/>
          <w:bCs/>
          <w:szCs w:val="24"/>
        </w:rPr>
      </w:pPr>
      <w:r w:rsidRPr="007332C7">
        <w:rPr>
          <w:rFonts w:ascii="Arial" w:hAnsi="Arial" w:cs="Arial"/>
          <w:szCs w:val="24"/>
        </w:rPr>
        <w:lastRenderedPageBreak/>
        <w:t xml:space="preserve">                               </w:t>
      </w:r>
    </w:p>
    <w:p w14:paraId="5839ED3B" w14:textId="2BB92E95" w:rsidR="00EE3085" w:rsidRPr="007332C7" w:rsidRDefault="003825FB" w:rsidP="00EE3085">
      <w:pPr>
        <w:spacing w:after="0" w:line="240" w:lineRule="auto"/>
        <w:ind w:left="0" w:firstLine="0"/>
        <w:rPr>
          <w:rFonts w:ascii="Arial" w:hAnsi="Arial" w:cs="Arial"/>
          <w:color w:val="5F5F61"/>
          <w:kern w:val="0"/>
          <w:szCs w:val="24"/>
          <w14:ligatures w14:val="none"/>
        </w:rPr>
      </w:pPr>
      <w:r w:rsidRPr="007332C7">
        <w:rPr>
          <w:rFonts w:ascii="Arial" w:hAnsi="Arial" w:cs="Arial"/>
          <w:b/>
          <w:bCs/>
          <w:szCs w:val="24"/>
        </w:rPr>
        <w:t xml:space="preserve">Task Three: </w:t>
      </w:r>
      <w:r w:rsidR="00EE3085" w:rsidRPr="007332C7">
        <w:rPr>
          <w:rFonts w:ascii="Arial" w:hAnsi="Arial" w:cs="Arial"/>
          <w:color w:val="auto"/>
          <w:kern w:val="0"/>
          <w:szCs w:val="24"/>
          <w14:ligatures w14:val="none"/>
        </w:rPr>
        <w:t>Understand how inter and intrapersonal skills can affect therapeutic interventions</w:t>
      </w:r>
      <w:r w:rsidR="00B92C06" w:rsidRPr="007332C7">
        <w:rPr>
          <w:rFonts w:ascii="Arial" w:hAnsi="Arial" w:cs="Arial"/>
          <w:color w:val="auto"/>
          <w:kern w:val="0"/>
          <w:szCs w:val="24"/>
          <w14:ligatures w14:val="none"/>
        </w:rPr>
        <w:t xml:space="preserve"> </w:t>
      </w:r>
      <w:r w:rsidR="00B92C06" w:rsidRPr="007332C7">
        <w:rPr>
          <w:rFonts w:ascii="Arial" w:hAnsi="Arial" w:cs="Arial"/>
          <w:color w:val="auto"/>
          <w:szCs w:val="24"/>
        </w:rPr>
        <w:t>(minimum of one citation</w:t>
      </w:r>
      <w:r w:rsidR="000E44AD" w:rsidRPr="007332C7">
        <w:rPr>
          <w:rFonts w:ascii="Arial" w:hAnsi="Arial" w:cs="Arial"/>
          <w:color w:val="auto"/>
          <w:szCs w:val="24"/>
        </w:rPr>
        <w:t xml:space="preserve"> within this task</w:t>
      </w:r>
      <w:r w:rsidR="00B92C06" w:rsidRPr="007332C7">
        <w:rPr>
          <w:rFonts w:ascii="Arial" w:hAnsi="Arial" w:cs="Arial"/>
          <w:color w:val="auto"/>
          <w:szCs w:val="24"/>
        </w:rPr>
        <w:t>).</w:t>
      </w:r>
    </w:p>
    <w:p w14:paraId="6549DB88" w14:textId="77777777" w:rsidR="003825FB" w:rsidRPr="007332C7" w:rsidRDefault="003825FB" w:rsidP="003825FB">
      <w:pPr>
        <w:rPr>
          <w:rFonts w:ascii="Arial" w:hAnsi="Arial" w:cs="Arial"/>
          <w:b/>
          <w:bCs/>
          <w:szCs w:val="24"/>
        </w:rPr>
      </w:pPr>
      <w:r w:rsidRPr="007332C7">
        <w:rPr>
          <w:rFonts w:ascii="Arial" w:hAnsi="Arial" w:cs="Arial"/>
          <w:b/>
          <w:bCs/>
          <w:szCs w:val="24"/>
        </w:rPr>
        <w:t xml:space="preserve">                                      </w:t>
      </w:r>
    </w:p>
    <w:tbl>
      <w:tblPr>
        <w:tblStyle w:val="TableGrid0"/>
        <w:tblW w:w="0" w:type="auto"/>
        <w:tblInd w:w="55" w:type="dxa"/>
        <w:tblLook w:val="04A0" w:firstRow="1" w:lastRow="0" w:firstColumn="1" w:lastColumn="0" w:noHBand="0" w:noVBand="1"/>
      </w:tblPr>
      <w:tblGrid>
        <w:gridCol w:w="8961"/>
      </w:tblGrid>
      <w:tr w:rsidR="003825FB" w:rsidRPr="007332C7" w14:paraId="5CE36784" w14:textId="77777777" w:rsidTr="00305EE4">
        <w:tc>
          <w:tcPr>
            <w:tcW w:w="9016" w:type="dxa"/>
          </w:tcPr>
          <w:p w14:paraId="5D77ED9C" w14:textId="041978ED" w:rsidR="003825FB" w:rsidRPr="007332C7" w:rsidRDefault="003825FB" w:rsidP="00305EE4">
            <w:pPr>
              <w:ind w:left="0" w:firstLine="0"/>
              <w:rPr>
                <w:rFonts w:ascii="Arial" w:hAnsi="Arial" w:cs="Arial"/>
                <w:szCs w:val="24"/>
              </w:rPr>
            </w:pPr>
            <w:r w:rsidRPr="007332C7">
              <w:rPr>
                <w:rFonts w:ascii="Arial" w:hAnsi="Arial" w:cs="Arial"/>
                <w:szCs w:val="24"/>
              </w:rPr>
              <w:t>3.1</w:t>
            </w:r>
            <w:r w:rsidR="00EE3085" w:rsidRPr="007332C7">
              <w:rPr>
                <w:rFonts w:ascii="Arial" w:hAnsi="Arial" w:cs="Arial"/>
                <w:szCs w:val="24"/>
              </w:rPr>
              <w:t xml:space="preserve"> </w:t>
            </w:r>
            <w:r w:rsidR="00EE3085" w:rsidRPr="007332C7">
              <w:rPr>
                <w:rFonts w:ascii="Arial" w:hAnsi="Arial" w:cs="Arial"/>
                <w:b/>
                <w:bCs/>
                <w:szCs w:val="24"/>
              </w:rPr>
              <w:t>Critically evaluate</w:t>
            </w:r>
            <w:r w:rsidR="00EE3085" w:rsidRPr="007332C7">
              <w:rPr>
                <w:rFonts w:ascii="Arial" w:hAnsi="Arial" w:cs="Arial"/>
                <w:szCs w:val="24"/>
              </w:rPr>
              <w:t xml:space="preserve"> how inter and intrapersonal skills </w:t>
            </w:r>
            <w:r w:rsidR="00DB42E3" w:rsidRPr="007332C7">
              <w:rPr>
                <w:rFonts w:ascii="Arial" w:hAnsi="Arial" w:cs="Arial"/>
                <w:szCs w:val="24"/>
              </w:rPr>
              <w:t>could</w:t>
            </w:r>
            <w:r w:rsidR="00EE3085" w:rsidRPr="007332C7">
              <w:rPr>
                <w:rFonts w:ascii="Arial" w:hAnsi="Arial" w:cs="Arial"/>
                <w:szCs w:val="24"/>
              </w:rPr>
              <w:t xml:space="preserve"> enhanc</w:t>
            </w:r>
            <w:r w:rsidR="00DB42E3" w:rsidRPr="007332C7">
              <w:rPr>
                <w:rFonts w:ascii="Arial" w:hAnsi="Arial" w:cs="Arial"/>
                <w:szCs w:val="24"/>
              </w:rPr>
              <w:t>e</w:t>
            </w:r>
            <w:r w:rsidR="00EE3085" w:rsidRPr="007332C7">
              <w:rPr>
                <w:rFonts w:ascii="Arial" w:hAnsi="Arial" w:cs="Arial"/>
                <w:szCs w:val="24"/>
              </w:rPr>
              <w:t xml:space="preserve"> or detract from achieving an effective therapeutic intervention </w:t>
            </w:r>
            <w:r w:rsidR="00DB42E3" w:rsidRPr="007332C7">
              <w:rPr>
                <w:rFonts w:ascii="Arial" w:hAnsi="Arial" w:cs="Arial"/>
                <w:szCs w:val="24"/>
              </w:rPr>
              <w:t xml:space="preserve">with your case study patient </w:t>
            </w:r>
            <w:r w:rsidR="00EE3085" w:rsidRPr="007332C7">
              <w:rPr>
                <w:rFonts w:ascii="Arial" w:hAnsi="Arial" w:cs="Arial"/>
                <w:szCs w:val="24"/>
              </w:rPr>
              <w:t>(5.1)</w:t>
            </w:r>
          </w:p>
        </w:tc>
      </w:tr>
      <w:tr w:rsidR="003825FB" w:rsidRPr="007332C7" w14:paraId="1539697C" w14:textId="77777777" w:rsidTr="00305EE4">
        <w:tc>
          <w:tcPr>
            <w:tcW w:w="9016" w:type="dxa"/>
          </w:tcPr>
          <w:p w14:paraId="3AB2C031" w14:textId="1094D35D" w:rsidR="00F26D47" w:rsidRPr="007332C7" w:rsidRDefault="00F26D47" w:rsidP="00F26D47">
            <w:pPr>
              <w:spacing w:line="360" w:lineRule="auto"/>
              <w:ind w:left="0" w:firstLine="0"/>
              <w:rPr>
                <w:rFonts w:ascii="Arial" w:hAnsi="Arial" w:cs="Arial"/>
                <w:szCs w:val="24"/>
              </w:rPr>
            </w:pPr>
            <w:r w:rsidRPr="007332C7">
              <w:rPr>
                <w:rFonts w:ascii="Arial" w:hAnsi="Arial" w:cs="Arial"/>
                <w:szCs w:val="24"/>
              </w:rPr>
              <w:t xml:space="preserve">Interpersonal and intrapersonal skills are fundamental in establishing and maintaining an effective therapeutic relationship with Mrs Harper. Interpersonal skills, such as active listening, empathy, and clear communication, enhance rapport and engagement by enabling the </w:t>
            </w:r>
            <w:r w:rsidR="00AA14CB">
              <w:rPr>
                <w:rFonts w:ascii="Arial" w:hAnsi="Arial" w:cs="Arial"/>
                <w:szCs w:val="24"/>
              </w:rPr>
              <w:t>TAP</w:t>
            </w:r>
            <w:r w:rsidRPr="007332C7">
              <w:rPr>
                <w:rFonts w:ascii="Arial" w:hAnsi="Arial" w:cs="Arial"/>
                <w:szCs w:val="24"/>
              </w:rPr>
              <w:t xml:space="preserve"> to respond sensitively to her expressions of pain, grief, or lack of confidence. Attentively listening to Mrs Harper’s concerns allows the </w:t>
            </w:r>
            <w:r w:rsidR="00AA14CB">
              <w:rPr>
                <w:rFonts w:ascii="Arial" w:hAnsi="Arial" w:cs="Arial"/>
                <w:szCs w:val="24"/>
              </w:rPr>
              <w:t>TAP</w:t>
            </w:r>
            <w:r w:rsidRPr="007332C7">
              <w:rPr>
                <w:rFonts w:ascii="Arial" w:hAnsi="Arial" w:cs="Arial"/>
                <w:szCs w:val="24"/>
              </w:rPr>
              <w:t xml:space="preserve"> to validate her experiences, adjust exercises according to her emotional state, and involve her collaboratively in </w:t>
            </w:r>
            <w:r w:rsidR="009155C5" w:rsidRPr="007332C7">
              <w:rPr>
                <w:rFonts w:ascii="Arial" w:hAnsi="Arial" w:cs="Arial"/>
                <w:szCs w:val="24"/>
              </w:rPr>
              <w:t>goal setting</w:t>
            </w:r>
            <w:r w:rsidRPr="007332C7">
              <w:rPr>
                <w:rFonts w:ascii="Arial" w:hAnsi="Arial" w:cs="Arial"/>
                <w:szCs w:val="24"/>
              </w:rPr>
              <w:t xml:space="preserve">, fostering empowerment and motivation. Research </w:t>
            </w:r>
            <w:r w:rsidR="009155C5">
              <w:rPr>
                <w:rFonts w:ascii="Arial" w:hAnsi="Arial" w:cs="Arial"/>
                <w:szCs w:val="24"/>
              </w:rPr>
              <w:t>by Schwartz et al</w:t>
            </w:r>
            <w:r w:rsidR="0038200C">
              <w:rPr>
                <w:rFonts w:ascii="Arial" w:hAnsi="Arial" w:cs="Arial"/>
                <w:szCs w:val="24"/>
              </w:rPr>
              <w:t xml:space="preserve"> (2025</w:t>
            </w:r>
            <w:r w:rsidRPr="007332C7">
              <w:rPr>
                <w:rFonts w:ascii="Arial" w:hAnsi="Arial" w:cs="Arial"/>
                <w:szCs w:val="24"/>
              </w:rPr>
              <w:t xml:space="preserve"> indicates that clinicians with well-developed interpersonal skills are more likely to achieve positive patient outcomes and form strong therapeutic alliances, particularly with patients who have higher levels of need, demonstrating the </w:t>
            </w:r>
            <w:r w:rsidRPr="007332C7">
              <w:rPr>
                <w:rFonts w:ascii="Arial" w:hAnsi="Arial" w:cs="Arial"/>
                <w:szCs w:val="24"/>
              </w:rPr>
              <w:lastRenderedPageBreak/>
              <w:t>importance of these skills in promoting engagement and adherence to rehabilitation programmes.</w:t>
            </w:r>
          </w:p>
          <w:p w14:paraId="7683E858" w14:textId="427EC34F" w:rsidR="00F26D47" w:rsidRPr="007332C7" w:rsidRDefault="00F26D47" w:rsidP="00F26D47">
            <w:pPr>
              <w:spacing w:line="360" w:lineRule="auto"/>
              <w:ind w:left="0" w:firstLine="0"/>
              <w:rPr>
                <w:rFonts w:ascii="Arial" w:hAnsi="Arial" w:cs="Arial"/>
                <w:szCs w:val="24"/>
              </w:rPr>
            </w:pPr>
            <w:r w:rsidRPr="007332C7">
              <w:rPr>
                <w:rFonts w:ascii="Arial" w:hAnsi="Arial" w:cs="Arial"/>
                <w:szCs w:val="24"/>
              </w:rPr>
              <w:t xml:space="preserve">Intrapersonal skills, including self-awareness, emotional regulation, and reflective practice, are equally important. A </w:t>
            </w:r>
            <w:r w:rsidR="00AA14CB">
              <w:rPr>
                <w:rFonts w:ascii="Arial" w:hAnsi="Arial" w:cs="Arial"/>
                <w:szCs w:val="24"/>
              </w:rPr>
              <w:t>TAP</w:t>
            </w:r>
            <w:r w:rsidRPr="007332C7">
              <w:rPr>
                <w:rFonts w:ascii="Arial" w:hAnsi="Arial" w:cs="Arial"/>
                <w:szCs w:val="24"/>
              </w:rPr>
              <w:t xml:space="preserve"> who recognises their own emotional responses and maintains professional composure can provide consistent support, respond empathetically without becoming over-involved, and preserve professional boundaries, all of which are crucial for effective rehabilitation.</w:t>
            </w:r>
          </w:p>
          <w:p w14:paraId="3D758249" w14:textId="539B63E6" w:rsidR="00F26D47" w:rsidRPr="007332C7" w:rsidRDefault="00F26D47" w:rsidP="00F26D47">
            <w:pPr>
              <w:spacing w:line="360" w:lineRule="auto"/>
              <w:ind w:left="0" w:firstLine="0"/>
              <w:rPr>
                <w:rFonts w:ascii="Arial" w:hAnsi="Arial" w:cs="Arial"/>
                <w:szCs w:val="24"/>
              </w:rPr>
            </w:pPr>
            <w:r w:rsidRPr="007332C7">
              <w:rPr>
                <w:rFonts w:ascii="Arial" w:hAnsi="Arial" w:cs="Arial"/>
                <w:szCs w:val="24"/>
              </w:rPr>
              <w:t xml:space="preserve">However, there are potential drawbacks if these skills are not applied thoughtfully. Excessive reliance on interpersonal skills, such as empathy, may lead to over-familiarity, increased patient dependency, or blurred professional boundaries. Over-identification with a patient’s experiences can also result in emotional fatigue gradually reducing the </w:t>
            </w:r>
            <w:r w:rsidR="00AA14CB">
              <w:rPr>
                <w:rFonts w:ascii="Arial" w:hAnsi="Arial" w:cs="Arial"/>
                <w:szCs w:val="24"/>
              </w:rPr>
              <w:t>TAPs</w:t>
            </w:r>
            <w:r w:rsidRPr="007332C7">
              <w:rPr>
                <w:rFonts w:ascii="Arial" w:hAnsi="Arial" w:cs="Arial"/>
                <w:szCs w:val="24"/>
              </w:rPr>
              <w:t xml:space="preserve"> capacity for empathy and emotional engagement </w:t>
            </w:r>
            <w:r w:rsidR="0038200C">
              <w:rPr>
                <w:rFonts w:ascii="Arial" w:hAnsi="Arial" w:cs="Arial"/>
                <w:szCs w:val="24"/>
              </w:rPr>
              <w:t xml:space="preserve">(Bhugra and </w:t>
            </w:r>
            <w:proofErr w:type="spellStart"/>
            <w:r w:rsidR="0038200C">
              <w:rPr>
                <w:rFonts w:ascii="Arial" w:hAnsi="Arial" w:cs="Arial"/>
                <w:szCs w:val="24"/>
              </w:rPr>
              <w:t>Ventriglio</w:t>
            </w:r>
            <w:proofErr w:type="spellEnd"/>
            <w:r w:rsidR="0038200C">
              <w:rPr>
                <w:rFonts w:ascii="Arial" w:hAnsi="Arial" w:cs="Arial"/>
                <w:szCs w:val="24"/>
              </w:rPr>
              <w:t xml:space="preserve">, 2024). </w:t>
            </w:r>
            <w:r w:rsidRPr="007332C7">
              <w:rPr>
                <w:rFonts w:ascii="Arial" w:hAnsi="Arial" w:cs="Arial"/>
                <w:szCs w:val="24"/>
              </w:rPr>
              <w:t>Similarly, insufficient intrapersonal awareness, such as poor self-regulation or unrecognised emotional responses, may impair appropriate reactions to patient cues, undermining trust, engagement, and adherence.</w:t>
            </w:r>
          </w:p>
          <w:p w14:paraId="60141058" w14:textId="3B4776D8" w:rsidR="00F26D47" w:rsidRPr="007332C7" w:rsidRDefault="00F26D47" w:rsidP="00F26D47">
            <w:pPr>
              <w:spacing w:line="360" w:lineRule="auto"/>
              <w:ind w:left="0" w:firstLine="0"/>
              <w:rPr>
                <w:rFonts w:ascii="Arial" w:hAnsi="Arial" w:cs="Arial"/>
                <w:szCs w:val="24"/>
              </w:rPr>
            </w:pPr>
            <w:r w:rsidRPr="007332C7">
              <w:rPr>
                <w:rFonts w:ascii="Arial" w:hAnsi="Arial" w:cs="Arial"/>
                <w:szCs w:val="24"/>
              </w:rPr>
              <w:t xml:space="preserve">Overall, strong interpersonal and intrapersonal skills significantly enhance the therapeutic relationship by promoting trust, engagement, and patient-centred care. Careful self-regulation, reflection, and boundary management are essential to ensure these skills support effective rehabilitation while protecting both the </w:t>
            </w:r>
            <w:r w:rsidR="00AA14CB">
              <w:rPr>
                <w:rFonts w:ascii="Arial" w:hAnsi="Arial" w:cs="Arial"/>
                <w:szCs w:val="24"/>
              </w:rPr>
              <w:t>TAP</w:t>
            </w:r>
            <w:r w:rsidRPr="007332C7">
              <w:rPr>
                <w:rFonts w:ascii="Arial" w:hAnsi="Arial" w:cs="Arial"/>
                <w:szCs w:val="24"/>
              </w:rPr>
              <w:t>s wellbeing and the patient’s autonomy.</w:t>
            </w:r>
          </w:p>
          <w:p w14:paraId="7C885532" w14:textId="423BBE76" w:rsidR="003825FB" w:rsidRPr="007332C7" w:rsidRDefault="003825FB" w:rsidP="00F37888">
            <w:pPr>
              <w:spacing w:line="360" w:lineRule="auto"/>
              <w:ind w:left="0" w:firstLine="0"/>
              <w:rPr>
                <w:rFonts w:ascii="Arial" w:hAnsi="Arial" w:cs="Arial"/>
                <w:szCs w:val="24"/>
              </w:rPr>
            </w:pPr>
          </w:p>
        </w:tc>
      </w:tr>
    </w:tbl>
    <w:p w14:paraId="56907983" w14:textId="77777777" w:rsidR="003825FB" w:rsidRPr="007332C7" w:rsidRDefault="003825FB" w:rsidP="003825FB">
      <w:pPr>
        <w:rPr>
          <w:rFonts w:ascii="Arial" w:hAnsi="Arial" w:cs="Arial"/>
          <w:szCs w:val="24"/>
        </w:rPr>
      </w:pPr>
    </w:p>
    <w:tbl>
      <w:tblPr>
        <w:tblStyle w:val="TableGrid"/>
        <w:tblW w:w="10330" w:type="dxa"/>
        <w:tblInd w:w="90" w:type="dxa"/>
        <w:tblLook w:val="04A0" w:firstRow="1" w:lastRow="0" w:firstColumn="1" w:lastColumn="0" w:noHBand="0" w:noVBand="1"/>
      </w:tblPr>
      <w:tblGrid>
        <w:gridCol w:w="9224"/>
        <w:gridCol w:w="1106"/>
      </w:tblGrid>
      <w:tr w:rsidR="003825FB" w:rsidRPr="007332C7" w14:paraId="63588939" w14:textId="77777777" w:rsidTr="00EE3085">
        <w:trPr>
          <w:trHeight w:val="1561"/>
        </w:trPr>
        <w:tc>
          <w:tcPr>
            <w:tcW w:w="9224" w:type="dxa"/>
            <w:tcBorders>
              <w:top w:val="nil"/>
              <w:left w:val="nil"/>
              <w:bottom w:val="nil"/>
              <w:right w:val="nil"/>
            </w:tcBorders>
            <w:vAlign w:val="center"/>
          </w:tcPr>
          <w:p w14:paraId="55DA3108" w14:textId="77777777" w:rsidR="003825FB" w:rsidRPr="007332C7" w:rsidRDefault="003825FB" w:rsidP="00305EE4">
            <w:pPr>
              <w:spacing w:after="0" w:line="259" w:lineRule="auto"/>
              <w:ind w:left="0" w:right="115" w:firstLine="0"/>
              <w:rPr>
                <w:rFonts w:ascii="Arial" w:hAnsi="Arial" w:cs="Arial"/>
                <w:b/>
                <w:bCs/>
                <w:szCs w:val="24"/>
              </w:rPr>
            </w:pPr>
          </w:p>
          <w:p w14:paraId="2E97DCAB" w14:textId="5C44ECAA" w:rsidR="003825FB" w:rsidRPr="007332C7" w:rsidRDefault="003825FB" w:rsidP="00305EE4">
            <w:pPr>
              <w:spacing w:after="0" w:line="259" w:lineRule="auto"/>
              <w:ind w:left="0" w:right="115" w:firstLine="0"/>
              <w:rPr>
                <w:rFonts w:ascii="Arial" w:hAnsi="Arial" w:cs="Arial"/>
                <w:b/>
                <w:bCs/>
                <w:szCs w:val="24"/>
              </w:rPr>
            </w:pPr>
            <w:r w:rsidRPr="007332C7">
              <w:rPr>
                <w:rFonts w:ascii="Arial" w:hAnsi="Arial" w:cs="Arial"/>
                <w:b/>
                <w:bCs/>
                <w:szCs w:val="24"/>
              </w:rPr>
              <w:t xml:space="preserve">Task Four: </w:t>
            </w:r>
            <w:r w:rsidR="00EE3085" w:rsidRPr="007332C7">
              <w:rPr>
                <w:rFonts w:ascii="Arial" w:hAnsi="Arial" w:cs="Arial"/>
                <w:szCs w:val="24"/>
              </w:rPr>
              <w:t>Understand the impact of therapeutic relationships on own health and wellbeing</w:t>
            </w:r>
            <w:r w:rsidR="00B92C06" w:rsidRPr="007332C7">
              <w:rPr>
                <w:rFonts w:ascii="Arial" w:hAnsi="Arial" w:cs="Arial"/>
                <w:szCs w:val="24"/>
              </w:rPr>
              <w:t xml:space="preserve"> </w:t>
            </w:r>
            <w:r w:rsidR="00B92C06" w:rsidRPr="007332C7">
              <w:rPr>
                <w:rFonts w:ascii="Arial" w:hAnsi="Arial" w:cs="Arial"/>
                <w:color w:val="auto"/>
                <w:szCs w:val="24"/>
              </w:rPr>
              <w:t>(minimum of one citation</w:t>
            </w:r>
            <w:r w:rsidR="000E44AD" w:rsidRPr="007332C7">
              <w:rPr>
                <w:rFonts w:ascii="Arial" w:hAnsi="Arial" w:cs="Arial"/>
                <w:color w:val="auto"/>
                <w:szCs w:val="24"/>
              </w:rPr>
              <w:t xml:space="preserve"> within this task</w:t>
            </w:r>
            <w:r w:rsidR="00B92C06" w:rsidRPr="007332C7">
              <w:rPr>
                <w:rFonts w:ascii="Arial" w:hAnsi="Arial" w:cs="Arial"/>
                <w:color w:val="auto"/>
                <w:szCs w:val="24"/>
              </w:rPr>
              <w:t>).</w:t>
            </w:r>
          </w:p>
          <w:p w14:paraId="12F96105" w14:textId="77777777" w:rsidR="003825FB" w:rsidRPr="007332C7" w:rsidRDefault="003825FB" w:rsidP="00305EE4">
            <w:pPr>
              <w:spacing w:after="0" w:line="259" w:lineRule="auto"/>
              <w:ind w:left="240" w:right="115" w:hanging="240"/>
              <w:rPr>
                <w:rFonts w:ascii="Arial" w:hAnsi="Arial" w:cs="Arial"/>
                <w:b/>
                <w:bCs/>
                <w:szCs w:val="24"/>
              </w:rPr>
            </w:pPr>
          </w:p>
          <w:tbl>
            <w:tblPr>
              <w:tblStyle w:val="TableGrid0"/>
              <w:tblW w:w="9214" w:type="dxa"/>
              <w:tblLook w:val="04A0" w:firstRow="1" w:lastRow="0" w:firstColumn="1" w:lastColumn="0" w:noHBand="0" w:noVBand="1"/>
            </w:tblPr>
            <w:tblGrid>
              <w:gridCol w:w="9214"/>
            </w:tblGrid>
            <w:tr w:rsidR="003825FB" w:rsidRPr="007332C7" w14:paraId="4E4EEC3D" w14:textId="77777777" w:rsidTr="00305EE4">
              <w:tc>
                <w:tcPr>
                  <w:tcW w:w="9214" w:type="dxa"/>
                </w:tcPr>
                <w:p w14:paraId="12CAA437" w14:textId="5ACFA91E" w:rsidR="00EE3085" w:rsidRPr="007332C7" w:rsidRDefault="003825FB" w:rsidP="00EE3085">
                  <w:pPr>
                    <w:spacing w:after="0" w:line="259" w:lineRule="auto"/>
                    <w:ind w:left="0" w:right="115" w:firstLine="0"/>
                    <w:rPr>
                      <w:rFonts w:ascii="Arial" w:hAnsi="Arial" w:cs="Arial"/>
                      <w:color w:val="auto"/>
                      <w:szCs w:val="24"/>
                    </w:rPr>
                  </w:pPr>
                  <w:r w:rsidRPr="007332C7">
                    <w:rPr>
                      <w:rFonts w:ascii="Arial" w:hAnsi="Arial" w:cs="Arial"/>
                      <w:szCs w:val="24"/>
                    </w:rPr>
                    <w:t xml:space="preserve">4.1 </w:t>
                  </w:r>
                  <w:r w:rsidR="00EE3085" w:rsidRPr="007332C7">
                    <w:rPr>
                      <w:rFonts w:ascii="Arial" w:hAnsi="Arial" w:cs="Arial"/>
                      <w:b/>
                      <w:bCs/>
                      <w:color w:val="auto"/>
                      <w:szCs w:val="24"/>
                    </w:rPr>
                    <w:t>Explain</w:t>
                  </w:r>
                  <w:r w:rsidR="00EE3085" w:rsidRPr="007332C7">
                    <w:rPr>
                      <w:rFonts w:ascii="Arial" w:hAnsi="Arial" w:cs="Arial"/>
                      <w:color w:val="auto"/>
                      <w:szCs w:val="24"/>
                    </w:rPr>
                    <w:t xml:space="preserve"> the potential risks to the health and wellbeing of therapists when forming therapeutic relationships (6.1)</w:t>
                  </w:r>
                </w:p>
                <w:p w14:paraId="040BA894" w14:textId="09B6C50F" w:rsidR="003825FB" w:rsidRPr="007332C7" w:rsidRDefault="003825FB" w:rsidP="00305EE4">
                  <w:pPr>
                    <w:spacing w:after="0" w:line="259" w:lineRule="auto"/>
                    <w:ind w:left="0" w:right="115" w:firstLine="0"/>
                    <w:rPr>
                      <w:rFonts w:ascii="Arial" w:hAnsi="Arial" w:cs="Arial"/>
                      <w:szCs w:val="24"/>
                    </w:rPr>
                  </w:pPr>
                </w:p>
              </w:tc>
            </w:tr>
            <w:tr w:rsidR="003825FB" w:rsidRPr="007332C7" w14:paraId="0616801D" w14:textId="77777777" w:rsidTr="00305EE4">
              <w:tc>
                <w:tcPr>
                  <w:tcW w:w="9214" w:type="dxa"/>
                </w:tcPr>
                <w:p w14:paraId="357600F5" w14:textId="571D500D" w:rsidR="00F46C3A" w:rsidRPr="007332C7" w:rsidRDefault="00033DA8" w:rsidP="00033DA8">
                  <w:pPr>
                    <w:spacing w:after="0" w:line="360" w:lineRule="auto"/>
                    <w:ind w:left="0" w:right="115" w:firstLine="0"/>
                    <w:rPr>
                      <w:rFonts w:ascii="Arial" w:hAnsi="Arial" w:cs="Arial"/>
                      <w:szCs w:val="24"/>
                    </w:rPr>
                  </w:pPr>
                  <w:r w:rsidRPr="007332C7">
                    <w:rPr>
                      <w:rFonts w:ascii="Arial" w:hAnsi="Arial" w:cs="Arial"/>
                      <w:szCs w:val="24"/>
                    </w:rPr>
                    <w:t xml:space="preserve">Forming therapeutic relationships with patients such as Mrs Faith Harper can present several potential risks to the health and well-being of the therapist. High levels of empathy and emotional intelligence, while essential for patient-centred care, may contribute to compassion fatigue, burnout, or secondary trauma, </w:t>
                  </w:r>
                  <w:r w:rsidRPr="007332C7">
                    <w:rPr>
                      <w:rFonts w:ascii="Arial" w:hAnsi="Arial" w:cs="Arial"/>
                      <w:szCs w:val="24"/>
                    </w:rPr>
                    <w:lastRenderedPageBreak/>
                    <w:t>particularly when patients express grief, frustration, or complex emotional needs. For example, when Mrs Harper discusses her daughter’s death or her frustration with slow progress, the therapist may experience emotional strain, which can be heightened if aspects of her situation resonate personally</w:t>
                  </w:r>
                  <w:r w:rsidR="0007615A" w:rsidRPr="007332C7">
                    <w:rPr>
                      <w:rFonts w:ascii="Arial" w:hAnsi="Arial" w:cs="Arial"/>
                      <w:szCs w:val="24"/>
                    </w:rPr>
                    <w:t>.</w:t>
                  </w:r>
                  <w:r w:rsidR="0038200C">
                    <w:rPr>
                      <w:rFonts w:ascii="Arial" w:hAnsi="Arial" w:cs="Arial"/>
                      <w:szCs w:val="24"/>
                    </w:rPr>
                    <w:t xml:space="preserve"> Cocker and Joss (2016) </w:t>
                  </w:r>
                  <w:r w:rsidRPr="007332C7">
                    <w:rPr>
                      <w:rFonts w:ascii="Arial" w:hAnsi="Arial" w:cs="Arial"/>
                      <w:szCs w:val="24"/>
                    </w:rPr>
                    <w:t xml:space="preserve">explain that compassion fatigue arises from repeated exposure to patients’ trauma and emotional distress, combining secondary traumatic stress with cumulative burnout, which can reduce a clinician’s ability to cope with everyday work demands. </w:t>
                  </w:r>
                </w:p>
                <w:p w14:paraId="6FE997FE" w14:textId="77777777" w:rsidR="00F46C3A" w:rsidRPr="007332C7" w:rsidRDefault="00F46C3A" w:rsidP="00033DA8">
                  <w:pPr>
                    <w:spacing w:after="0" w:line="360" w:lineRule="auto"/>
                    <w:ind w:left="0" w:right="115" w:firstLine="0"/>
                    <w:rPr>
                      <w:rFonts w:ascii="Arial" w:hAnsi="Arial" w:cs="Arial"/>
                      <w:szCs w:val="24"/>
                    </w:rPr>
                  </w:pPr>
                </w:p>
                <w:p w14:paraId="4D484EEF" w14:textId="77777777" w:rsidR="00F2762E" w:rsidRPr="007332C7" w:rsidRDefault="00033DA8" w:rsidP="00033DA8">
                  <w:pPr>
                    <w:spacing w:after="0" w:line="360" w:lineRule="auto"/>
                    <w:ind w:left="0" w:right="115" w:firstLine="0"/>
                    <w:rPr>
                      <w:rFonts w:ascii="Arial" w:hAnsi="Arial" w:cs="Arial"/>
                      <w:szCs w:val="24"/>
                    </w:rPr>
                  </w:pPr>
                  <w:r w:rsidRPr="007332C7">
                    <w:rPr>
                      <w:rFonts w:ascii="Arial" w:hAnsi="Arial" w:cs="Arial"/>
                      <w:szCs w:val="24"/>
                    </w:rPr>
                    <w:t xml:space="preserve">Physical strain is also a potential risk; demonstrating exercises repeatedly or assisting with stair practice and mobility in her home can place stress on the therapist’s back, shoulders, or knees. </w:t>
                  </w:r>
                </w:p>
                <w:p w14:paraId="77CFBB64" w14:textId="77777777" w:rsidR="00F2762E" w:rsidRPr="007332C7" w:rsidRDefault="00F2762E" w:rsidP="00033DA8">
                  <w:pPr>
                    <w:spacing w:after="0" w:line="360" w:lineRule="auto"/>
                    <w:ind w:left="0" w:right="115" w:firstLine="0"/>
                    <w:rPr>
                      <w:rFonts w:ascii="Arial" w:hAnsi="Arial" w:cs="Arial"/>
                      <w:szCs w:val="24"/>
                    </w:rPr>
                  </w:pPr>
                </w:p>
                <w:p w14:paraId="57B5F5C8" w14:textId="3A4FF030" w:rsidR="00033DA8" w:rsidRPr="007332C7" w:rsidRDefault="00033DA8" w:rsidP="00033DA8">
                  <w:pPr>
                    <w:spacing w:after="0" w:line="360" w:lineRule="auto"/>
                    <w:ind w:left="0" w:right="115" w:firstLine="0"/>
                    <w:rPr>
                      <w:rFonts w:ascii="Arial" w:hAnsi="Arial" w:cs="Arial"/>
                      <w:szCs w:val="24"/>
                    </w:rPr>
                  </w:pPr>
                  <w:r w:rsidRPr="007332C7">
                    <w:rPr>
                      <w:rFonts w:ascii="Arial" w:hAnsi="Arial" w:cs="Arial"/>
                      <w:szCs w:val="24"/>
                    </w:rPr>
                    <w:t>Workload pressures and time constraints, especially when managing multiple patients with complex needs, may increase stress and feelings of inadequacy, potentially impacting the quality of care provided. This risk can be compounded when appointments overrun due to lengthy, emotionally charged conversations, which can disrupt schedules, add to fatigue, and create pressure to catch u</w:t>
                  </w:r>
                  <w:r w:rsidR="00C57C54" w:rsidRPr="007332C7">
                    <w:rPr>
                      <w:rFonts w:ascii="Arial" w:hAnsi="Arial" w:cs="Arial"/>
                      <w:szCs w:val="24"/>
                    </w:rPr>
                    <w:t>p</w:t>
                  </w:r>
                  <w:r w:rsidRPr="007332C7">
                    <w:rPr>
                      <w:rFonts w:ascii="Arial" w:hAnsi="Arial" w:cs="Arial"/>
                      <w:szCs w:val="24"/>
                    </w:rPr>
                    <w:t xml:space="preserve"> with other tasks. Over-reliance or emotional dependence from the patient can create further psychological burden, particularly if the therapist feels responsible for the patient’s emotional as well as physical well-being. Challenges in maintaining professional boundaries or compartmentali</w:t>
                  </w:r>
                  <w:r w:rsidR="00C57C54" w:rsidRPr="007332C7">
                    <w:rPr>
                      <w:rFonts w:ascii="Arial" w:hAnsi="Arial" w:cs="Arial"/>
                      <w:szCs w:val="24"/>
                    </w:rPr>
                    <w:t>s</w:t>
                  </w:r>
                  <w:r w:rsidRPr="007332C7">
                    <w:rPr>
                      <w:rFonts w:ascii="Arial" w:hAnsi="Arial" w:cs="Arial"/>
                      <w:szCs w:val="24"/>
                    </w:rPr>
                    <w:t>ing work and home life may exacerbate these risks, leaving the therapist vulnerable to stress and reduced resilience. Awareness of these potential risks, alongside strategies such as reflective practice, professional supervision, emotional support, and self-care, is essential to safeguard the therapist’s health while ensuring the delivery of safe, effective, and empathetic care.</w:t>
                  </w:r>
                </w:p>
                <w:p w14:paraId="10F63C60" w14:textId="77777777" w:rsidR="00EE3085" w:rsidRPr="007332C7" w:rsidRDefault="00EE3085" w:rsidP="00D443F7">
                  <w:pPr>
                    <w:spacing w:after="0" w:line="360" w:lineRule="auto"/>
                    <w:ind w:left="0" w:right="115" w:firstLine="0"/>
                    <w:rPr>
                      <w:rFonts w:ascii="Arial" w:hAnsi="Arial" w:cs="Arial"/>
                      <w:szCs w:val="24"/>
                    </w:rPr>
                  </w:pPr>
                </w:p>
                <w:p w14:paraId="67DC3628" w14:textId="77777777" w:rsidR="003825FB" w:rsidRPr="007332C7" w:rsidRDefault="003825FB" w:rsidP="00D443F7">
                  <w:pPr>
                    <w:spacing w:after="0" w:line="360" w:lineRule="auto"/>
                    <w:ind w:left="0" w:right="115" w:firstLine="0"/>
                    <w:rPr>
                      <w:rFonts w:ascii="Arial" w:hAnsi="Arial" w:cs="Arial"/>
                      <w:szCs w:val="24"/>
                    </w:rPr>
                  </w:pPr>
                </w:p>
              </w:tc>
            </w:tr>
          </w:tbl>
          <w:p w14:paraId="5E7E6640" w14:textId="77777777" w:rsidR="003825FB" w:rsidRPr="007332C7" w:rsidRDefault="003825FB" w:rsidP="002F7DD8">
            <w:pPr>
              <w:spacing w:after="0" w:line="259" w:lineRule="auto"/>
              <w:ind w:left="0" w:right="115" w:firstLine="0"/>
              <w:rPr>
                <w:rFonts w:ascii="Arial" w:hAnsi="Arial" w:cs="Arial"/>
                <w:szCs w:val="24"/>
              </w:rPr>
            </w:pPr>
          </w:p>
        </w:tc>
        <w:tc>
          <w:tcPr>
            <w:tcW w:w="1106" w:type="dxa"/>
            <w:tcBorders>
              <w:top w:val="nil"/>
              <w:left w:val="nil"/>
              <w:bottom w:val="nil"/>
              <w:right w:val="nil"/>
            </w:tcBorders>
            <w:vAlign w:val="center"/>
          </w:tcPr>
          <w:p w14:paraId="32257DD1" w14:textId="77777777" w:rsidR="003825FB" w:rsidRPr="007332C7" w:rsidRDefault="003825FB" w:rsidP="00305EE4">
            <w:pPr>
              <w:spacing w:after="0" w:line="259" w:lineRule="auto"/>
              <w:ind w:left="360" w:hanging="360"/>
              <w:rPr>
                <w:rFonts w:ascii="Arial" w:hAnsi="Arial" w:cs="Arial"/>
                <w:szCs w:val="24"/>
              </w:rPr>
            </w:pPr>
          </w:p>
        </w:tc>
      </w:tr>
    </w:tbl>
    <w:tbl>
      <w:tblPr>
        <w:tblStyle w:val="TableGrid0"/>
        <w:tblpPr w:leftFromText="180" w:rightFromText="180" w:vertAnchor="text" w:horzAnchor="margin" w:tblpY="1746"/>
        <w:tblOverlap w:val="never"/>
        <w:tblW w:w="9214" w:type="dxa"/>
        <w:tblLook w:val="04A0" w:firstRow="1" w:lastRow="0" w:firstColumn="1" w:lastColumn="0" w:noHBand="0" w:noVBand="1"/>
      </w:tblPr>
      <w:tblGrid>
        <w:gridCol w:w="9214"/>
      </w:tblGrid>
      <w:tr w:rsidR="004A17E7" w:rsidRPr="007332C7" w14:paraId="7776A896" w14:textId="77777777" w:rsidTr="002F7DD8">
        <w:tc>
          <w:tcPr>
            <w:tcW w:w="9214" w:type="dxa"/>
          </w:tcPr>
          <w:p w14:paraId="30ECD5B0" w14:textId="77777777" w:rsidR="004A17E7" w:rsidRPr="007332C7" w:rsidRDefault="004A17E7" w:rsidP="002F7DD8">
            <w:pPr>
              <w:spacing w:after="0" w:line="259" w:lineRule="auto"/>
              <w:ind w:left="0" w:right="115" w:firstLine="0"/>
              <w:rPr>
                <w:rFonts w:ascii="Arial" w:hAnsi="Arial" w:cs="Arial"/>
                <w:szCs w:val="24"/>
              </w:rPr>
            </w:pPr>
            <w:r w:rsidRPr="007332C7">
              <w:rPr>
                <w:rFonts w:ascii="Arial" w:hAnsi="Arial" w:cs="Arial"/>
                <w:szCs w:val="24"/>
              </w:rPr>
              <w:lastRenderedPageBreak/>
              <w:t xml:space="preserve">4.1 </w:t>
            </w:r>
            <w:r w:rsidRPr="007332C7">
              <w:rPr>
                <w:rFonts w:ascii="Arial" w:hAnsi="Arial" w:cs="Arial"/>
                <w:b/>
                <w:bCs/>
                <w:szCs w:val="24"/>
              </w:rPr>
              <w:t>Evaluate</w:t>
            </w:r>
            <w:r w:rsidRPr="007332C7">
              <w:rPr>
                <w:rFonts w:ascii="Arial" w:hAnsi="Arial" w:cs="Arial"/>
                <w:szCs w:val="24"/>
              </w:rPr>
              <w:t xml:space="preserve"> a range of strategies to support own health and wellbeing when engaging in therapeutic relationships. Please consider a minimum of two strategies with benefits and contraindications of both (6.2). </w:t>
            </w:r>
          </w:p>
          <w:p w14:paraId="08CE8FFE" w14:textId="77777777" w:rsidR="004A17E7" w:rsidRPr="007332C7" w:rsidRDefault="004A17E7" w:rsidP="002F7DD8">
            <w:pPr>
              <w:spacing w:after="0" w:line="259" w:lineRule="auto"/>
              <w:ind w:left="0" w:right="115" w:firstLine="0"/>
              <w:rPr>
                <w:rFonts w:ascii="Arial" w:hAnsi="Arial" w:cs="Arial"/>
                <w:szCs w:val="24"/>
              </w:rPr>
            </w:pPr>
          </w:p>
        </w:tc>
      </w:tr>
      <w:tr w:rsidR="004A17E7" w:rsidRPr="007332C7" w14:paraId="03D4E3EB" w14:textId="77777777" w:rsidTr="002F7DD8">
        <w:tc>
          <w:tcPr>
            <w:tcW w:w="9214" w:type="dxa"/>
          </w:tcPr>
          <w:p w14:paraId="1E2E6DDE" w14:textId="77777777" w:rsidR="004A17E7" w:rsidRPr="007332C7" w:rsidRDefault="004A17E7" w:rsidP="002F7DD8">
            <w:pPr>
              <w:spacing w:after="0" w:line="259" w:lineRule="auto"/>
              <w:ind w:left="0" w:right="115" w:firstLine="0"/>
              <w:rPr>
                <w:rFonts w:ascii="Arial" w:hAnsi="Arial" w:cs="Arial"/>
                <w:szCs w:val="24"/>
              </w:rPr>
            </w:pPr>
          </w:p>
          <w:p w14:paraId="08A8D000" w14:textId="7FD72D59" w:rsidR="00242EF1" w:rsidRPr="007332C7" w:rsidRDefault="00242EF1" w:rsidP="00242EF1">
            <w:pPr>
              <w:spacing w:after="0" w:line="360" w:lineRule="auto"/>
              <w:ind w:left="0" w:right="115" w:firstLine="0"/>
              <w:rPr>
                <w:rFonts w:ascii="Arial" w:hAnsi="Arial" w:cs="Arial"/>
                <w:szCs w:val="24"/>
              </w:rPr>
            </w:pPr>
            <w:r w:rsidRPr="007332C7">
              <w:rPr>
                <w:rFonts w:ascii="Arial" w:hAnsi="Arial" w:cs="Arial"/>
                <w:szCs w:val="24"/>
              </w:rPr>
              <w:t>A range of strategies can be employed to support the health and well-being of therapists when forming therapeutic relationships, particularly in emotionally demanding cases such as that of Mrs Harper. One key strategy is professional supervision and reflective practice. Engaging in regular supervision allows the therapist to discuss challenging cases, explore emotional responses, and receive guidance on maintaining professional boundaries. Reflective practice enables the therapist to critically evaluate their own actions, emotional reactions, and decision-making, promoting self-awareness and resilience. The benefits of this approach include enhanced emotional regulation, reduced risk of compassion fatigue, and improved quality of patient care. However, potential contraindications include reliance on supervision as a primary coping mechanism, which may reduce the therapist’s confidence in independent problem-solving, or inadequate access to regular supervision, which could limit its effectiveness.</w:t>
            </w:r>
          </w:p>
          <w:p w14:paraId="4F4053CF" w14:textId="67564F8F" w:rsidR="00242EF1" w:rsidRPr="007332C7" w:rsidRDefault="00242EF1" w:rsidP="00242EF1">
            <w:pPr>
              <w:spacing w:after="0" w:line="360" w:lineRule="auto"/>
              <w:ind w:left="0" w:right="115" w:firstLine="0"/>
              <w:rPr>
                <w:rFonts w:ascii="Arial" w:hAnsi="Arial" w:cs="Arial"/>
                <w:szCs w:val="24"/>
              </w:rPr>
            </w:pPr>
            <w:r w:rsidRPr="007332C7">
              <w:rPr>
                <w:rFonts w:ascii="Arial" w:hAnsi="Arial" w:cs="Arial"/>
                <w:szCs w:val="24"/>
              </w:rPr>
              <w:t>A second important strategy is structured self-care and boundary management. This involves actively maintaining a healthy work-life balance and engaging in restorative activities outside of work.</w:t>
            </w:r>
            <w:r w:rsidR="009561B1">
              <w:rPr>
                <w:rFonts w:ascii="Arial" w:hAnsi="Arial" w:cs="Arial"/>
                <w:szCs w:val="24"/>
              </w:rPr>
              <w:t xml:space="preserve"> Bhugra and </w:t>
            </w:r>
            <w:proofErr w:type="spellStart"/>
            <w:r w:rsidR="009561B1">
              <w:rPr>
                <w:rFonts w:ascii="Arial" w:hAnsi="Arial" w:cs="Arial"/>
                <w:szCs w:val="24"/>
              </w:rPr>
              <w:t>Ventriglio</w:t>
            </w:r>
            <w:proofErr w:type="spellEnd"/>
            <w:r w:rsidR="009561B1">
              <w:rPr>
                <w:rFonts w:ascii="Arial" w:hAnsi="Arial" w:cs="Arial"/>
                <w:szCs w:val="24"/>
              </w:rPr>
              <w:t xml:space="preserve"> (2024) </w:t>
            </w:r>
            <w:r w:rsidR="009561B1" w:rsidRPr="007332C7">
              <w:rPr>
                <w:rFonts w:ascii="Arial" w:hAnsi="Arial" w:cs="Arial"/>
                <w:szCs w:val="24"/>
              </w:rPr>
              <w:t>highlight</w:t>
            </w:r>
            <w:r w:rsidRPr="007332C7">
              <w:rPr>
                <w:rFonts w:ascii="Arial" w:hAnsi="Arial" w:cs="Arial"/>
                <w:szCs w:val="24"/>
              </w:rPr>
              <w:t xml:space="preserve"> that managing compassion fatigue depends on recognising its symptoms early and implementing self-care practices, including maintaining adequate sleep, regular physical activity, and social connections. Engaging in these activities can reduce stress, prevent burnout, and improve long-term resilience, ensuring the therapist can continue to provide effective and safe care. Contraindications may include overly rigid boundaries, which could create emotional distance and reduce rapport with the patient, or inadequate engagement in self-care practices, which can exacerbate stress and compromise well-being.</w:t>
            </w:r>
          </w:p>
          <w:p w14:paraId="71DC14CC" w14:textId="06C44104" w:rsidR="00242EF1" w:rsidRPr="007332C7" w:rsidRDefault="00242EF1" w:rsidP="00242EF1">
            <w:pPr>
              <w:spacing w:after="0" w:line="360" w:lineRule="auto"/>
              <w:ind w:left="0" w:right="115" w:firstLine="0"/>
              <w:rPr>
                <w:rFonts w:ascii="Arial" w:hAnsi="Arial" w:cs="Arial"/>
                <w:szCs w:val="24"/>
              </w:rPr>
            </w:pPr>
            <w:r w:rsidRPr="007332C7">
              <w:rPr>
                <w:rFonts w:ascii="Arial" w:hAnsi="Arial" w:cs="Arial"/>
                <w:szCs w:val="24"/>
              </w:rPr>
              <w:lastRenderedPageBreak/>
              <w:t>Overall, employing a combination of supervision, reflective practice, and structured self-care allows therapists to maintain their own health while sustaining patient-</w:t>
            </w:r>
            <w:r w:rsidR="00B064E9" w:rsidRPr="007332C7">
              <w:rPr>
                <w:rFonts w:ascii="Arial" w:hAnsi="Arial" w:cs="Arial"/>
                <w:szCs w:val="24"/>
              </w:rPr>
              <w:t>centred</w:t>
            </w:r>
            <w:r w:rsidRPr="007332C7">
              <w:rPr>
                <w:rFonts w:ascii="Arial" w:hAnsi="Arial" w:cs="Arial"/>
                <w:szCs w:val="24"/>
              </w:rPr>
              <w:t>, empathetic care. Awareness of both the benefits and limitations of these strategies is essential to ensure they are applied effectively, protecting the therapist’s well-being without compromising the therapeutic relationship or quality of rehabilitation outcomes.</w:t>
            </w:r>
          </w:p>
          <w:p w14:paraId="7BA1477E" w14:textId="77777777" w:rsidR="004A17E7" w:rsidRPr="007332C7" w:rsidRDefault="004A17E7" w:rsidP="002F7DD8">
            <w:pPr>
              <w:spacing w:after="0" w:line="360" w:lineRule="auto"/>
              <w:ind w:left="0" w:right="115" w:firstLine="0"/>
              <w:rPr>
                <w:rFonts w:ascii="Arial" w:hAnsi="Arial" w:cs="Arial"/>
                <w:szCs w:val="24"/>
              </w:rPr>
            </w:pPr>
          </w:p>
          <w:p w14:paraId="7540AF39" w14:textId="77777777" w:rsidR="004A17E7" w:rsidRPr="007332C7" w:rsidRDefault="004A17E7" w:rsidP="002F7DD8">
            <w:pPr>
              <w:spacing w:after="0" w:line="259" w:lineRule="auto"/>
              <w:ind w:left="0" w:right="115" w:firstLine="0"/>
              <w:rPr>
                <w:rFonts w:ascii="Arial" w:hAnsi="Arial" w:cs="Arial"/>
                <w:szCs w:val="24"/>
              </w:rPr>
            </w:pPr>
          </w:p>
          <w:p w14:paraId="4D8F0C3A" w14:textId="77777777" w:rsidR="004A17E7" w:rsidRPr="007332C7" w:rsidRDefault="004A17E7" w:rsidP="002F7DD8">
            <w:pPr>
              <w:spacing w:after="0" w:line="259" w:lineRule="auto"/>
              <w:ind w:left="0" w:right="115" w:firstLine="0"/>
              <w:rPr>
                <w:rFonts w:ascii="Arial" w:hAnsi="Arial" w:cs="Arial"/>
                <w:szCs w:val="24"/>
              </w:rPr>
            </w:pPr>
          </w:p>
        </w:tc>
      </w:tr>
    </w:tbl>
    <w:p w14:paraId="569548CA" w14:textId="77777777" w:rsidR="003825FB" w:rsidRPr="007332C7" w:rsidRDefault="003825FB" w:rsidP="003825FB">
      <w:pPr>
        <w:spacing w:after="160" w:line="259" w:lineRule="auto"/>
        <w:ind w:left="0" w:firstLine="0"/>
        <w:rPr>
          <w:rFonts w:ascii="Arial" w:hAnsi="Arial" w:cs="Arial"/>
          <w:szCs w:val="24"/>
        </w:rPr>
      </w:pPr>
    </w:p>
    <w:p w14:paraId="69C53A11" w14:textId="77777777" w:rsidR="004A17E7" w:rsidRPr="007332C7" w:rsidRDefault="004A17E7" w:rsidP="003825FB">
      <w:pPr>
        <w:spacing w:after="160" w:line="259" w:lineRule="auto"/>
        <w:ind w:left="0" w:firstLine="0"/>
        <w:rPr>
          <w:rFonts w:ascii="Arial" w:hAnsi="Arial" w:cs="Arial"/>
          <w:szCs w:val="24"/>
        </w:rPr>
      </w:pPr>
    </w:p>
    <w:p w14:paraId="2BA60761" w14:textId="77777777" w:rsidR="004A17E7" w:rsidRPr="007332C7" w:rsidRDefault="004A17E7" w:rsidP="003825FB">
      <w:pPr>
        <w:spacing w:after="160" w:line="259" w:lineRule="auto"/>
        <w:ind w:left="0" w:firstLine="0"/>
        <w:rPr>
          <w:rFonts w:ascii="Arial" w:hAnsi="Arial" w:cs="Arial"/>
          <w:szCs w:val="24"/>
        </w:rPr>
      </w:pPr>
    </w:p>
    <w:p w14:paraId="128C715C" w14:textId="77777777" w:rsidR="004A17E7" w:rsidRPr="007332C7" w:rsidRDefault="004A17E7" w:rsidP="003825FB">
      <w:pPr>
        <w:spacing w:after="160" w:line="259" w:lineRule="auto"/>
        <w:ind w:left="0" w:firstLine="0"/>
        <w:rPr>
          <w:rFonts w:ascii="Arial" w:hAnsi="Arial" w:cs="Arial"/>
          <w:szCs w:val="24"/>
        </w:rPr>
      </w:pPr>
    </w:p>
    <w:p w14:paraId="722FBF7B" w14:textId="77777777" w:rsidR="004A17E7" w:rsidRPr="007332C7" w:rsidRDefault="004A17E7" w:rsidP="003825FB">
      <w:pPr>
        <w:spacing w:after="160" w:line="259" w:lineRule="auto"/>
        <w:ind w:left="0" w:firstLine="0"/>
        <w:rPr>
          <w:rFonts w:ascii="Arial" w:hAnsi="Arial" w:cs="Arial"/>
          <w:szCs w:val="24"/>
        </w:rPr>
      </w:pPr>
    </w:p>
    <w:p w14:paraId="06F25449" w14:textId="77777777" w:rsidR="004A17E7" w:rsidRPr="007332C7" w:rsidRDefault="004A17E7" w:rsidP="003825FB">
      <w:pPr>
        <w:spacing w:after="160" w:line="259" w:lineRule="auto"/>
        <w:ind w:left="0" w:firstLine="0"/>
        <w:rPr>
          <w:rFonts w:ascii="Arial" w:hAnsi="Arial" w:cs="Arial"/>
          <w:szCs w:val="24"/>
        </w:rPr>
      </w:pPr>
    </w:p>
    <w:p w14:paraId="7F45BC28" w14:textId="77777777" w:rsidR="004A17E7" w:rsidRPr="007332C7" w:rsidRDefault="004A17E7" w:rsidP="003825FB">
      <w:pPr>
        <w:spacing w:after="160" w:line="259" w:lineRule="auto"/>
        <w:ind w:left="0" w:firstLine="0"/>
        <w:rPr>
          <w:rFonts w:ascii="Arial" w:hAnsi="Arial" w:cs="Arial"/>
          <w:szCs w:val="24"/>
        </w:rPr>
      </w:pPr>
    </w:p>
    <w:tbl>
      <w:tblPr>
        <w:tblStyle w:val="TableGrid0"/>
        <w:tblpPr w:leftFromText="180" w:rightFromText="180" w:vertAnchor="page" w:horzAnchor="margin" w:tblpY="2094"/>
        <w:tblW w:w="9440" w:type="dxa"/>
        <w:tblLook w:val="04A0" w:firstRow="1" w:lastRow="0" w:firstColumn="1" w:lastColumn="0" w:noHBand="0" w:noVBand="1"/>
      </w:tblPr>
      <w:tblGrid>
        <w:gridCol w:w="9440"/>
      </w:tblGrid>
      <w:tr w:rsidR="004A17E7" w:rsidRPr="007332C7" w14:paraId="3F4F5D08" w14:textId="77777777" w:rsidTr="004A17E7">
        <w:tc>
          <w:tcPr>
            <w:tcW w:w="9440" w:type="dxa"/>
          </w:tcPr>
          <w:p w14:paraId="0D6D6089" w14:textId="77777777" w:rsidR="004A17E7" w:rsidRPr="007332C7" w:rsidRDefault="004A17E7" w:rsidP="004A17E7">
            <w:pPr>
              <w:spacing w:after="0" w:line="259" w:lineRule="auto"/>
              <w:ind w:left="0" w:right="115" w:firstLine="0"/>
              <w:rPr>
                <w:rFonts w:ascii="Arial" w:hAnsi="Arial" w:cs="Arial"/>
                <w:b/>
                <w:bCs/>
                <w:szCs w:val="24"/>
              </w:rPr>
            </w:pPr>
            <w:r w:rsidRPr="007332C7">
              <w:rPr>
                <w:rFonts w:ascii="Arial" w:hAnsi="Arial" w:cs="Arial"/>
                <w:b/>
                <w:bCs/>
                <w:szCs w:val="24"/>
              </w:rPr>
              <w:lastRenderedPageBreak/>
              <w:t xml:space="preserve">Reference list: </w:t>
            </w:r>
          </w:p>
          <w:p w14:paraId="381D25BC" w14:textId="77777777" w:rsidR="004A17E7" w:rsidRPr="007332C7" w:rsidRDefault="004A17E7" w:rsidP="004A17E7">
            <w:pPr>
              <w:spacing w:after="0" w:line="259" w:lineRule="auto"/>
              <w:ind w:left="0" w:right="115" w:firstLine="0"/>
              <w:rPr>
                <w:rFonts w:ascii="Arial" w:hAnsi="Arial" w:cs="Arial"/>
                <w:szCs w:val="24"/>
              </w:rPr>
            </w:pPr>
          </w:p>
          <w:p w14:paraId="513D7F74" w14:textId="77777777" w:rsidR="004A17E7" w:rsidRPr="007332C7" w:rsidRDefault="004A17E7" w:rsidP="004A17E7">
            <w:pPr>
              <w:spacing w:after="0" w:line="259" w:lineRule="auto"/>
              <w:ind w:left="0" w:right="115" w:firstLine="0"/>
              <w:rPr>
                <w:rFonts w:ascii="Arial" w:hAnsi="Arial" w:cs="Arial"/>
                <w:szCs w:val="24"/>
              </w:rPr>
            </w:pPr>
          </w:p>
        </w:tc>
      </w:tr>
      <w:tr w:rsidR="004A17E7" w:rsidRPr="007332C7" w14:paraId="06E8B06F" w14:textId="77777777" w:rsidTr="004A17E7">
        <w:tc>
          <w:tcPr>
            <w:tcW w:w="9440" w:type="dxa"/>
          </w:tcPr>
          <w:p w14:paraId="2FA179C0" w14:textId="77777777" w:rsidR="008A498C" w:rsidRDefault="008A498C" w:rsidP="008A498C">
            <w:pPr>
              <w:spacing w:after="0" w:line="360" w:lineRule="auto"/>
              <w:ind w:left="0" w:right="115" w:firstLine="0"/>
              <w:rPr>
                <w:rFonts w:ascii="Arial" w:hAnsi="Arial" w:cs="Arial"/>
                <w:szCs w:val="24"/>
              </w:rPr>
            </w:pPr>
            <w:r w:rsidRPr="007332C7">
              <w:rPr>
                <w:rFonts w:ascii="Arial" w:hAnsi="Arial" w:cs="Arial"/>
                <w:szCs w:val="24"/>
              </w:rPr>
              <w:t xml:space="preserve">Benbow, D. (2013) ‘Professional Boundaries: When Does the Nurse-Patient Relationship End?’, </w:t>
            </w:r>
            <w:r w:rsidRPr="00685089">
              <w:rPr>
                <w:rFonts w:ascii="Arial" w:hAnsi="Arial" w:cs="Arial"/>
                <w:i/>
                <w:iCs/>
                <w:szCs w:val="24"/>
              </w:rPr>
              <w:t>Journal of Nursing Regulation</w:t>
            </w:r>
            <w:r w:rsidRPr="007332C7">
              <w:rPr>
                <w:rFonts w:ascii="Arial" w:hAnsi="Arial" w:cs="Arial"/>
                <w:szCs w:val="24"/>
              </w:rPr>
              <w:t>, 4(2), pp. 30-33. Available at doi:10.1016/S2155-8256(15)30154-X.</w:t>
            </w:r>
          </w:p>
          <w:p w14:paraId="60C877BD" w14:textId="77777777" w:rsidR="008A498C" w:rsidRDefault="008A498C" w:rsidP="008A498C">
            <w:pPr>
              <w:spacing w:after="0" w:line="360" w:lineRule="auto"/>
              <w:ind w:left="0" w:right="115" w:firstLine="0"/>
              <w:rPr>
                <w:rFonts w:ascii="Arial" w:hAnsi="Arial" w:cs="Arial"/>
                <w:szCs w:val="24"/>
              </w:rPr>
            </w:pPr>
          </w:p>
          <w:p w14:paraId="05A68852" w14:textId="47177B04" w:rsidR="008A498C" w:rsidRDefault="008A498C" w:rsidP="008A498C">
            <w:pPr>
              <w:spacing w:after="0" w:line="360" w:lineRule="auto"/>
              <w:ind w:left="0" w:right="115" w:firstLine="0"/>
              <w:rPr>
                <w:rFonts w:ascii="Arial" w:hAnsi="Arial" w:cs="Arial"/>
                <w:szCs w:val="24"/>
              </w:rPr>
            </w:pPr>
            <w:r w:rsidRPr="007332C7">
              <w:rPr>
                <w:rFonts w:ascii="Arial" w:hAnsi="Arial" w:cs="Arial"/>
                <w:szCs w:val="24"/>
              </w:rPr>
              <w:t xml:space="preserve">Bhugra, D. and </w:t>
            </w:r>
            <w:proofErr w:type="spellStart"/>
            <w:r w:rsidRPr="007332C7">
              <w:rPr>
                <w:rFonts w:ascii="Arial" w:hAnsi="Arial" w:cs="Arial"/>
                <w:szCs w:val="24"/>
              </w:rPr>
              <w:t>Ventriglio</w:t>
            </w:r>
            <w:proofErr w:type="spellEnd"/>
            <w:r w:rsidRPr="007332C7">
              <w:rPr>
                <w:rFonts w:ascii="Arial" w:hAnsi="Arial" w:cs="Arial"/>
                <w:szCs w:val="24"/>
              </w:rPr>
              <w:t>, A. (2024</w:t>
            </w:r>
            <w:r w:rsidR="009561B1">
              <w:rPr>
                <w:rFonts w:ascii="Arial" w:hAnsi="Arial" w:cs="Arial"/>
                <w:szCs w:val="24"/>
              </w:rPr>
              <w:t>)</w:t>
            </w:r>
            <w:r w:rsidRPr="007332C7">
              <w:rPr>
                <w:rFonts w:ascii="Arial" w:hAnsi="Arial" w:cs="Arial"/>
                <w:szCs w:val="24"/>
              </w:rPr>
              <w:t xml:space="preserve">, ‘Compassion fatigue and healthcare professionals: Challenges’, </w:t>
            </w:r>
            <w:r w:rsidRPr="007332C7">
              <w:rPr>
                <w:rFonts w:ascii="Arial" w:hAnsi="Arial" w:cs="Arial"/>
                <w:i/>
                <w:iCs/>
                <w:szCs w:val="24"/>
              </w:rPr>
              <w:t>International Journal of Social Psychiatry</w:t>
            </w:r>
            <w:r w:rsidRPr="007332C7">
              <w:rPr>
                <w:rFonts w:ascii="Arial" w:hAnsi="Arial" w:cs="Arial"/>
                <w:szCs w:val="24"/>
              </w:rPr>
              <w:t xml:space="preserve">, 70(6), pp. 1009-1010. Available at </w:t>
            </w:r>
            <w:proofErr w:type="spellStart"/>
            <w:r w:rsidRPr="007332C7">
              <w:rPr>
                <w:rFonts w:ascii="Arial" w:hAnsi="Arial" w:cs="Arial"/>
                <w:szCs w:val="24"/>
              </w:rPr>
              <w:t>doi</w:t>
            </w:r>
            <w:proofErr w:type="spellEnd"/>
            <w:r w:rsidRPr="007332C7">
              <w:rPr>
                <w:rFonts w:ascii="Arial" w:hAnsi="Arial" w:cs="Arial"/>
                <w:szCs w:val="24"/>
              </w:rPr>
              <w:t>: 10.1177/00207640241283.</w:t>
            </w:r>
            <w:r>
              <w:rPr>
                <w:rFonts w:ascii="Arial" w:hAnsi="Arial" w:cs="Arial"/>
                <w:szCs w:val="24"/>
              </w:rPr>
              <w:t xml:space="preserve"> </w:t>
            </w:r>
          </w:p>
          <w:p w14:paraId="60C87287" w14:textId="77777777" w:rsidR="008A498C" w:rsidRDefault="008A498C" w:rsidP="008A498C">
            <w:pPr>
              <w:spacing w:after="0" w:line="360" w:lineRule="auto"/>
              <w:ind w:left="0" w:right="115" w:firstLine="0"/>
              <w:rPr>
                <w:rFonts w:ascii="Arial" w:hAnsi="Arial" w:cs="Arial"/>
                <w:szCs w:val="24"/>
              </w:rPr>
            </w:pPr>
          </w:p>
          <w:p w14:paraId="04DE7C7D" w14:textId="77777777" w:rsidR="008A498C" w:rsidRDefault="008A498C" w:rsidP="008A498C">
            <w:pPr>
              <w:spacing w:after="0" w:line="360" w:lineRule="auto"/>
              <w:ind w:left="0" w:right="115" w:firstLine="0"/>
              <w:rPr>
                <w:rFonts w:ascii="Arial" w:hAnsi="Arial" w:cs="Arial"/>
                <w:szCs w:val="24"/>
              </w:rPr>
            </w:pPr>
            <w:r>
              <w:rPr>
                <w:rFonts w:ascii="Arial" w:hAnsi="Arial" w:cs="Arial"/>
                <w:szCs w:val="24"/>
              </w:rPr>
              <w:t>C</w:t>
            </w:r>
            <w:r w:rsidRPr="007332C7">
              <w:rPr>
                <w:rFonts w:ascii="Arial" w:hAnsi="Arial" w:cs="Arial"/>
                <w:szCs w:val="24"/>
              </w:rPr>
              <w:t xml:space="preserve">ocker, F. and Joss, N. (2016) ‘Compassion fatigue among Healthcare, Emergency and Community Service Workers: A Systematic Review’, </w:t>
            </w:r>
            <w:r w:rsidRPr="00685089">
              <w:rPr>
                <w:rFonts w:ascii="Arial" w:hAnsi="Arial" w:cs="Arial"/>
                <w:i/>
                <w:iCs/>
                <w:szCs w:val="24"/>
              </w:rPr>
              <w:t>International Journal of Environmental Research and Public Health</w:t>
            </w:r>
            <w:r w:rsidRPr="007332C7">
              <w:rPr>
                <w:rFonts w:ascii="Arial" w:hAnsi="Arial" w:cs="Arial"/>
                <w:szCs w:val="24"/>
              </w:rPr>
              <w:t xml:space="preserve">, 13(6), pp. 1-18. Available at </w:t>
            </w:r>
            <w:proofErr w:type="spellStart"/>
            <w:r w:rsidRPr="007332C7">
              <w:rPr>
                <w:rFonts w:ascii="Arial" w:hAnsi="Arial" w:cs="Arial"/>
                <w:szCs w:val="24"/>
              </w:rPr>
              <w:t>doi</w:t>
            </w:r>
            <w:proofErr w:type="spellEnd"/>
            <w:r w:rsidRPr="007332C7">
              <w:rPr>
                <w:rFonts w:ascii="Arial" w:hAnsi="Arial" w:cs="Arial"/>
                <w:szCs w:val="24"/>
              </w:rPr>
              <w:t>: 10.3390/ijerph13060618.</w:t>
            </w:r>
            <w:r>
              <w:rPr>
                <w:rFonts w:ascii="Arial" w:hAnsi="Arial" w:cs="Arial"/>
                <w:szCs w:val="24"/>
              </w:rPr>
              <w:t xml:space="preserve"> </w:t>
            </w:r>
          </w:p>
          <w:p w14:paraId="665A79E9" w14:textId="77777777" w:rsidR="008A498C" w:rsidRDefault="008A498C" w:rsidP="008A498C">
            <w:pPr>
              <w:spacing w:after="0" w:line="360" w:lineRule="auto"/>
              <w:ind w:left="0" w:right="115" w:firstLine="0"/>
              <w:rPr>
                <w:rFonts w:ascii="Arial" w:hAnsi="Arial" w:cs="Arial"/>
                <w:szCs w:val="24"/>
              </w:rPr>
            </w:pPr>
          </w:p>
          <w:p w14:paraId="3803C9D2" w14:textId="083D1FD2" w:rsidR="008A498C" w:rsidRDefault="008A498C" w:rsidP="008A498C">
            <w:pPr>
              <w:spacing w:after="0" w:line="360" w:lineRule="auto"/>
              <w:ind w:left="0" w:right="115" w:firstLine="0"/>
              <w:rPr>
                <w:rFonts w:ascii="Arial" w:hAnsi="Arial" w:cs="Arial"/>
                <w:szCs w:val="24"/>
              </w:rPr>
            </w:pPr>
            <w:r w:rsidRPr="007332C7">
              <w:rPr>
                <w:rFonts w:ascii="Arial" w:hAnsi="Arial" w:cs="Arial"/>
                <w:szCs w:val="24"/>
              </w:rPr>
              <w:t xml:space="preserve">Gilbert, P. (2009), ‘Introducing compassion-focused therapy’, </w:t>
            </w:r>
            <w:r w:rsidRPr="007332C7">
              <w:rPr>
                <w:rFonts w:ascii="Arial" w:hAnsi="Arial" w:cs="Arial"/>
                <w:i/>
                <w:iCs/>
                <w:szCs w:val="24"/>
              </w:rPr>
              <w:t xml:space="preserve">Advances in </w:t>
            </w:r>
            <w:r>
              <w:rPr>
                <w:rFonts w:ascii="Arial" w:hAnsi="Arial" w:cs="Arial"/>
                <w:i/>
                <w:iCs/>
                <w:szCs w:val="24"/>
              </w:rPr>
              <w:t>P</w:t>
            </w:r>
            <w:r w:rsidRPr="007332C7">
              <w:rPr>
                <w:rFonts w:ascii="Arial" w:hAnsi="Arial" w:cs="Arial"/>
                <w:i/>
                <w:iCs/>
                <w:szCs w:val="24"/>
              </w:rPr>
              <w:t xml:space="preserve">sychiatric </w:t>
            </w:r>
            <w:r>
              <w:rPr>
                <w:rFonts w:ascii="Arial" w:hAnsi="Arial" w:cs="Arial"/>
                <w:i/>
                <w:iCs/>
                <w:szCs w:val="24"/>
              </w:rPr>
              <w:t>T</w:t>
            </w:r>
            <w:r w:rsidRPr="007332C7">
              <w:rPr>
                <w:rFonts w:ascii="Arial" w:hAnsi="Arial" w:cs="Arial"/>
                <w:i/>
                <w:iCs/>
                <w:szCs w:val="24"/>
              </w:rPr>
              <w:t>reatment</w:t>
            </w:r>
            <w:r w:rsidRPr="007332C7">
              <w:rPr>
                <w:rFonts w:ascii="Arial" w:hAnsi="Arial" w:cs="Arial"/>
                <w:szCs w:val="24"/>
              </w:rPr>
              <w:t xml:space="preserve">, 15, pp. 199-208. </w:t>
            </w:r>
            <w:r w:rsidR="001E2587" w:rsidRPr="007332C7">
              <w:rPr>
                <w:rFonts w:ascii="Arial" w:hAnsi="Arial" w:cs="Arial"/>
                <w:szCs w:val="24"/>
              </w:rPr>
              <w:t>Available</w:t>
            </w:r>
            <w:r w:rsidRPr="007332C7">
              <w:rPr>
                <w:rFonts w:ascii="Arial" w:hAnsi="Arial" w:cs="Arial"/>
                <w:szCs w:val="24"/>
              </w:rPr>
              <w:t xml:space="preserve"> at </w:t>
            </w:r>
            <w:proofErr w:type="spellStart"/>
            <w:r w:rsidRPr="007332C7">
              <w:rPr>
                <w:rFonts w:ascii="Arial" w:hAnsi="Arial" w:cs="Arial"/>
                <w:szCs w:val="24"/>
              </w:rPr>
              <w:t>doi</w:t>
            </w:r>
            <w:proofErr w:type="spellEnd"/>
            <w:r w:rsidRPr="007332C7">
              <w:rPr>
                <w:rFonts w:ascii="Arial" w:hAnsi="Arial" w:cs="Arial"/>
                <w:szCs w:val="24"/>
              </w:rPr>
              <w:t>: 10.1192/apt.bp.107.005264.</w:t>
            </w:r>
            <w:r>
              <w:rPr>
                <w:rFonts w:ascii="Arial" w:hAnsi="Arial" w:cs="Arial"/>
                <w:szCs w:val="24"/>
              </w:rPr>
              <w:t xml:space="preserve"> </w:t>
            </w:r>
          </w:p>
          <w:p w14:paraId="04623F88" w14:textId="77777777" w:rsidR="008A498C" w:rsidRDefault="008A498C" w:rsidP="008A498C">
            <w:pPr>
              <w:spacing w:after="0" w:line="360" w:lineRule="auto"/>
              <w:ind w:left="0" w:right="115" w:firstLine="0"/>
              <w:rPr>
                <w:rFonts w:ascii="Arial" w:hAnsi="Arial" w:cs="Arial"/>
                <w:szCs w:val="24"/>
              </w:rPr>
            </w:pPr>
          </w:p>
          <w:p w14:paraId="482BE766" w14:textId="77777777" w:rsidR="008A498C" w:rsidRDefault="008A498C" w:rsidP="008A498C">
            <w:pPr>
              <w:spacing w:after="0" w:line="360" w:lineRule="auto"/>
              <w:ind w:left="0" w:right="115" w:firstLine="0"/>
              <w:rPr>
                <w:rFonts w:ascii="Arial" w:hAnsi="Arial" w:cs="Arial"/>
                <w:szCs w:val="24"/>
              </w:rPr>
            </w:pPr>
            <w:r w:rsidRPr="007332C7">
              <w:rPr>
                <w:rFonts w:ascii="Arial" w:hAnsi="Arial" w:cs="Arial"/>
                <w:szCs w:val="24"/>
              </w:rPr>
              <w:t xml:space="preserve">King, S. H (2011) ‘The Structure of Empathy in Social Work Practice’, </w:t>
            </w:r>
            <w:r w:rsidRPr="007332C7">
              <w:rPr>
                <w:rFonts w:ascii="Arial" w:hAnsi="Arial" w:cs="Arial"/>
                <w:i/>
                <w:iCs/>
                <w:szCs w:val="24"/>
              </w:rPr>
              <w:t>Journal of Human Behaviour in the Social Environment’</w:t>
            </w:r>
            <w:r w:rsidRPr="007332C7">
              <w:rPr>
                <w:rFonts w:ascii="Arial" w:hAnsi="Arial" w:cs="Arial"/>
                <w:szCs w:val="24"/>
              </w:rPr>
              <w:t xml:space="preserve">, 21(6), pp.679-695. Available at </w:t>
            </w:r>
            <w:proofErr w:type="spellStart"/>
            <w:r w:rsidRPr="007332C7">
              <w:rPr>
                <w:rFonts w:ascii="Arial" w:hAnsi="Arial" w:cs="Arial"/>
                <w:szCs w:val="24"/>
              </w:rPr>
              <w:t>doi</w:t>
            </w:r>
            <w:proofErr w:type="spellEnd"/>
            <w:r w:rsidRPr="007332C7">
              <w:rPr>
                <w:rFonts w:ascii="Arial" w:hAnsi="Arial" w:cs="Arial"/>
                <w:szCs w:val="24"/>
              </w:rPr>
              <w:t>: 10.1080/10911359.2011.583516.</w:t>
            </w:r>
          </w:p>
          <w:p w14:paraId="57590739" w14:textId="77777777" w:rsidR="008A498C" w:rsidRPr="007332C7" w:rsidRDefault="008A498C" w:rsidP="008A498C">
            <w:pPr>
              <w:spacing w:after="0" w:line="360" w:lineRule="auto"/>
              <w:ind w:left="0" w:right="115" w:firstLine="0"/>
              <w:rPr>
                <w:rFonts w:ascii="Arial" w:hAnsi="Arial" w:cs="Arial"/>
                <w:szCs w:val="24"/>
              </w:rPr>
            </w:pPr>
          </w:p>
          <w:p w14:paraId="0D770760" w14:textId="77777777" w:rsidR="008A498C" w:rsidRDefault="008A498C" w:rsidP="008A498C">
            <w:pPr>
              <w:spacing w:after="0" w:line="360" w:lineRule="auto"/>
              <w:ind w:left="0" w:right="115" w:firstLine="0"/>
              <w:rPr>
                <w:rFonts w:ascii="Arial" w:hAnsi="Arial" w:cs="Arial"/>
                <w:szCs w:val="24"/>
              </w:rPr>
            </w:pPr>
            <w:r w:rsidRPr="007332C7">
              <w:rPr>
                <w:rFonts w:ascii="Arial" w:hAnsi="Arial" w:cs="Arial"/>
                <w:szCs w:val="24"/>
              </w:rPr>
              <w:t xml:space="preserve">Mead, N. and Bower, P. (2000) ‘Patient-centredness: a conceptual framework and review of the empirical literature’, </w:t>
            </w:r>
            <w:r w:rsidRPr="007332C7">
              <w:rPr>
                <w:rFonts w:ascii="Arial" w:hAnsi="Arial" w:cs="Arial"/>
                <w:i/>
                <w:iCs/>
                <w:szCs w:val="24"/>
              </w:rPr>
              <w:t>Social Science and Medicine</w:t>
            </w:r>
            <w:r w:rsidRPr="007332C7">
              <w:rPr>
                <w:rFonts w:ascii="Arial" w:hAnsi="Arial" w:cs="Arial"/>
                <w:szCs w:val="24"/>
              </w:rPr>
              <w:t xml:space="preserve">, 51(7), pp.1087-1110. Available at </w:t>
            </w:r>
            <w:proofErr w:type="spellStart"/>
            <w:r w:rsidRPr="007332C7">
              <w:rPr>
                <w:rFonts w:ascii="Arial" w:hAnsi="Arial" w:cs="Arial"/>
                <w:szCs w:val="24"/>
              </w:rPr>
              <w:t>doi</w:t>
            </w:r>
            <w:proofErr w:type="spellEnd"/>
            <w:r w:rsidRPr="007332C7">
              <w:rPr>
                <w:rFonts w:ascii="Arial" w:hAnsi="Arial" w:cs="Arial"/>
                <w:szCs w:val="24"/>
              </w:rPr>
              <w:t>: 10.1016/s0277-9536(00)00098-8.</w:t>
            </w:r>
          </w:p>
          <w:p w14:paraId="2A62B668" w14:textId="77777777" w:rsidR="008A498C" w:rsidRPr="007332C7" w:rsidRDefault="008A498C" w:rsidP="008A498C">
            <w:pPr>
              <w:spacing w:after="0" w:line="360" w:lineRule="auto"/>
              <w:ind w:left="0" w:right="115" w:firstLine="0"/>
              <w:rPr>
                <w:rFonts w:ascii="Arial" w:hAnsi="Arial" w:cs="Arial"/>
                <w:szCs w:val="24"/>
              </w:rPr>
            </w:pPr>
          </w:p>
          <w:p w14:paraId="27FC8707" w14:textId="77777777" w:rsidR="008A498C" w:rsidRDefault="008A498C" w:rsidP="008A498C">
            <w:pPr>
              <w:spacing w:after="0" w:line="360" w:lineRule="auto"/>
              <w:ind w:left="0" w:right="115" w:firstLine="0"/>
              <w:rPr>
                <w:rFonts w:ascii="Arial" w:hAnsi="Arial" w:cs="Arial"/>
                <w:i/>
                <w:iCs/>
                <w:szCs w:val="24"/>
              </w:rPr>
            </w:pPr>
            <w:proofErr w:type="spellStart"/>
            <w:r w:rsidRPr="007332C7">
              <w:rPr>
                <w:rFonts w:ascii="Arial" w:hAnsi="Arial" w:cs="Arial"/>
                <w:szCs w:val="24"/>
              </w:rPr>
              <w:t>Miciak</w:t>
            </w:r>
            <w:proofErr w:type="spellEnd"/>
            <w:r w:rsidRPr="007332C7">
              <w:rPr>
                <w:rFonts w:ascii="Arial" w:hAnsi="Arial" w:cs="Arial"/>
                <w:szCs w:val="24"/>
              </w:rPr>
              <w:t xml:space="preserve">, M., Mayan, M., Brown, C., Joyce, A. S. and Gross, D. P. (2018) ‘The necessary conditions of engagement for the therapeutic relationship in physiotherapy: an interpretive description study’, </w:t>
            </w:r>
            <w:r w:rsidRPr="007332C7">
              <w:rPr>
                <w:rFonts w:ascii="Arial" w:hAnsi="Arial" w:cs="Arial"/>
                <w:i/>
                <w:iCs/>
                <w:szCs w:val="24"/>
              </w:rPr>
              <w:t xml:space="preserve">Archives of Physiotherapy, </w:t>
            </w:r>
            <w:r w:rsidRPr="007332C7">
              <w:rPr>
                <w:rFonts w:ascii="Arial" w:hAnsi="Arial" w:cs="Arial"/>
                <w:szCs w:val="24"/>
              </w:rPr>
              <w:t xml:space="preserve">8(3), pp. 1-12. Available at </w:t>
            </w:r>
            <w:proofErr w:type="spellStart"/>
            <w:r w:rsidRPr="007332C7">
              <w:rPr>
                <w:rFonts w:ascii="Arial" w:hAnsi="Arial" w:cs="Arial"/>
                <w:szCs w:val="24"/>
              </w:rPr>
              <w:t>doi</w:t>
            </w:r>
            <w:proofErr w:type="spellEnd"/>
            <w:r w:rsidRPr="007332C7">
              <w:rPr>
                <w:rFonts w:ascii="Arial" w:hAnsi="Arial" w:cs="Arial"/>
                <w:szCs w:val="24"/>
              </w:rPr>
              <w:t>: 10.1186/s40945-018-0044-1</w:t>
            </w:r>
            <w:r w:rsidRPr="007332C7">
              <w:rPr>
                <w:rFonts w:ascii="Arial" w:hAnsi="Arial" w:cs="Arial"/>
                <w:i/>
                <w:iCs/>
                <w:szCs w:val="24"/>
              </w:rPr>
              <w:t>.</w:t>
            </w:r>
          </w:p>
          <w:p w14:paraId="1DD4E9D1" w14:textId="77777777" w:rsidR="008A498C" w:rsidRDefault="008A498C" w:rsidP="008A498C">
            <w:pPr>
              <w:spacing w:after="0" w:line="360" w:lineRule="auto"/>
              <w:ind w:left="0" w:right="115" w:firstLine="0"/>
              <w:rPr>
                <w:rFonts w:ascii="Arial" w:hAnsi="Arial" w:cs="Arial"/>
                <w:i/>
                <w:iCs/>
                <w:szCs w:val="24"/>
              </w:rPr>
            </w:pPr>
          </w:p>
          <w:p w14:paraId="0C1ABB57" w14:textId="77777777" w:rsidR="008A498C" w:rsidRDefault="008A498C" w:rsidP="008A498C">
            <w:pPr>
              <w:spacing w:after="0" w:line="360" w:lineRule="auto"/>
              <w:ind w:left="0" w:right="115" w:firstLine="0"/>
              <w:rPr>
                <w:rFonts w:ascii="Arial" w:hAnsi="Arial" w:cs="Arial"/>
                <w:szCs w:val="24"/>
              </w:rPr>
            </w:pPr>
            <w:r w:rsidRPr="007332C7">
              <w:rPr>
                <w:rFonts w:ascii="Arial" w:hAnsi="Arial" w:cs="Arial"/>
                <w:szCs w:val="24"/>
              </w:rPr>
              <w:lastRenderedPageBreak/>
              <w:t xml:space="preserve">Rollnick, S., Miller, W. R. and Butler, C. C. (2010) </w:t>
            </w:r>
            <w:r w:rsidRPr="007332C7">
              <w:rPr>
                <w:rStyle w:val="Emphasis"/>
                <w:rFonts w:ascii="Arial" w:hAnsi="Arial" w:cs="Arial"/>
                <w:szCs w:val="24"/>
              </w:rPr>
              <w:t>Motivational interviewing in health care: Helping patients change behaviour</w:t>
            </w:r>
            <w:r w:rsidRPr="007332C7">
              <w:rPr>
                <w:rFonts w:ascii="Arial" w:hAnsi="Arial" w:cs="Arial"/>
                <w:szCs w:val="24"/>
              </w:rPr>
              <w:t>. New York: Guilford Press.</w:t>
            </w:r>
          </w:p>
          <w:p w14:paraId="7891A5DC" w14:textId="77777777" w:rsidR="008A498C" w:rsidRPr="007332C7" w:rsidRDefault="008A498C" w:rsidP="008A498C">
            <w:pPr>
              <w:spacing w:after="0" w:line="360" w:lineRule="auto"/>
              <w:ind w:left="0" w:right="115" w:firstLine="0"/>
              <w:rPr>
                <w:rFonts w:ascii="Arial" w:hAnsi="Arial" w:cs="Arial"/>
                <w:szCs w:val="24"/>
              </w:rPr>
            </w:pPr>
          </w:p>
          <w:p w14:paraId="0694DE0A" w14:textId="77777777" w:rsidR="008A498C" w:rsidRDefault="008A498C" w:rsidP="008A498C">
            <w:pPr>
              <w:spacing w:after="0" w:line="360" w:lineRule="auto"/>
              <w:ind w:left="0" w:right="115" w:firstLine="0"/>
              <w:rPr>
                <w:rFonts w:ascii="Arial" w:hAnsi="Arial" w:cs="Arial"/>
                <w:szCs w:val="24"/>
              </w:rPr>
            </w:pPr>
            <w:r w:rsidRPr="007332C7">
              <w:rPr>
                <w:rFonts w:ascii="Arial" w:hAnsi="Arial" w:cs="Arial"/>
                <w:szCs w:val="24"/>
              </w:rPr>
              <w:t xml:space="preserve">Schwartz, B., </w:t>
            </w:r>
            <w:proofErr w:type="spellStart"/>
            <w:r w:rsidRPr="007332C7">
              <w:rPr>
                <w:rFonts w:ascii="Arial" w:hAnsi="Arial" w:cs="Arial"/>
                <w:szCs w:val="24"/>
              </w:rPr>
              <w:t>Hehlmann</w:t>
            </w:r>
            <w:proofErr w:type="spellEnd"/>
            <w:r w:rsidRPr="007332C7">
              <w:rPr>
                <w:rFonts w:ascii="Arial" w:hAnsi="Arial" w:cs="Arial"/>
                <w:szCs w:val="24"/>
              </w:rPr>
              <w:t>, Mi. I., Deisenhofer, A., Rubel, J. A., Fischer, L., Lutz, W. and Schottke, H. (2025) ‘Elucidating therapist differences: Therapists’ interpersonal skills and their effect on treatment outcome’,</w:t>
            </w:r>
            <w:r w:rsidRPr="007332C7">
              <w:rPr>
                <w:rFonts w:ascii="Arial" w:hAnsi="Arial" w:cs="Arial"/>
                <w:i/>
                <w:iCs/>
                <w:szCs w:val="24"/>
              </w:rPr>
              <w:t xml:space="preserve"> Behaviour Research and Therapy, </w:t>
            </w:r>
            <w:r w:rsidRPr="007332C7">
              <w:rPr>
                <w:rFonts w:ascii="Arial" w:hAnsi="Arial" w:cs="Arial"/>
                <w:szCs w:val="24"/>
              </w:rPr>
              <w:t xml:space="preserve">186, pp. 1-11. Available at </w:t>
            </w:r>
            <w:proofErr w:type="gramStart"/>
            <w:r w:rsidRPr="007332C7">
              <w:rPr>
                <w:rFonts w:ascii="Arial" w:hAnsi="Arial" w:cs="Arial"/>
                <w:szCs w:val="24"/>
              </w:rPr>
              <w:t>doi:10.1016/j.brat</w:t>
            </w:r>
            <w:proofErr w:type="gramEnd"/>
            <w:r w:rsidRPr="007332C7">
              <w:rPr>
                <w:rFonts w:ascii="Arial" w:hAnsi="Arial" w:cs="Arial"/>
                <w:szCs w:val="24"/>
              </w:rPr>
              <w:t>.2025.104689.</w:t>
            </w:r>
          </w:p>
          <w:p w14:paraId="1816D584" w14:textId="77777777" w:rsidR="008A498C" w:rsidRPr="007332C7" w:rsidRDefault="008A498C" w:rsidP="008A498C">
            <w:pPr>
              <w:spacing w:after="0" w:line="360" w:lineRule="auto"/>
              <w:ind w:left="0" w:right="115" w:firstLine="0"/>
              <w:rPr>
                <w:rFonts w:ascii="Arial" w:hAnsi="Arial" w:cs="Arial"/>
                <w:i/>
                <w:iCs/>
                <w:szCs w:val="24"/>
              </w:rPr>
            </w:pPr>
          </w:p>
          <w:p w14:paraId="3F09DF0D" w14:textId="77777777" w:rsidR="008A498C" w:rsidRDefault="008A498C" w:rsidP="008A498C">
            <w:pPr>
              <w:spacing w:after="0" w:line="360" w:lineRule="auto"/>
              <w:ind w:left="0" w:right="115" w:firstLine="0"/>
              <w:rPr>
                <w:rFonts w:ascii="Arial" w:hAnsi="Arial" w:cs="Arial"/>
                <w:szCs w:val="24"/>
              </w:rPr>
            </w:pPr>
            <w:r w:rsidRPr="007332C7">
              <w:rPr>
                <w:rFonts w:ascii="Arial" w:hAnsi="Arial" w:cs="Arial"/>
                <w:szCs w:val="24"/>
              </w:rPr>
              <w:t xml:space="preserve">Smith, J., Lewis, J. and Prichard, D. (2005) ‘Physiotherapy exercise programmes: Are instructional exercises sheets effective?’, </w:t>
            </w:r>
            <w:r w:rsidRPr="007332C7">
              <w:rPr>
                <w:rFonts w:ascii="Arial" w:hAnsi="Arial" w:cs="Arial"/>
                <w:i/>
                <w:iCs/>
                <w:szCs w:val="24"/>
              </w:rPr>
              <w:t xml:space="preserve">Physiotherapy Theory and Practice, </w:t>
            </w:r>
            <w:r w:rsidRPr="007332C7">
              <w:rPr>
                <w:rFonts w:ascii="Arial" w:hAnsi="Arial" w:cs="Arial"/>
                <w:szCs w:val="24"/>
              </w:rPr>
              <w:t xml:space="preserve">21(2), pp. 93-102. Available at </w:t>
            </w:r>
            <w:proofErr w:type="spellStart"/>
            <w:r w:rsidRPr="007332C7">
              <w:rPr>
                <w:rFonts w:ascii="Arial" w:hAnsi="Arial" w:cs="Arial"/>
                <w:szCs w:val="24"/>
              </w:rPr>
              <w:t>doi</w:t>
            </w:r>
            <w:proofErr w:type="spellEnd"/>
            <w:r w:rsidRPr="007332C7">
              <w:rPr>
                <w:rFonts w:ascii="Arial" w:hAnsi="Arial" w:cs="Arial"/>
                <w:szCs w:val="24"/>
              </w:rPr>
              <w:t>: 10.1080/09593980590922316.</w:t>
            </w:r>
            <w:r>
              <w:rPr>
                <w:rFonts w:ascii="Arial" w:hAnsi="Arial" w:cs="Arial"/>
                <w:szCs w:val="24"/>
              </w:rPr>
              <w:t xml:space="preserve"> </w:t>
            </w:r>
          </w:p>
          <w:p w14:paraId="78BED51A" w14:textId="77777777" w:rsidR="008A498C" w:rsidRDefault="008A498C" w:rsidP="008A498C">
            <w:pPr>
              <w:spacing w:after="0" w:line="360" w:lineRule="auto"/>
              <w:ind w:left="0" w:right="115" w:firstLine="0"/>
              <w:rPr>
                <w:rFonts w:ascii="Arial" w:hAnsi="Arial" w:cs="Arial"/>
                <w:szCs w:val="24"/>
              </w:rPr>
            </w:pPr>
          </w:p>
          <w:p w14:paraId="4C024F6A" w14:textId="77777777" w:rsidR="008A498C" w:rsidRPr="007332C7" w:rsidRDefault="008A498C" w:rsidP="008A498C">
            <w:pPr>
              <w:spacing w:after="0" w:line="360" w:lineRule="auto"/>
              <w:ind w:left="0" w:right="115" w:firstLine="0"/>
              <w:rPr>
                <w:rFonts w:ascii="Arial" w:hAnsi="Arial" w:cs="Arial"/>
                <w:szCs w:val="24"/>
              </w:rPr>
            </w:pPr>
            <w:r>
              <w:rPr>
                <w:rFonts w:ascii="Arial" w:hAnsi="Arial" w:cs="Arial"/>
                <w:szCs w:val="24"/>
              </w:rPr>
              <w:t>T</w:t>
            </w:r>
            <w:r w:rsidRPr="007332C7">
              <w:rPr>
                <w:rFonts w:ascii="Arial" w:hAnsi="Arial" w:cs="Arial"/>
                <w:szCs w:val="24"/>
              </w:rPr>
              <w:t xml:space="preserve">hiyagarajan, A. (2024) ‘Empathy and emotional intelligence in physiotherapy: Enhancing patient care and outcomes’, </w:t>
            </w:r>
            <w:r w:rsidRPr="007332C7">
              <w:rPr>
                <w:rFonts w:ascii="Arial" w:hAnsi="Arial" w:cs="Arial"/>
                <w:i/>
                <w:iCs/>
                <w:szCs w:val="24"/>
              </w:rPr>
              <w:t>IP Journal of Surgery and Allied Sciences</w:t>
            </w:r>
            <w:r w:rsidRPr="007332C7">
              <w:rPr>
                <w:rFonts w:ascii="Arial" w:hAnsi="Arial" w:cs="Arial"/>
                <w:szCs w:val="24"/>
              </w:rPr>
              <w:t xml:space="preserve">, 6(3), pp. 82-85. Available at </w:t>
            </w:r>
            <w:proofErr w:type="spellStart"/>
            <w:r w:rsidRPr="007332C7">
              <w:rPr>
                <w:rFonts w:ascii="Arial" w:hAnsi="Arial" w:cs="Arial"/>
                <w:szCs w:val="24"/>
              </w:rPr>
              <w:t>doi</w:t>
            </w:r>
            <w:proofErr w:type="spellEnd"/>
            <w:r w:rsidRPr="007332C7">
              <w:rPr>
                <w:rFonts w:ascii="Arial" w:hAnsi="Arial" w:cs="Arial"/>
                <w:szCs w:val="24"/>
              </w:rPr>
              <w:t>: 10.18231/j.jsas.2024.018.</w:t>
            </w:r>
          </w:p>
          <w:p w14:paraId="3563ADCB" w14:textId="77777777" w:rsidR="004A17E7" w:rsidRPr="007332C7" w:rsidRDefault="004A17E7" w:rsidP="004A17E7">
            <w:pPr>
              <w:spacing w:after="0" w:line="259" w:lineRule="auto"/>
              <w:ind w:left="0" w:right="115" w:firstLine="0"/>
              <w:rPr>
                <w:rFonts w:ascii="Arial" w:hAnsi="Arial" w:cs="Arial"/>
                <w:szCs w:val="24"/>
              </w:rPr>
            </w:pPr>
          </w:p>
          <w:p w14:paraId="4C0F093B" w14:textId="77777777" w:rsidR="004A17E7" w:rsidRPr="007332C7" w:rsidRDefault="004A17E7" w:rsidP="004A17E7">
            <w:pPr>
              <w:spacing w:after="0" w:line="259" w:lineRule="auto"/>
              <w:ind w:left="0" w:right="115" w:firstLine="0"/>
              <w:rPr>
                <w:rFonts w:ascii="Arial" w:hAnsi="Arial" w:cs="Arial"/>
                <w:szCs w:val="24"/>
              </w:rPr>
            </w:pPr>
          </w:p>
          <w:p w14:paraId="77E1F705" w14:textId="77777777" w:rsidR="004A17E7" w:rsidRPr="007332C7" w:rsidRDefault="004A17E7" w:rsidP="004A17E7">
            <w:pPr>
              <w:spacing w:after="0" w:line="259" w:lineRule="auto"/>
              <w:ind w:left="0" w:right="115" w:firstLine="0"/>
              <w:rPr>
                <w:rFonts w:ascii="Arial" w:hAnsi="Arial" w:cs="Arial"/>
                <w:szCs w:val="24"/>
              </w:rPr>
            </w:pPr>
          </w:p>
          <w:p w14:paraId="32CE6BCF" w14:textId="77777777" w:rsidR="004A17E7" w:rsidRPr="007332C7" w:rsidRDefault="004A17E7" w:rsidP="004A17E7">
            <w:pPr>
              <w:spacing w:after="0" w:line="259" w:lineRule="auto"/>
              <w:ind w:left="0" w:right="115" w:firstLine="0"/>
              <w:rPr>
                <w:rFonts w:ascii="Arial" w:hAnsi="Arial" w:cs="Arial"/>
                <w:szCs w:val="24"/>
              </w:rPr>
            </w:pPr>
          </w:p>
          <w:p w14:paraId="340ABABE" w14:textId="77777777" w:rsidR="004A17E7" w:rsidRPr="007332C7" w:rsidRDefault="004A17E7" w:rsidP="004A17E7">
            <w:pPr>
              <w:spacing w:after="0" w:line="259" w:lineRule="auto"/>
              <w:ind w:left="0" w:right="115" w:firstLine="0"/>
              <w:rPr>
                <w:rFonts w:ascii="Arial" w:hAnsi="Arial" w:cs="Arial"/>
                <w:szCs w:val="24"/>
              </w:rPr>
            </w:pPr>
          </w:p>
          <w:p w14:paraId="1AAADCFF" w14:textId="77777777" w:rsidR="004A17E7" w:rsidRPr="007332C7" w:rsidRDefault="004A17E7" w:rsidP="004A17E7">
            <w:pPr>
              <w:spacing w:after="0" w:line="259" w:lineRule="auto"/>
              <w:ind w:left="0" w:right="115" w:firstLine="0"/>
              <w:rPr>
                <w:rFonts w:ascii="Arial" w:hAnsi="Arial" w:cs="Arial"/>
                <w:szCs w:val="24"/>
              </w:rPr>
            </w:pPr>
          </w:p>
          <w:p w14:paraId="27ECF18A" w14:textId="77777777" w:rsidR="004A17E7" w:rsidRPr="007332C7" w:rsidRDefault="004A17E7" w:rsidP="004A17E7">
            <w:pPr>
              <w:spacing w:after="0" w:line="259" w:lineRule="auto"/>
              <w:ind w:left="0" w:right="115" w:firstLine="0"/>
              <w:rPr>
                <w:rFonts w:ascii="Arial" w:hAnsi="Arial" w:cs="Arial"/>
                <w:szCs w:val="24"/>
              </w:rPr>
            </w:pPr>
          </w:p>
          <w:p w14:paraId="47FAF8E0" w14:textId="77777777" w:rsidR="004A17E7" w:rsidRPr="007332C7" w:rsidRDefault="004A17E7" w:rsidP="004A17E7">
            <w:pPr>
              <w:spacing w:after="0" w:line="259" w:lineRule="auto"/>
              <w:ind w:left="0" w:right="115" w:firstLine="0"/>
              <w:rPr>
                <w:rFonts w:ascii="Arial" w:hAnsi="Arial" w:cs="Arial"/>
                <w:szCs w:val="24"/>
              </w:rPr>
            </w:pPr>
          </w:p>
          <w:p w14:paraId="022A76A1" w14:textId="77777777" w:rsidR="004A17E7" w:rsidRPr="007332C7" w:rsidRDefault="004A17E7" w:rsidP="004A17E7">
            <w:pPr>
              <w:spacing w:after="0" w:line="259" w:lineRule="auto"/>
              <w:ind w:left="0" w:right="115" w:firstLine="0"/>
              <w:rPr>
                <w:rFonts w:ascii="Arial" w:hAnsi="Arial" w:cs="Arial"/>
                <w:szCs w:val="24"/>
              </w:rPr>
            </w:pPr>
          </w:p>
          <w:p w14:paraId="3215BC61" w14:textId="77777777" w:rsidR="004A17E7" w:rsidRPr="007332C7" w:rsidRDefault="004A17E7" w:rsidP="004A17E7">
            <w:pPr>
              <w:spacing w:after="0" w:line="259" w:lineRule="auto"/>
              <w:ind w:left="0" w:right="115" w:firstLine="0"/>
              <w:rPr>
                <w:rFonts w:ascii="Arial" w:hAnsi="Arial" w:cs="Arial"/>
                <w:szCs w:val="24"/>
              </w:rPr>
            </w:pPr>
          </w:p>
        </w:tc>
      </w:tr>
    </w:tbl>
    <w:p w14:paraId="309A3A73" w14:textId="386186D7" w:rsidR="000E44AD" w:rsidRDefault="000E44AD" w:rsidP="000E44AD">
      <w:pPr>
        <w:ind w:left="0" w:firstLine="0"/>
        <w:jc w:val="both"/>
      </w:pPr>
    </w:p>
    <w:sectPr w:rsidR="000E44AD">
      <w:head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7D7D6BB" w14:textId="77777777" w:rsidR="003210FF" w:rsidRDefault="003210FF" w:rsidP="003825FB">
      <w:pPr>
        <w:spacing w:after="0" w:line="240" w:lineRule="auto"/>
      </w:pPr>
      <w:r>
        <w:separator/>
      </w:r>
    </w:p>
  </w:endnote>
  <w:endnote w:type="continuationSeparator" w:id="0">
    <w:p w14:paraId="74E8EE3B" w14:textId="77777777" w:rsidR="003210FF" w:rsidRDefault="003210FF" w:rsidP="003825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58F6283" w14:textId="77777777" w:rsidR="003210FF" w:rsidRDefault="003210FF" w:rsidP="003825FB">
      <w:pPr>
        <w:spacing w:after="0" w:line="240" w:lineRule="auto"/>
      </w:pPr>
      <w:r>
        <w:separator/>
      </w:r>
    </w:p>
  </w:footnote>
  <w:footnote w:type="continuationSeparator" w:id="0">
    <w:p w14:paraId="4E36D8D9" w14:textId="77777777" w:rsidR="003210FF" w:rsidRDefault="003210FF" w:rsidP="003825F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70160E3" w14:textId="79137BD0" w:rsidR="003825FB" w:rsidRDefault="003825FB">
    <w:pPr>
      <w:pStyle w:val="Header"/>
    </w:pPr>
    <w:r>
      <w:rPr>
        <w:noProof/>
      </w:rPr>
      <w:drawing>
        <wp:anchor distT="0" distB="0" distL="114300" distR="114300" simplePos="0" relativeHeight="251660288" behindDoc="1" locked="0" layoutInCell="1" allowOverlap="1" wp14:anchorId="773B8D40" wp14:editId="2765168C">
          <wp:simplePos x="0" y="0"/>
          <wp:positionH relativeFrom="column">
            <wp:posOffset>4616450</wp:posOffset>
          </wp:positionH>
          <wp:positionV relativeFrom="paragraph">
            <wp:posOffset>-379730</wp:posOffset>
          </wp:positionV>
          <wp:extent cx="1853565" cy="975360"/>
          <wp:effectExtent l="0" t="0" r="0" b="0"/>
          <wp:wrapNone/>
          <wp:docPr id="15979552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53565" cy="975360"/>
                  </a:xfrm>
                  <a:prstGeom prst="rect">
                    <a:avLst/>
                  </a:prstGeom>
                  <a:noFill/>
                </pic:spPr>
              </pic:pic>
            </a:graphicData>
          </a:graphic>
        </wp:anchor>
      </w:drawing>
    </w:r>
    <w:r>
      <w:rPr>
        <w:noProof/>
      </w:rPr>
      <w:drawing>
        <wp:anchor distT="0" distB="0" distL="114300" distR="114300" simplePos="0" relativeHeight="251659264" behindDoc="0" locked="0" layoutInCell="1" allowOverlap="1" wp14:anchorId="47068D18" wp14:editId="69955AA7">
          <wp:simplePos x="0" y="0"/>
          <wp:positionH relativeFrom="column">
            <wp:posOffset>-692150</wp:posOffset>
          </wp:positionH>
          <wp:positionV relativeFrom="paragraph">
            <wp:posOffset>-362585</wp:posOffset>
          </wp:positionV>
          <wp:extent cx="2510790" cy="885825"/>
          <wp:effectExtent l="0" t="0" r="3810" b="9525"/>
          <wp:wrapThrough wrapText="bothSides">
            <wp:wrapPolygon edited="0">
              <wp:start x="0" y="0"/>
              <wp:lineTo x="0" y="21368"/>
              <wp:lineTo x="21469" y="21368"/>
              <wp:lineTo x="21469" y="0"/>
              <wp:lineTo x="0" y="0"/>
            </wp:wrapPolygon>
          </wp:wrapThrough>
          <wp:docPr id="2" name="Picture 1" descr="We are an Agored Cymru recognised centre in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We are an Agored Cymru recognised centre in Wales"/>
                  <pic:cNvPicPr>
                    <a:picLocks noChangeAspect="1" noChangeArrowheads="1"/>
                  </pic:cNvPicPr>
                </pic:nvPicPr>
                <pic:blipFill>
                  <a:blip r:embed="rId2" cstate="print">
                    <a:extLst>
                      <a:ext uri="{28A0092B-C50C-407E-A947-70E740481C1C}">
                        <a14:useLocalDpi xmlns:a14="http://schemas.microsoft.com/office/drawing/2010/main" val="0"/>
                      </a:ext>
                    </a:extLst>
                  </a:blip>
                  <a:srcRect/>
                  <a:stretch>
                    <a:fillRect/>
                  </a:stretch>
                </pic:blipFill>
                <pic:spPr bwMode="auto">
                  <a:xfrm>
                    <a:off x="0" y="0"/>
                    <a:ext cx="2510790" cy="885825"/>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0D349DE"/>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1" w15:restartNumberingAfterBreak="0">
    <w:nsid w:val="4B53038C"/>
    <w:multiLevelType w:val="multilevel"/>
    <w:tmpl w:val="1042F760"/>
    <w:lvl w:ilvl="0">
      <w:start w:val="1"/>
      <w:numFmt w:val="decimal"/>
      <w:lvlText w:val="%1"/>
      <w:lvlJc w:val="left"/>
      <w:pPr>
        <w:ind w:left="360" w:hanging="360"/>
      </w:pPr>
      <w:rPr>
        <w:rFonts w:hint="default"/>
      </w:rPr>
    </w:lvl>
    <w:lvl w:ilvl="1">
      <w:start w:val="1"/>
      <w:numFmt w:val="decimal"/>
      <w:lvlText w:val="%1.%2"/>
      <w:lvlJc w:val="left"/>
      <w:pPr>
        <w:ind w:left="465" w:hanging="360"/>
      </w:pPr>
      <w:rPr>
        <w:rFonts w:hint="default"/>
      </w:rPr>
    </w:lvl>
    <w:lvl w:ilvl="2">
      <w:start w:val="1"/>
      <w:numFmt w:val="decimal"/>
      <w:lvlText w:val="%1.%2.%3"/>
      <w:lvlJc w:val="left"/>
      <w:pPr>
        <w:ind w:left="930" w:hanging="720"/>
      </w:pPr>
      <w:rPr>
        <w:rFonts w:hint="default"/>
      </w:rPr>
    </w:lvl>
    <w:lvl w:ilvl="3">
      <w:start w:val="1"/>
      <w:numFmt w:val="decimal"/>
      <w:lvlText w:val="%1.%2.%3.%4"/>
      <w:lvlJc w:val="left"/>
      <w:pPr>
        <w:ind w:left="1035" w:hanging="720"/>
      </w:pPr>
      <w:rPr>
        <w:rFonts w:hint="default"/>
      </w:rPr>
    </w:lvl>
    <w:lvl w:ilvl="4">
      <w:start w:val="1"/>
      <w:numFmt w:val="decimal"/>
      <w:lvlText w:val="%1.%2.%3.%4.%5"/>
      <w:lvlJc w:val="left"/>
      <w:pPr>
        <w:ind w:left="1500" w:hanging="1080"/>
      </w:pPr>
      <w:rPr>
        <w:rFonts w:hint="default"/>
      </w:rPr>
    </w:lvl>
    <w:lvl w:ilvl="5">
      <w:start w:val="1"/>
      <w:numFmt w:val="decimal"/>
      <w:lvlText w:val="%1.%2.%3.%4.%5.%6"/>
      <w:lvlJc w:val="left"/>
      <w:pPr>
        <w:ind w:left="1605" w:hanging="1080"/>
      </w:pPr>
      <w:rPr>
        <w:rFonts w:hint="default"/>
      </w:rPr>
    </w:lvl>
    <w:lvl w:ilvl="6">
      <w:start w:val="1"/>
      <w:numFmt w:val="decimal"/>
      <w:lvlText w:val="%1.%2.%3.%4.%5.%6.%7"/>
      <w:lvlJc w:val="left"/>
      <w:pPr>
        <w:ind w:left="2070" w:hanging="1440"/>
      </w:pPr>
      <w:rPr>
        <w:rFonts w:hint="default"/>
      </w:rPr>
    </w:lvl>
    <w:lvl w:ilvl="7">
      <w:start w:val="1"/>
      <w:numFmt w:val="decimal"/>
      <w:lvlText w:val="%1.%2.%3.%4.%5.%6.%7.%8"/>
      <w:lvlJc w:val="left"/>
      <w:pPr>
        <w:ind w:left="2175" w:hanging="1440"/>
      </w:pPr>
      <w:rPr>
        <w:rFonts w:hint="default"/>
      </w:rPr>
    </w:lvl>
    <w:lvl w:ilvl="8">
      <w:start w:val="1"/>
      <w:numFmt w:val="decimal"/>
      <w:lvlText w:val="%1.%2.%3.%4.%5.%6.%7.%8.%9"/>
      <w:lvlJc w:val="left"/>
      <w:pPr>
        <w:ind w:left="2640" w:hanging="1800"/>
      </w:pPr>
      <w:rPr>
        <w:rFonts w:hint="default"/>
      </w:rPr>
    </w:lvl>
  </w:abstractNum>
  <w:abstractNum w:abstractNumId="2" w15:restartNumberingAfterBreak="0">
    <w:nsid w:val="62C164D3"/>
    <w:multiLevelType w:val="hybridMultilevel"/>
    <w:tmpl w:val="790A0E56"/>
    <w:lvl w:ilvl="0" w:tplc="AEE0649E">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num w:numId="1" w16cid:durableId="1451700100">
    <w:abstractNumId w:val="0"/>
  </w:num>
  <w:num w:numId="2" w16cid:durableId="1438794464">
    <w:abstractNumId w:val="2"/>
  </w:num>
  <w:num w:numId="3" w16cid:durableId="8445171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25FB"/>
    <w:rsid w:val="0000264E"/>
    <w:rsid w:val="00004F55"/>
    <w:rsid w:val="000056A0"/>
    <w:rsid w:val="000147D4"/>
    <w:rsid w:val="00021993"/>
    <w:rsid w:val="00033DA8"/>
    <w:rsid w:val="000370F3"/>
    <w:rsid w:val="00037921"/>
    <w:rsid w:val="00073B61"/>
    <w:rsid w:val="0007615A"/>
    <w:rsid w:val="000859D2"/>
    <w:rsid w:val="00091BC9"/>
    <w:rsid w:val="00093443"/>
    <w:rsid w:val="00094813"/>
    <w:rsid w:val="00097B34"/>
    <w:rsid w:val="00097F19"/>
    <w:rsid w:val="000A5670"/>
    <w:rsid w:val="000D2F79"/>
    <w:rsid w:val="000E0E0D"/>
    <w:rsid w:val="000E3CFE"/>
    <w:rsid w:val="000E44AD"/>
    <w:rsid w:val="00116CA0"/>
    <w:rsid w:val="00116D99"/>
    <w:rsid w:val="00117534"/>
    <w:rsid w:val="001229C2"/>
    <w:rsid w:val="00166A92"/>
    <w:rsid w:val="00177A51"/>
    <w:rsid w:val="00193BC0"/>
    <w:rsid w:val="001A30BA"/>
    <w:rsid w:val="001B29BA"/>
    <w:rsid w:val="001B3740"/>
    <w:rsid w:val="001C2EC5"/>
    <w:rsid w:val="001E2587"/>
    <w:rsid w:val="00205B95"/>
    <w:rsid w:val="002107B2"/>
    <w:rsid w:val="0021173B"/>
    <w:rsid w:val="00242EF1"/>
    <w:rsid w:val="0025117B"/>
    <w:rsid w:val="002737D8"/>
    <w:rsid w:val="00281942"/>
    <w:rsid w:val="002828F6"/>
    <w:rsid w:val="002A5B1C"/>
    <w:rsid w:val="002A6419"/>
    <w:rsid w:val="002B643A"/>
    <w:rsid w:val="002E33F9"/>
    <w:rsid w:val="002F58D8"/>
    <w:rsid w:val="002F7DD8"/>
    <w:rsid w:val="00314BDD"/>
    <w:rsid w:val="003177C9"/>
    <w:rsid w:val="003210FF"/>
    <w:rsid w:val="00326E6A"/>
    <w:rsid w:val="00327D24"/>
    <w:rsid w:val="00332B0B"/>
    <w:rsid w:val="00337A36"/>
    <w:rsid w:val="00342D94"/>
    <w:rsid w:val="00360D3C"/>
    <w:rsid w:val="0038200C"/>
    <w:rsid w:val="003825FB"/>
    <w:rsid w:val="003840D7"/>
    <w:rsid w:val="003A278C"/>
    <w:rsid w:val="003C5288"/>
    <w:rsid w:val="003D5FD7"/>
    <w:rsid w:val="003E1BD9"/>
    <w:rsid w:val="003E3E19"/>
    <w:rsid w:val="00402745"/>
    <w:rsid w:val="00421640"/>
    <w:rsid w:val="0047360D"/>
    <w:rsid w:val="00476826"/>
    <w:rsid w:val="004803DB"/>
    <w:rsid w:val="004A17E7"/>
    <w:rsid w:val="004A298B"/>
    <w:rsid w:val="004F09E5"/>
    <w:rsid w:val="005150E6"/>
    <w:rsid w:val="005169A7"/>
    <w:rsid w:val="0053543A"/>
    <w:rsid w:val="00543057"/>
    <w:rsid w:val="00552DBE"/>
    <w:rsid w:val="00556006"/>
    <w:rsid w:val="00572218"/>
    <w:rsid w:val="00590F39"/>
    <w:rsid w:val="005A7B93"/>
    <w:rsid w:val="005B5A32"/>
    <w:rsid w:val="005C45CF"/>
    <w:rsid w:val="005E3B64"/>
    <w:rsid w:val="005E569B"/>
    <w:rsid w:val="00602C8D"/>
    <w:rsid w:val="00614E03"/>
    <w:rsid w:val="0061582B"/>
    <w:rsid w:val="006224B3"/>
    <w:rsid w:val="00622858"/>
    <w:rsid w:val="00637FCF"/>
    <w:rsid w:val="006433A3"/>
    <w:rsid w:val="00644266"/>
    <w:rsid w:val="006505CF"/>
    <w:rsid w:val="0066502A"/>
    <w:rsid w:val="00677196"/>
    <w:rsid w:val="00685089"/>
    <w:rsid w:val="006871E2"/>
    <w:rsid w:val="0069766E"/>
    <w:rsid w:val="006B1838"/>
    <w:rsid w:val="006B1FC5"/>
    <w:rsid w:val="006C152A"/>
    <w:rsid w:val="006D38A0"/>
    <w:rsid w:val="006D7E20"/>
    <w:rsid w:val="00716625"/>
    <w:rsid w:val="0072218A"/>
    <w:rsid w:val="0072521F"/>
    <w:rsid w:val="007332C7"/>
    <w:rsid w:val="00741090"/>
    <w:rsid w:val="00747102"/>
    <w:rsid w:val="00773D0C"/>
    <w:rsid w:val="007848C6"/>
    <w:rsid w:val="007C023A"/>
    <w:rsid w:val="007C6D44"/>
    <w:rsid w:val="007D061F"/>
    <w:rsid w:val="007D354E"/>
    <w:rsid w:val="007D3ED6"/>
    <w:rsid w:val="007D4D4A"/>
    <w:rsid w:val="007F25ED"/>
    <w:rsid w:val="007F27DF"/>
    <w:rsid w:val="00813637"/>
    <w:rsid w:val="00844C2E"/>
    <w:rsid w:val="008A222F"/>
    <w:rsid w:val="008A498C"/>
    <w:rsid w:val="008A6EC6"/>
    <w:rsid w:val="008B4860"/>
    <w:rsid w:val="008E7386"/>
    <w:rsid w:val="008F392D"/>
    <w:rsid w:val="008F3970"/>
    <w:rsid w:val="00903C9A"/>
    <w:rsid w:val="00910C9D"/>
    <w:rsid w:val="009155C5"/>
    <w:rsid w:val="00922610"/>
    <w:rsid w:val="00940F70"/>
    <w:rsid w:val="00954A3B"/>
    <w:rsid w:val="009561B1"/>
    <w:rsid w:val="0096068D"/>
    <w:rsid w:val="0096116A"/>
    <w:rsid w:val="00973127"/>
    <w:rsid w:val="00983654"/>
    <w:rsid w:val="009901B0"/>
    <w:rsid w:val="00990C81"/>
    <w:rsid w:val="009973E6"/>
    <w:rsid w:val="009B6381"/>
    <w:rsid w:val="009C7F34"/>
    <w:rsid w:val="00A046E4"/>
    <w:rsid w:val="00A155BC"/>
    <w:rsid w:val="00A37DAE"/>
    <w:rsid w:val="00A532D0"/>
    <w:rsid w:val="00A53D00"/>
    <w:rsid w:val="00A55942"/>
    <w:rsid w:val="00A56FC3"/>
    <w:rsid w:val="00A60A77"/>
    <w:rsid w:val="00AA0E4C"/>
    <w:rsid w:val="00AA14CB"/>
    <w:rsid w:val="00AF324A"/>
    <w:rsid w:val="00AF5171"/>
    <w:rsid w:val="00B064E9"/>
    <w:rsid w:val="00B25286"/>
    <w:rsid w:val="00B31F28"/>
    <w:rsid w:val="00B33317"/>
    <w:rsid w:val="00B42E26"/>
    <w:rsid w:val="00B60AE7"/>
    <w:rsid w:val="00B60C68"/>
    <w:rsid w:val="00B65888"/>
    <w:rsid w:val="00B84739"/>
    <w:rsid w:val="00B855B6"/>
    <w:rsid w:val="00B92C06"/>
    <w:rsid w:val="00BC2994"/>
    <w:rsid w:val="00BC4A8D"/>
    <w:rsid w:val="00BC6271"/>
    <w:rsid w:val="00BD67F5"/>
    <w:rsid w:val="00BE25CD"/>
    <w:rsid w:val="00BF7D16"/>
    <w:rsid w:val="00C42351"/>
    <w:rsid w:val="00C57C54"/>
    <w:rsid w:val="00C8260B"/>
    <w:rsid w:val="00C924DA"/>
    <w:rsid w:val="00CC491E"/>
    <w:rsid w:val="00CF2DAF"/>
    <w:rsid w:val="00CF5044"/>
    <w:rsid w:val="00D2194C"/>
    <w:rsid w:val="00D24393"/>
    <w:rsid w:val="00D26BCF"/>
    <w:rsid w:val="00D443F7"/>
    <w:rsid w:val="00D526D2"/>
    <w:rsid w:val="00D615B6"/>
    <w:rsid w:val="00D65460"/>
    <w:rsid w:val="00D83658"/>
    <w:rsid w:val="00D902C9"/>
    <w:rsid w:val="00DA1AF4"/>
    <w:rsid w:val="00DA39EB"/>
    <w:rsid w:val="00DB0A75"/>
    <w:rsid w:val="00DB214B"/>
    <w:rsid w:val="00DB42E3"/>
    <w:rsid w:val="00DC4A1A"/>
    <w:rsid w:val="00DC5CD8"/>
    <w:rsid w:val="00DE463E"/>
    <w:rsid w:val="00DE680A"/>
    <w:rsid w:val="00DF388B"/>
    <w:rsid w:val="00DF72F7"/>
    <w:rsid w:val="00E03DAF"/>
    <w:rsid w:val="00E04EE1"/>
    <w:rsid w:val="00E3498F"/>
    <w:rsid w:val="00E42753"/>
    <w:rsid w:val="00E56A71"/>
    <w:rsid w:val="00EA0F69"/>
    <w:rsid w:val="00EA67D2"/>
    <w:rsid w:val="00EC1FCB"/>
    <w:rsid w:val="00ED2796"/>
    <w:rsid w:val="00ED48C1"/>
    <w:rsid w:val="00EE1936"/>
    <w:rsid w:val="00EE3085"/>
    <w:rsid w:val="00EE5C01"/>
    <w:rsid w:val="00EF0482"/>
    <w:rsid w:val="00F00DBF"/>
    <w:rsid w:val="00F130D9"/>
    <w:rsid w:val="00F26389"/>
    <w:rsid w:val="00F26D47"/>
    <w:rsid w:val="00F2762E"/>
    <w:rsid w:val="00F309A9"/>
    <w:rsid w:val="00F366EC"/>
    <w:rsid w:val="00F37888"/>
    <w:rsid w:val="00F37C11"/>
    <w:rsid w:val="00F45502"/>
    <w:rsid w:val="00F46C3A"/>
    <w:rsid w:val="00FC55CD"/>
    <w:rsid w:val="00FD7D1F"/>
    <w:rsid w:val="00FF6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DA7B3C"/>
  <w15:chartTrackingRefBased/>
  <w15:docId w15:val="{3CFBEE0F-01DD-4710-99F5-24F58D0942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825FB"/>
    <w:pPr>
      <w:spacing w:after="77" w:line="247" w:lineRule="auto"/>
      <w:ind w:left="55" w:hanging="10"/>
    </w:pPr>
    <w:rPr>
      <w:rFonts w:ascii="Times New Roman" w:eastAsia="Times New Roman" w:hAnsi="Times New Roman" w:cs="Times New Roman"/>
      <w:color w:val="000000"/>
      <w:sz w:val="24"/>
      <w:lang w:eastAsia="en-GB"/>
    </w:rPr>
  </w:style>
  <w:style w:type="paragraph" w:styleId="Heading1">
    <w:name w:val="heading 1"/>
    <w:basedOn w:val="Normal"/>
    <w:next w:val="Normal"/>
    <w:link w:val="Heading1Char"/>
    <w:uiPriority w:val="9"/>
    <w:qFormat/>
    <w:rsid w:val="003825F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25F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25F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25F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25F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25F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25F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25F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25F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25F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25F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25F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25F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25F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25F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25F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25F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25FB"/>
    <w:rPr>
      <w:rFonts w:eastAsiaTheme="majorEastAsia" w:cstheme="majorBidi"/>
      <w:color w:val="272727" w:themeColor="text1" w:themeTint="D8"/>
    </w:rPr>
  </w:style>
  <w:style w:type="paragraph" w:styleId="Title">
    <w:name w:val="Title"/>
    <w:basedOn w:val="Normal"/>
    <w:next w:val="Normal"/>
    <w:link w:val="TitleChar"/>
    <w:uiPriority w:val="10"/>
    <w:qFormat/>
    <w:rsid w:val="003825F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25F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25FB"/>
    <w:pPr>
      <w:numPr>
        <w:ilvl w:val="1"/>
      </w:numPr>
      <w:ind w:left="55" w:hanging="1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25F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25FB"/>
    <w:pPr>
      <w:spacing w:before="160"/>
      <w:jc w:val="center"/>
    </w:pPr>
    <w:rPr>
      <w:i/>
      <w:iCs/>
      <w:color w:val="404040" w:themeColor="text1" w:themeTint="BF"/>
    </w:rPr>
  </w:style>
  <w:style w:type="character" w:customStyle="1" w:styleId="QuoteChar">
    <w:name w:val="Quote Char"/>
    <w:basedOn w:val="DefaultParagraphFont"/>
    <w:link w:val="Quote"/>
    <w:uiPriority w:val="29"/>
    <w:rsid w:val="003825FB"/>
    <w:rPr>
      <w:i/>
      <w:iCs/>
      <w:color w:val="404040" w:themeColor="text1" w:themeTint="BF"/>
    </w:rPr>
  </w:style>
  <w:style w:type="paragraph" w:styleId="ListParagraph">
    <w:name w:val="List Paragraph"/>
    <w:basedOn w:val="Normal"/>
    <w:uiPriority w:val="34"/>
    <w:qFormat/>
    <w:rsid w:val="003825FB"/>
    <w:pPr>
      <w:ind w:left="720"/>
      <w:contextualSpacing/>
    </w:pPr>
  </w:style>
  <w:style w:type="character" w:styleId="IntenseEmphasis">
    <w:name w:val="Intense Emphasis"/>
    <w:basedOn w:val="DefaultParagraphFont"/>
    <w:uiPriority w:val="21"/>
    <w:qFormat/>
    <w:rsid w:val="003825FB"/>
    <w:rPr>
      <w:i/>
      <w:iCs/>
      <w:color w:val="0F4761" w:themeColor="accent1" w:themeShade="BF"/>
    </w:rPr>
  </w:style>
  <w:style w:type="paragraph" w:styleId="IntenseQuote">
    <w:name w:val="Intense Quote"/>
    <w:basedOn w:val="Normal"/>
    <w:next w:val="Normal"/>
    <w:link w:val="IntenseQuoteChar"/>
    <w:uiPriority w:val="30"/>
    <w:qFormat/>
    <w:rsid w:val="003825F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25FB"/>
    <w:rPr>
      <w:i/>
      <w:iCs/>
      <w:color w:val="0F4761" w:themeColor="accent1" w:themeShade="BF"/>
    </w:rPr>
  </w:style>
  <w:style w:type="character" w:styleId="IntenseReference">
    <w:name w:val="Intense Reference"/>
    <w:basedOn w:val="DefaultParagraphFont"/>
    <w:uiPriority w:val="32"/>
    <w:qFormat/>
    <w:rsid w:val="003825FB"/>
    <w:rPr>
      <w:b/>
      <w:bCs/>
      <w:smallCaps/>
      <w:color w:val="0F4761" w:themeColor="accent1" w:themeShade="BF"/>
      <w:spacing w:val="5"/>
    </w:rPr>
  </w:style>
  <w:style w:type="table" w:customStyle="1" w:styleId="TableGrid">
    <w:name w:val="TableGrid"/>
    <w:rsid w:val="003825FB"/>
    <w:pPr>
      <w:spacing w:after="0" w:line="240" w:lineRule="auto"/>
    </w:pPr>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825F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825F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825FB"/>
    <w:rPr>
      <w:rFonts w:ascii="Times New Roman" w:eastAsia="Times New Roman" w:hAnsi="Times New Roman" w:cs="Times New Roman"/>
      <w:color w:val="000000"/>
      <w:sz w:val="24"/>
      <w:lang w:eastAsia="en-GB"/>
    </w:rPr>
  </w:style>
  <w:style w:type="paragraph" w:styleId="Footer">
    <w:name w:val="footer"/>
    <w:basedOn w:val="Normal"/>
    <w:link w:val="FooterChar"/>
    <w:uiPriority w:val="99"/>
    <w:unhideWhenUsed/>
    <w:rsid w:val="003825F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825FB"/>
    <w:rPr>
      <w:rFonts w:ascii="Times New Roman" w:eastAsia="Times New Roman" w:hAnsi="Times New Roman" w:cs="Times New Roman"/>
      <w:color w:val="000000"/>
      <w:sz w:val="24"/>
      <w:lang w:eastAsia="en-GB"/>
    </w:rPr>
  </w:style>
  <w:style w:type="paragraph" w:styleId="NormalWeb">
    <w:name w:val="Normal (Web)"/>
    <w:basedOn w:val="Normal"/>
    <w:uiPriority w:val="99"/>
    <w:semiHidden/>
    <w:unhideWhenUsed/>
    <w:rsid w:val="0025117B"/>
    <w:rPr>
      <w:szCs w:val="24"/>
    </w:rPr>
  </w:style>
  <w:style w:type="character" w:styleId="Emphasis">
    <w:name w:val="Emphasis"/>
    <w:basedOn w:val="DefaultParagraphFont"/>
    <w:uiPriority w:val="20"/>
    <w:qFormat/>
    <w:rsid w:val="009B638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6654026">
      <w:bodyDiv w:val="1"/>
      <w:marLeft w:val="0"/>
      <w:marRight w:val="0"/>
      <w:marTop w:val="0"/>
      <w:marBottom w:val="0"/>
      <w:divBdr>
        <w:top w:val="none" w:sz="0" w:space="0" w:color="auto"/>
        <w:left w:val="none" w:sz="0" w:space="0" w:color="auto"/>
        <w:bottom w:val="none" w:sz="0" w:space="0" w:color="auto"/>
        <w:right w:val="none" w:sz="0" w:space="0" w:color="auto"/>
      </w:divBdr>
    </w:div>
    <w:div w:id="430202147">
      <w:bodyDiv w:val="1"/>
      <w:marLeft w:val="0"/>
      <w:marRight w:val="0"/>
      <w:marTop w:val="0"/>
      <w:marBottom w:val="0"/>
      <w:divBdr>
        <w:top w:val="none" w:sz="0" w:space="0" w:color="auto"/>
        <w:left w:val="none" w:sz="0" w:space="0" w:color="auto"/>
        <w:bottom w:val="none" w:sz="0" w:space="0" w:color="auto"/>
        <w:right w:val="none" w:sz="0" w:space="0" w:color="auto"/>
      </w:divBdr>
    </w:div>
    <w:div w:id="509225005">
      <w:bodyDiv w:val="1"/>
      <w:marLeft w:val="0"/>
      <w:marRight w:val="0"/>
      <w:marTop w:val="0"/>
      <w:marBottom w:val="0"/>
      <w:divBdr>
        <w:top w:val="none" w:sz="0" w:space="0" w:color="auto"/>
        <w:left w:val="none" w:sz="0" w:space="0" w:color="auto"/>
        <w:bottom w:val="none" w:sz="0" w:space="0" w:color="auto"/>
        <w:right w:val="none" w:sz="0" w:space="0" w:color="auto"/>
      </w:divBdr>
    </w:div>
    <w:div w:id="770006755">
      <w:bodyDiv w:val="1"/>
      <w:marLeft w:val="0"/>
      <w:marRight w:val="0"/>
      <w:marTop w:val="0"/>
      <w:marBottom w:val="0"/>
      <w:divBdr>
        <w:top w:val="none" w:sz="0" w:space="0" w:color="auto"/>
        <w:left w:val="none" w:sz="0" w:space="0" w:color="auto"/>
        <w:bottom w:val="none" w:sz="0" w:space="0" w:color="auto"/>
        <w:right w:val="none" w:sz="0" w:space="0" w:color="auto"/>
      </w:divBdr>
    </w:div>
    <w:div w:id="851846611">
      <w:bodyDiv w:val="1"/>
      <w:marLeft w:val="0"/>
      <w:marRight w:val="0"/>
      <w:marTop w:val="0"/>
      <w:marBottom w:val="0"/>
      <w:divBdr>
        <w:top w:val="none" w:sz="0" w:space="0" w:color="auto"/>
        <w:left w:val="none" w:sz="0" w:space="0" w:color="auto"/>
        <w:bottom w:val="none" w:sz="0" w:space="0" w:color="auto"/>
        <w:right w:val="none" w:sz="0" w:space="0" w:color="auto"/>
      </w:divBdr>
    </w:div>
    <w:div w:id="936137135">
      <w:bodyDiv w:val="1"/>
      <w:marLeft w:val="0"/>
      <w:marRight w:val="0"/>
      <w:marTop w:val="0"/>
      <w:marBottom w:val="0"/>
      <w:divBdr>
        <w:top w:val="none" w:sz="0" w:space="0" w:color="auto"/>
        <w:left w:val="none" w:sz="0" w:space="0" w:color="auto"/>
        <w:bottom w:val="none" w:sz="0" w:space="0" w:color="auto"/>
        <w:right w:val="none" w:sz="0" w:space="0" w:color="auto"/>
      </w:divBdr>
    </w:div>
    <w:div w:id="1354727350">
      <w:bodyDiv w:val="1"/>
      <w:marLeft w:val="0"/>
      <w:marRight w:val="0"/>
      <w:marTop w:val="0"/>
      <w:marBottom w:val="0"/>
      <w:divBdr>
        <w:top w:val="none" w:sz="0" w:space="0" w:color="auto"/>
        <w:left w:val="none" w:sz="0" w:space="0" w:color="auto"/>
        <w:bottom w:val="none" w:sz="0" w:space="0" w:color="auto"/>
        <w:right w:val="none" w:sz="0" w:space="0" w:color="auto"/>
      </w:divBdr>
    </w:div>
    <w:div w:id="1366518210">
      <w:bodyDiv w:val="1"/>
      <w:marLeft w:val="0"/>
      <w:marRight w:val="0"/>
      <w:marTop w:val="0"/>
      <w:marBottom w:val="0"/>
      <w:divBdr>
        <w:top w:val="none" w:sz="0" w:space="0" w:color="auto"/>
        <w:left w:val="none" w:sz="0" w:space="0" w:color="auto"/>
        <w:bottom w:val="none" w:sz="0" w:space="0" w:color="auto"/>
        <w:right w:val="none" w:sz="0" w:space="0" w:color="auto"/>
      </w:divBdr>
    </w:div>
    <w:div w:id="1384602090">
      <w:bodyDiv w:val="1"/>
      <w:marLeft w:val="0"/>
      <w:marRight w:val="0"/>
      <w:marTop w:val="0"/>
      <w:marBottom w:val="0"/>
      <w:divBdr>
        <w:top w:val="none" w:sz="0" w:space="0" w:color="auto"/>
        <w:left w:val="none" w:sz="0" w:space="0" w:color="auto"/>
        <w:bottom w:val="none" w:sz="0" w:space="0" w:color="auto"/>
        <w:right w:val="none" w:sz="0" w:space="0" w:color="auto"/>
      </w:divBdr>
    </w:div>
    <w:div w:id="1502426541">
      <w:bodyDiv w:val="1"/>
      <w:marLeft w:val="0"/>
      <w:marRight w:val="0"/>
      <w:marTop w:val="0"/>
      <w:marBottom w:val="0"/>
      <w:divBdr>
        <w:top w:val="none" w:sz="0" w:space="0" w:color="auto"/>
        <w:left w:val="none" w:sz="0" w:space="0" w:color="auto"/>
        <w:bottom w:val="none" w:sz="0" w:space="0" w:color="auto"/>
        <w:right w:val="none" w:sz="0" w:space="0" w:color="auto"/>
      </w:divBdr>
    </w:div>
    <w:div w:id="1550527766">
      <w:bodyDiv w:val="1"/>
      <w:marLeft w:val="0"/>
      <w:marRight w:val="0"/>
      <w:marTop w:val="0"/>
      <w:marBottom w:val="0"/>
      <w:divBdr>
        <w:top w:val="none" w:sz="0" w:space="0" w:color="auto"/>
        <w:left w:val="none" w:sz="0" w:space="0" w:color="auto"/>
        <w:bottom w:val="none" w:sz="0" w:space="0" w:color="auto"/>
        <w:right w:val="none" w:sz="0" w:space="0" w:color="auto"/>
      </w:divBdr>
    </w:div>
    <w:div w:id="17158888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0.jpeg"/></Relationships>
</file>

<file path=word/_rels/header1.xml.rels><?xml version="1.0" encoding="UTF-8" standalone="yes"?>
<Relationships xmlns="http://schemas.openxmlformats.org/package/2006/relationships"><Relationship Id="rId2" Type="http://schemas.openxmlformats.org/officeDocument/2006/relationships/image" Target="media/image4.png"/><Relationship Id="rId1"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1479</TotalTime>
  <Pages>15</Pages>
  <Words>3686</Words>
  <Characters>21016</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collins</dc:creator>
  <cp:keywords/>
  <dc:description/>
  <cp:lastModifiedBy>Tesni Fakes</cp:lastModifiedBy>
  <cp:revision>194</cp:revision>
  <dcterms:created xsi:type="dcterms:W3CDTF">2026-02-03T13:09:00Z</dcterms:created>
  <dcterms:modified xsi:type="dcterms:W3CDTF">2026-03-03T21:14:00Z</dcterms:modified>
</cp:coreProperties>
</file>