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D40262A" w14:textId="77777777" w:rsidR="004D53D2" w:rsidRDefault="004D53D2" w:rsidP="007C5D15">
      <w:pPr>
        <w:jc w:val="center"/>
      </w:pPr>
      <w:bookmarkStart w:id="0" w:name="_GoBack"/>
      <w:bookmarkEnd w:id="0"/>
      <w:r w:rsidRPr="004D53D2">
        <w:t>What are the parts of the wedding ceremony and why are they important</w:t>
      </w:r>
      <w:r>
        <w:t>?</w:t>
      </w:r>
    </w:p>
    <w:p w14:paraId="4104E144" w14:textId="77777777" w:rsidR="004D53D2" w:rsidRDefault="004D53D2"/>
    <w:p w14:paraId="7342B688" w14:textId="77777777" w:rsidR="004D53D2" w:rsidRDefault="004D53D2"/>
    <w:p w14:paraId="61616E86" w14:textId="3E756116" w:rsidR="004D53D2" w:rsidRDefault="003259DA">
      <w:r>
        <w:t xml:space="preserve">This essay looks at the importance of different parts of the wedding ceremony in classical Athens. </w:t>
      </w:r>
      <w:r w:rsidR="00F96102">
        <w:t>It will look at the s</w:t>
      </w:r>
      <w:r>
        <w:t xml:space="preserve">inging and dancing </w:t>
      </w:r>
      <w:r w:rsidR="00F96102">
        <w:t xml:space="preserve">that </w:t>
      </w:r>
      <w:r>
        <w:t xml:space="preserve">occurred throughout the occasion, as well as </w:t>
      </w:r>
      <w:r w:rsidR="00F96102">
        <w:t>the</w:t>
      </w:r>
      <w:r>
        <w:t xml:space="preserve"> feast and </w:t>
      </w:r>
      <w:r w:rsidR="00F96102">
        <w:t>the</w:t>
      </w:r>
      <w:r>
        <w:t xml:space="preserve"> procession</w:t>
      </w:r>
      <w:r w:rsidR="00D914A4">
        <w:t xml:space="preserve"> of the bridal party.</w:t>
      </w:r>
    </w:p>
    <w:p w14:paraId="51487B28" w14:textId="77777777" w:rsidR="003259DA" w:rsidRDefault="003259DA"/>
    <w:p w14:paraId="7FBFC320" w14:textId="0E4FDB4F" w:rsidR="007E27C9" w:rsidRDefault="006F5B59">
      <w:r>
        <w:t xml:space="preserve">The wedding feast was greatly important as it gathered the family and friends of the bride and </w:t>
      </w:r>
      <w:r w:rsidR="0063056C">
        <w:t>bride-</w:t>
      </w:r>
      <w:r>
        <w:t>groom in celebration. Often organised by both families of the couple</w:t>
      </w:r>
      <w:r w:rsidR="00F27492">
        <w:rPr>
          <w:rStyle w:val="FootnoteReference"/>
        </w:rPr>
        <w:footnoteReference w:id="1"/>
      </w:r>
      <w:r>
        <w:t>, it</w:t>
      </w:r>
      <w:r w:rsidR="009E2268">
        <w:t xml:space="preserve"> consisted of </w:t>
      </w:r>
      <w:r w:rsidR="00D20D24">
        <w:t>prenuptial sacrifices of m</w:t>
      </w:r>
      <w:r w:rsidR="00734239">
        <w:t>eat for the gods</w:t>
      </w:r>
      <w:r w:rsidR="00734239">
        <w:rPr>
          <w:rStyle w:val="FootnoteReference"/>
        </w:rPr>
        <w:footnoteReference w:id="2"/>
      </w:r>
      <w:r w:rsidR="00734239">
        <w:t>. M</w:t>
      </w:r>
      <w:r w:rsidR="00B66C15">
        <w:t xml:space="preserve">en and women were segregated at the </w:t>
      </w:r>
      <w:r w:rsidR="004153FC">
        <w:t xml:space="preserve">sumptuous </w:t>
      </w:r>
      <w:r w:rsidR="00B66C15">
        <w:t>feast</w:t>
      </w:r>
      <w:r w:rsidR="0014429B">
        <w:t>, as shown</w:t>
      </w:r>
      <w:r w:rsidR="00391DDD">
        <w:t xml:space="preserve"> in the play </w:t>
      </w:r>
      <w:proofErr w:type="spellStart"/>
      <w:r w:rsidR="00010468">
        <w:t>Anakalyptomene</w:t>
      </w:r>
      <w:proofErr w:type="spellEnd"/>
      <w:r w:rsidR="00010468">
        <w:t xml:space="preserve"> </w:t>
      </w:r>
      <w:r w:rsidR="0014429B">
        <w:t xml:space="preserve">by </w:t>
      </w:r>
      <w:proofErr w:type="spellStart"/>
      <w:r w:rsidR="00391DDD">
        <w:t>Euangelos</w:t>
      </w:r>
      <w:proofErr w:type="spellEnd"/>
      <w:r w:rsidR="00010468">
        <w:rPr>
          <w:rStyle w:val="FootnoteReference"/>
        </w:rPr>
        <w:footnoteReference w:id="3"/>
      </w:r>
      <w:r w:rsidR="00010468">
        <w:t>.</w:t>
      </w:r>
      <w:r w:rsidR="00844E1A">
        <w:t xml:space="preserve"> </w:t>
      </w:r>
      <w:r w:rsidR="005A3716">
        <w:t xml:space="preserve">Sesame cakes were traditionally served at the feast, </w:t>
      </w:r>
      <w:r w:rsidR="00BD3C1C">
        <w:t xml:space="preserve">aimed to </w:t>
      </w:r>
      <w:r w:rsidR="00DF22DA">
        <w:t>increase the couple</w:t>
      </w:r>
      <w:r w:rsidR="00A967B4">
        <w:t xml:space="preserve">’s </w:t>
      </w:r>
      <w:r w:rsidR="007E27C9">
        <w:t>fertility</w:t>
      </w:r>
      <w:r w:rsidR="007E27C9">
        <w:rPr>
          <w:rStyle w:val="FootnoteReference"/>
        </w:rPr>
        <w:footnoteReference w:id="4"/>
      </w:r>
      <w:r w:rsidR="007E27C9">
        <w:t>.</w:t>
      </w:r>
    </w:p>
    <w:p w14:paraId="5E77BCE8" w14:textId="77777777" w:rsidR="003259DA" w:rsidRDefault="003259DA"/>
    <w:p w14:paraId="617B445F" w14:textId="6BDE536A" w:rsidR="00F34E68" w:rsidRPr="00FA0F3E" w:rsidRDefault="00F34E68">
      <w:r>
        <w:t xml:space="preserve">Music played </w:t>
      </w:r>
      <w:r w:rsidR="00B363C8">
        <w:t xml:space="preserve">an important role in </w:t>
      </w:r>
      <w:r w:rsidR="00B806DF">
        <w:t xml:space="preserve">weddings, as well as other occasions, in Ancient Athens. </w:t>
      </w:r>
      <w:r w:rsidR="0046585E">
        <w:t xml:space="preserve">Songs </w:t>
      </w:r>
      <w:r w:rsidR="008C6479">
        <w:t xml:space="preserve">specific to the bride and </w:t>
      </w:r>
      <w:r w:rsidR="006D6E7D">
        <w:t>bride-</w:t>
      </w:r>
      <w:r w:rsidR="008C6479">
        <w:t xml:space="preserve">groom were created for the occasion as a </w:t>
      </w:r>
      <w:r w:rsidR="00CC5977">
        <w:t>way to honour and praise them</w:t>
      </w:r>
      <w:r w:rsidR="007D208B">
        <w:t xml:space="preserve">, </w:t>
      </w:r>
      <w:r w:rsidR="00E70FF7">
        <w:t xml:space="preserve">with comparisons to gods </w:t>
      </w:r>
      <w:r w:rsidR="00292A90">
        <w:t xml:space="preserve">like Aphrodite and Adonis and heroes </w:t>
      </w:r>
      <w:r w:rsidR="00996B97">
        <w:t>like Helen and Heracles</w:t>
      </w:r>
      <w:r w:rsidR="00996B97">
        <w:rPr>
          <w:rStyle w:val="FootnoteReference"/>
        </w:rPr>
        <w:footnoteReference w:id="5"/>
      </w:r>
      <w:r w:rsidR="00FB44E3">
        <w:t>.</w:t>
      </w:r>
      <w:r w:rsidR="00657E8B">
        <w:t xml:space="preserve"> Other songs consisted of wishes of good fortune and prosperity</w:t>
      </w:r>
      <w:r w:rsidR="00A31B21">
        <w:t xml:space="preserve">, as well as the singing of </w:t>
      </w:r>
      <w:proofErr w:type="spellStart"/>
      <w:r w:rsidR="00A31B21">
        <w:rPr>
          <w:i/>
        </w:rPr>
        <w:t>sk</w:t>
      </w:r>
      <w:r w:rsidR="00D66E33">
        <w:rPr>
          <w:i/>
        </w:rPr>
        <w:t>olia</w:t>
      </w:r>
      <w:proofErr w:type="spellEnd"/>
      <w:r w:rsidR="00657E8B">
        <w:rPr>
          <w:rStyle w:val="FootnoteReference"/>
        </w:rPr>
        <w:footnoteReference w:id="6"/>
      </w:r>
      <w:r w:rsidR="00D66E33">
        <w:rPr>
          <w:i/>
        </w:rPr>
        <w:t>.</w:t>
      </w:r>
      <w:r w:rsidR="00DC432C">
        <w:rPr>
          <w:i/>
        </w:rPr>
        <w:t xml:space="preserve"> </w:t>
      </w:r>
      <w:r w:rsidR="00FA0F3E" w:rsidRPr="00FA0F3E">
        <w:t>Dancing</w:t>
      </w:r>
      <w:r w:rsidR="00B029B1">
        <w:t xml:space="preserve"> -</w:t>
      </w:r>
      <w:r w:rsidR="00FA0F3E" w:rsidRPr="00FA0F3E">
        <w:t xml:space="preserve"> like s</w:t>
      </w:r>
      <w:r w:rsidR="00A967B4">
        <w:t>inging</w:t>
      </w:r>
      <w:r w:rsidR="003E5C3D">
        <w:t xml:space="preserve"> - </w:t>
      </w:r>
      <w:r w:rsidR="00FA0F3E" w:rsidRPr="00FA0F3E">
        <w:t xml:space="preserve">occurred through the </w:t>
      </w:r>
      <w:r w:rsidR="00FA0F3E">
        <w:t>wedding</w:t>
      </w:r>
      <w:r w:rsidR="00D92CA3">
        <w:t>, with both men and women celebrating the couple</w:t>
      </w:r>
      <w:r w:rsidR="00564699">
        <w:t xml:space="preserve"> however, </w:t>
      </w:r>
      <w:r w:rsidR="00D92CA3">
        <w:t>they danced in separate groups</w:t>
      </w:r>
      <w:r w:rsidR="00D92CA3">
        <w:rPr>
          <w:rStyle w:val="FootnoteReference"/>
        </w:rPr>
        <w:footnoteReference w:id="7"/>
      </w:r>
      <w:r w:rsidR="00551EF3">
        <w:t xml:space="preserve">; </w:t>
      </w:r>
      <w:r w:rsidR="00D92CA3">
        <w:t>showing the inequality between them.</w:t>
      </w:r>
    </w:p>
    <w:p w14:paraId="5A632E5D" w14:textId="77777777" w:rsidR="003259DA" w:rsidRPr="00FA0F3E" w:rsidRDefault="003259DA"/>
    <w:p w14:paraId="3620A590" w14:textId="3FF521F1" w:rsidR="00B23837" w:rsidRDefault="00B23837">
      <w:r>
        <w:t xml:space="preserve">The procession is the </w:t>
      </w:r>
      <w:r w:rsidR="00E6358F">
        <w:t>most important part of the wedding</w:t>
      </w:r>
      <w:r w:rsidR="001A00CD">
        <w:t xml:space="preserve"> as it takes the bride from her father</w:t>
      </w:r>
      <w:r w:rsidR="0036705D">
        <w:t>’s</w:t>
      </w:r>
      <w:r w:rsidR="001A00CD">
        <w:t xml:space="preserve"> home to that of the </w:t>
      </w:r>
      <w:r w:rsidR="0036705D">
        <w:t>bride-</w:t>
      </w:r>
      <w:r w:rsidR="001A00CD">
        <w:t>groom</w:t>
      </w:r>
      <w:r w:rsidR="001A00CD">
        <w:rPr>
          <w:rStyle w:val="FootnoteReference"/>
        </w:rPr>
        <w:footnoteReference w:id="8"/>
      </w:r>
      <w:r w:rsidR="001A00CD">
        <w:t xml:space="preserve">. </w:t>
      </w:r>
      <w:r w:rsidR="008079EE">
        <w:t>Songs and dances take place</w:t>
      </w:r>
      <w:r w:rsidR="00881CD8">
        <w:t xml:space="preserve"> and</w:t>
      </w:r>
      <w:r w:rsidR="0080565E">
        <w:t xml:space="preserve"> torches play an important role</w:t>
      </w:r>
      <w:r w:rsidR="001B7D73">
        <w:t xml:space="preserve"> as they are carried by the mothers of the couple, each lit </w:t>
      </w:r>
      <w:r w:rsidR="00881CD8">
        <w:t>at</w:t>
      </w:r>
      <w:r w:rsidR="001B7D73">
        <w:t xml:space="preserve"> the hearth of the </w:t>
      </w:r>
      <w:r w:rsidR="00A7734E">
        <w:t xml:space="preserve">bride and </w:t>
      </w:r>
      <w:r w:rsidR="006C55B6">
        <w:t>bride-</w:t>
      </w:r>
      <w:r w:rsidR="00A7734E">
        <w:t>groom</w:t>
      </w:r>
      <w:r w:rsidR="006C55B6">
        <w:t>’s</w:t>
      </w:r>
      <w:r w:rsidR="00A7734E">
        <w:t xml:space="preserve"> homes</w:t>
      </w:r>
      <w:r w:rsidR="00A7734E">
        <w:rPr>
          <w:rStyle w:val="FootnoteReference"/>
        </w:rPr>
        <w:footnoteReference w:id="9"/>
      </w:r>
      <w:r w:rsidR="00EF6B1E">
        <w:t>, symbolising her transfer from one home to the other.</w:t>
      </w:r>
      <w:r w:rsidR="009B47B3">
        <w:t xml:space="preserve"> Another tradition </w:t>
      </w:r>
      <w:r w:rsidR="002E2361">
        <w:t xml:space="preserve">observed during the procession is the pelting of the couple with flowers, as described by </w:t>
      </w:r>
      <w:proofErr w:type="spellStart"/>
      <w:r w:rsidR="00924FDA">
        <w:t>Charion</w:t>
      </w:r>
      <w:proofErr w:type="spellEnd"/>
      <w:r w:rsidR="00924FDA">
        <w:rPr>
          <w:rStyle w:val="FootnoteReference"/>
        </w:rPr>
        <w:footnoteReference w:id="10"/>
      </w:r>
      <w:r w:rsidR="00924FDA">
        <w:t>, though</w:t>
      </w:r>
      <w:r w:rsidR="00287DFA">
        <w:t>,</w:t>
      </w:r>
      <w:r w:rsidR="00924FDA">
        <w:t xml:space="preserve"> it is possible it was romanticised in his novel.</w:t>
      </w:r>
    </w:p>
    <w:p w14:paraId="732D4425" w14:textId="4B8812C3" w:rsidR="00A251FF" w:rsidRDefault="00A251FF"/>
    <w:p w14:paraId="3E449E07" w14:textId="7901113D" w:rsidR="00A251FF" w:rsidRPr="008F0074" w:rsidRDefault="00D81523">
      <w:r>
        <w:t>There were many parts to the wedding ceremony in classical Athens</w:t>
      </w:r>
      <w:r w:rsidR="00237256">
        <w:t>, each with varying degrees of importance. There was a</w:t>
      </w:r>
      <w:r w:rsidR="00B91EDB">
        <w:t xml:space="preserve"> feast, songs and dances, a</w:t>
      </w:r>
      <w:r w:rsidR="00237256">
        <w:t>nd most importantly</w:t>
      </w:r>
      <w:r w:rsidR="00B91EDB">
        <w:t xml:space="preserve"> </w:t>
      </w:r>
      <w:r w:rsidR="007952E6">
        <w:t xml:space="preserve">the </w:t>
      </w:r>
      <w:r w:rsidR="00B91EDB">
        <w:t>procession</w:t>
      </w:r>
      <w:r w:rsidR="009F20BE">
        <w:t xml:space="preserve">. Other parts include the </w:t>
      </w:r>
      <w:proofErr w:type="spellStart"/>
      <w:r w:rsidR="009F20BE" w:rsidRPr="009F20BE">
        <w:rPr>
          <w:i/>
        </w:rPr>
        <w:t>anakalypteria</w:t>
      </w:r>
      <w:proofErr w:type="spellEnd"/>
      <w:r w:rsidR="009F20BE">
        <w:t xml:space="preserve">, a gift given by the groom to his bride. The hearth and the bridal chamber were also of importance as they signified the bride’s move from one </w:t>
      </w:r>
      <w:proofErr w:type="spellStart"/>
      <w:r w:rsidR="009F20BE">
        <w:rPr>
          <w:i/>
        </w:rPr>
        <w:t>oikos</w:t>
      </w:r>
      <w:proofErr w:type="spellEnd"/>
      <w:r w:rsidR="009F20BE">
        <w:rPr>
          <w:i/>
        </w:rPr>
        <w:t xml:space="preserve"> t</w:t>
      </w:r>
      <w:r w:rsidR="009F20BE" w:rsidRPr="008F0074">
        <w:t xml:space="preserve">o </w:t>
      </w:r>
      <w:r w:rsidR="008F0074" w:rsidRPr="008F0074">
        <w:t>the</w:t>
      </w:r>
      <w:r w:rsidR="008F0074">
        <w:rPr>
          <w:i/>
        </w:rPr>
        <w:t xml:space="preserve"> </w:t>
      </w:r>
      <w:proofErr w:type="spellStart"/>
      <w:r w:rsidR="008F0074">
        <w:rPr>
          <w:i/>
        </w:rPr>
        <w:t>oikos</w:t>
      </w:r>
      <w:proofErr w:type="spellEnd"/>
      <w:r w:rsidR="008F0074">
        <w:rPr>
          <w:i/>
        </w:rPr>
        <w:t xml:space="preserve"> </w:t>
      </w:r>
      <w:r w:rsidR="008F0074" w:rsidRPr="008F0074">
        <w:t xml:space="preserve">of the </w:t>
      </w:r>
      <w:r w:rsidR="0063056C">
        <w:t>bride-groom.</w:t>
      </w:r>
      <w:r w:rsidR="00A251FF" w:rsidRPr="008F0074">
        <w:br w:type="page"/>
      </w:r>
    </w:p>
    <w:p w14:paraId="434BBC6A" w14:textId="2FEB140F" w:rsidR="00A251FF" w:rsidRDefault="00A251FF">
      <w:r>
        <w:lastRenderedPageBreak/>
        <w:t>Bibliography:</w:t>
      </w:r>
    </w:p>
    <w:p w14:paraId="686D454F" w14:textId="56B91021" w:rsidR="00A251FF" w:rsidRDefault="00A251FF"/>
    <w:p w14:paraId="6C936EE4" w14:textId="10317F36" w:rsidR="00C9075C" w:rsidRDefault="00A251FF">
      <w:proofErr w:type="spellStart"/>
      <w:r>
        <w:t>Arist</w:t>
      </w:r>
      <w:r w:rsidR="00C9075C">
        <w:t>oxenus</w:t>
      </w:r>
      <w:proofErr w:type="spellEnd"/>
      <w:r w:rsidR="00C9075C">
        <w:t xml:space="preserve"> 125</w:t>
      </w:r>
      <w:r w:rsidR="008D1E38">
        <w:t xml:space="preserve"> </w:t>
      </w:r>
      <w:proofErr w:type="spellStart"/>
      <w:r w:rsidR="008D1E38">
        <w:t>W</w:t>
      </w:r>
      <w:r w:rsidR="004B53AE">
        <w:t>ehrli</w:t>
      </w:r>
      <w:proofErr w:type="spellEnd"/>
      <w:r w:rsidR="00593ED1">
        <w:t>.</w:t>
      </w:r>
    </w:p>
    <w:p w14:paraId="45C410F7" w14:textId="60A8F70F" w:rsidR="00A251FF" w:rsidRDefault="00A251FF">
      <w:proofErr w:type="spellStart"/>
      <w:r>
        <w:t>Chariton</w:t>
      </w:r>
      <w:proofErr w:type="spellEnd"/>
      <w:r>
        <w:t>,</w:t>
      </w:r>
      <w:r w:rsidR="001251FD">
        <w:t xml:space="preserve"> </w:t>
      </w:r>
      <w:proofErr w:type="spellStart"/>
      <w:r w:rsidR="001251FD">
        <w:t>Calli</w:t>
      </w:r>
      <w:r w:rsidR="00C00C56">
        <w:t>rhoe</w:t>
      </w:r>
      <w:proofErr w:type="spellEnd"/>
    </w:p>
    <w:p w14:paraId="669E6ACA" w14:textId="3A462155" w:rsidR="00A251FF" w:rsidRDefault="00A251FF">
      <w:r>
        <w:t xml:space="preserve">Lucian, </w:t>
      </w:r>
      <w:r w:rsidR="00EB601F">
        <w:t xml:space="preserve">Symphony </w:t>
      </w:r>
      <w:r>
        <w:t>41.</w:t>
      </w:r>
    </w:p>
    <w:p w14:paraId="09A7E8AC" w14:textId="1D7EE729" w:rsidR="00593ED1" w:rsidRPr="00F81F72" w:rsidRDefault="00593ED1">
      <w:r>
        <w:t xml:space="preserve">Oakley, J.H,; </w:t>
      </w:r>
      <w:proofErr w:type="spellStart"/>
      <w:r>
        <w:t>Sinos</w:t>
      </w:r>
      <w:proofErr w:type="spellEnd"/>
      <w:r>
        <w:t>, R.H.</w:t>
      </w:r>
      <w:r w:rsidR="00F575D3">
        <w:t xml:space="preserve"> (1993) </w:t>
      </w:r>
      <w:r w:rsidR="00F575D3">
        <w:rPr>
          <w:i/>
        </w:rPr>
        <w:t xml:space="preserve">The Wedding in Ancient Athens. </w:t>
      </w:r>
      <w:r w:rsidR="00F81F72" w:rsidRPr="00F81F72">
        <w:t xml:space="preserve">Wisconsin: The </w:t>
      </w:r>
      <w:r w:rsidR="00F81F72">
        <w:t xml:space="preserve">University of Wisconsin Press. </w:t>
      </w:r>
    </w:p>
    <w:sectPr w:rsidR="00593ED1" w:rsidRPr="00F81F7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5E45AE0" w14:textId="77777777" w:rsidR="00BB0D9C" w:rsidRDefault="00BB0D9C" w:rsidP="004D53D2">
      <w:r>
        <w:separator/>
      </w:r>
    </w:p>
  </w:endnote>
  <w:endnote w:type="continuationSeparator" w:id="0">
    <w:p w14:paraId="468E9255" w14:textId="77777777" w:rsidR="00BB0D9C" w:rsidRDefault="00BB0D9C" w:rsidP="004D53D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6EF60B9" w14:textId="77777777" w:rsidR="00BB0D9C" w:rsidRDefault="00BB0D9C" w:rsidP="004D53D2">
      <w:r>
        <w:separator/>
      </w:r>
    </w:p>
  </w:footnote>
  <w:footnote w:type="continuationSeparator" w:id="0">
    <w:p w14:paraId="0C36909A" w14:textId="77777777" w:rsidR="00BB0D9C" w:rsidRDefault="00BB0D9C" w:rsidP="004D53D2">
      <w:r>
        <w:continuationSeparator/>
      </w:r>
    </w:p>
  </w:footnote>
  <w:footnote w:id="1">
    <w:p w14:paraId="0232A04A" w14:textId="36C3ECC9" w:rsidR="00F27492" w:rsidRDefault="00F2749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E1CDC">
        <w:t xml:space="preserve">Oakley, J.H.; </w:t>
      </w:r>
      <w:proofErr w:type="spellStart"/>
      <w:r w:rsidR="007E1CDC">
        <w:t>Sinos</w:t>
      </w:r>
      <w:proofErr w:type="spellEnd"/>
      <w:r w:rsidR="007E1CDC">
        <w:t xml:space="preserve">, R.H. (1993) </w:t>
      </w:r>
      <w:r w:rsidR="007E1CDC">
        <w:rPr>
          <w:i/>
        </w:rPr>
        <w:t>The Wedding in Ancient Athens.</w:t>
      </w:r>
      <w:r w:rsidR="007E1CDC">
        <w:t xml:space="preserve"> p.22.</w:t>
      </w:r>
    </w:p>
  </w:footnote>
  <w:footnote w:id="2">
    <w:p w14:paraId="1F25A33E" w14:textId="51D558DB" w:rsidR="00734239" w:rsidRDefault="0073423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B36C0">
        <w:t xml:space="preserve">Oakley, J.H.; </w:t>
      </w:r>
      <w:proofErr w:type="spellStart"/>
      <w:r w:rsidR="003B36C0">
        <w:t>Sinos</w:t>
      </w:r>
      <w:proofErr w:type="spellEnd"/>
      <w:r w:rsidR="003B36C0">
        <w:t xml:space="preserve">, R.H. (1993) </w:t>
      </w:r>
      <w:r w:rsidR="003B36C0">
        <w:rPr>
          <w:i/>
        </w:rPr>
        <w:t>The Wedding in Ancient Athens.</w:t>
      </w:r>
      <w:r w:rsidR="003B36C0">
        <w:t xml:space="preserve"> p.22.</w:t>
      </w:r>
    </w:p>
  </w:footnote>
  <w:footnote w:id="3">
    <w:p w14:paraId="6B3BED0E" w14:textId="77777777" w:rsidR="00010468" w:rsidRDefault="0001046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Euangelos</w:t>
      </w:r>
      <w:proofErr w:type="spellEnd"/>
      <w:r>
        <w:t xml:space="preserve">, </w:t>
      </w:r>
      <w:proofErr w:type="spellStart"/>
      <w:r>
        <w:t>Anakalyptomene</w:t>
      </w:r>
      <w:proofErr w:type="spellEnd"/>
      <w:r>
        <w:t xml:space="preserve"> </w:t>
      </w:r>
    </w:p>
  </w:footnote>
  <w:footnote w:id="4">
    <w:p w14:paraId="74B20895" w14:textId="217DABAD" w:rsidR="007E27C9" w:rsidRPr="00481467" w:rsidRDefault="007E27C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361B8">
        <w:t xml:space="preserve">Oakley, </w:t>
      </w:r>
      <w:r w:rsidR="00EB68E1">
        <w:t xml:space="preserve">J.H.; </w:t>
      </w:r>
      <w:proofErr w:type="spellStart"/>
      <w:r w:rsidR="00EB68E1">
        <w:t>Sinos</w:t>
      </w:r>
      <w:proofErr w:type="spellEnd"/>
      <w:r w:rsidR="00EB68E1">
        <w:t>, R.H. (</w:t>
      </w:r>
      <w:r w:rsidR="0024007D">
        <w:t xml:space="preserve">1993) </w:t>
      </w:r>
      <w:r w:rsidR="00481467">
        <w:rPr>
          <w:i/>
        </w:rPr>
        <w:t>The Wedding in Ancient Athens.</w:t>
      </w:r>
      <w:r w:rsidR="00481467">
        <w:t xml:space="preserve"> </w:t>
      </w:r>
      <w:r w:rsidR="00A279A1">
        <w:t>p.23.</w:t>
      </w:r>
    </w:p>
  </w:footnote>
  <w:footnote w:id="5">
    <w:p w14:paraId="1CEB8B58" w14:textId="7B12DBED" w:rsidR="00996B97" w:rsidRDefault="00996B9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B44E3">
        <w:t xml:space="preserve">Lucian, </w:t>
      </w:r>
      <w:proofErr w:type="spellStart"/>
      <w:r w:rsidR="00FB44E3">
        <w:t>Symp</w:t>
      </w:r>
      <w:proofErr w:type="spellEnd"/>
      <w:r w:rsidR="00FB44E3">
        <w:t>. 41.</w:t>
      </w:r>
    </w:p>
  </w:footnote>
  <w:footnote w:id="6">
    <w:p w14:paraId="62BA29F9" w14:textId="521434E9" w:rsidR="00657E8B" w:rsidRDefault="00657E8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B70DBE">
        <w:t>Aristoxenus</w:t>
      </w:r>
      <w:proofErr w:type="spellEnd"/>
      <w:r w:rsidR="00B70DBE">
        <w:t xml:space="preserve"> 125 </w:t>
      </w:r>
      <w:proofErr w:type="spellStart"/>
      <w:r w:rsidR="00B70DBE">
        <w:t>Wehrli</w:t>
      </w:r>
      <w:proofErr w:type="spellEnd"/>
      <w:r w:rsidR="00B70DBE">
        <w:t>.</w:t>
      </w:r>
    </w:p>
  </w:footnote>
  <w:footnote w:id="7">
    <w:p w14:paraId="545B4EE2" w14:textId="2A2D1091" w:rsidR="00D92CA3" w:rsidRDefault="00D92CA3">
      <w:pPr>
        <w:pStyle w:val="FootnoteText"/>
      </w:pPr>
      <w:r>
        <w:rPr>
          <w:rStyle w:val="FootnoteReference"/>
        </w:rPr>
        <w:footnoteRef/>
      </w:r>
      <w:r w:rsidR="003E5C3D">
        <w:t xml:space="preserve">Oakley, J.H.; </w:t>
      </w:r>
      <w:proofErr w:type="spellStart"/>
      <w:r w:rsidR="003E5C3D">
        <w:t>Sinos</w:t>
      </w:r>
      <w:proofErr w:type="spellEnd"/>
      <w:r w:rsidR="003E5C3D">
        <w:t xml:space="preserve">, R.H. (1993) </w:t>
      </w:r>
      <w:r w:rsidR="003E5C3D">
        <w:rPr>
          <w:i/>
        </w:rPr>
        <w:t>The Wedding in Ancient Athens.</w:t>
      </w:r>
      <w:r w:rsidR="003E5C3D">
        <w:t xml:space="preserve"> p.25</w:t>
      </w:r>
      <w:r w:rsidR="00D31FA5">
        <w:t>.</w:t>
      </w:r>
    </w:p>
  </w:footnote>
  <w:footnote w:id="8">
    <w:p w14:paraId="01238A69" w14:textId="0ACCED4C" w:rsidR="001A00CD" w:rsidRDefault="001A00C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CC28E8">
        <w:t xml:space="preserve">Oakley, J.H.; </w:t>
      </w:r>
      <w:proofErr w:type="spellStart"/>
      <w:r w:rsidR="00CC28E8">
        <w:t>Sinos</w:t>
      </w:r>
      <w:proofErr w:type="spellEnd"/>
      <w:r w:rsidR="00CC28E8">
        <w:t xml:space="preserve">, R.H. (1993) </w:t>
      </w:r>
      <w:r w:rsidR="00CC28E8">
        <w:rPr>
          <w:i/>
        </w:rPr>
        <w:t>The Wedding in Ancient Athens.</w:t>
      </w:r>
      <w:r w:rsidR="00CC28E8">
        <w:t xml:space="preserve"> p.26.</w:t>
      </w:r>
    </w:p>
  </w:footnote>
  <w:footnote w:id="9">
    <w:p w14:paraId="053169DE" w14:textId="5432338A" w:rsidR="00A7734E" w:rsidRDefault="00A7734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455CD">
        <w:t xml:space="preserve">Oakley, J.H.; </w:t>
      </w:r>
      <w:proofErr w:type="spellStart"/>
      <w:r w:rsidR="000455CD">
        <w:t>Sinos</w:t>
      </w:r>
      <w:proofErr w:type="spellEnd"/>
      <w:r w:rsidR="000455CD">
        <w:t xml:space="preserve">, R.H. (1993) </w:t>
      </w:r>
      <w:r w:rsidR="000455CD">
        <w:rPr>
          <w:i/>
        </w:rPr>
        <w:t>The Wedding in Ancient Athens.</w:t>
      </w:r>
      <w:r w:rsidR="000455CD">
        <w:t xml:space="preserve"> p.26.</w:t>
      </w:r>
    </w:p>
  </w:footnote>
  <w:footnote w:id="10">
    <w:p w14:paraId="07BEF76D" w14:textId="448049B6" w:rsidR="00924FDA" w:rsidRDefault="00924FD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Chari</w:t>
      </w:r>
      <w:r w:rsidR="00D510A6">
        <w:t>ton</w:t>
      </w:r>
      <w:proofErr w:type="spellEnd"/>
      <w:r>
        <w:t xml:space="preserve">, </w:t>
      </w:r>
      <w:proofErr w:type="spellStart"/>
      <w:r w:rsidR="00C00C56">
        <w:t>Callirhoe</w:t>
      </w:r>
      <w:proofErr w:type="spellEnd"/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53D2"/>
    <w:rsid w:val="00010468"/>
    <w:rsid w:val="000455CD"/>
    <w:rsid w:val="00053F04"/>
    <w:rsid w:val="001251FD"/>
    <w:rsid w:val="0014429B"/>
    <w:rsid w:val="001A00CD"/>
    <w:rsid w:val="001B7D73"/>
    <w:rsid w:val="002361B8"/>
    <w:rsid w:val="00237256"/>
    <w:rsid w:val="0024007D"/>
    <w:rsid w:val="00287DFA"/>
    <w:rsid w:val="00292A90"/>
    <w:rsid w:val="002E2361"/>
    <w:rsid w:val="003259DA"/>
    <w:rsid w:val="0036705D"/>
    <w:rsid w:val="00391DDD"/>
    <w:rsid w:val="003B36C0"/>
    <w:rsid w:val="003E5C3D"/>
    <w:rsid w:val="004153FC"/>
    <w:rsid w:val="0046585E"/>
    <w:rsid w:val="00481467"/>
    <w:rsid w:val="004B53AE"/>
    <w:rsid w:val="004D53D2"/>
    <w:rsid w:val="00551EF3"/>
    <w:rsid w:val="00564699"/>
    <w:rsid w:val="00593ED1"/>
    <w:rsid w:val="0059734C"/>
    <w:rsid w:val="005A3716"/>
    <w:rsid w:val="0063056C"/>
    <w:rsid w:val="00657E8B"/>
    <w:rsid w:val="006C55B6"/>
    <w:rsid w:val="006D6E7D"/>
    <w:rsid w:val="006F5B59"/>
    <w:rsid w:val="00734239"/>
    <w:rsid w:val="007952E6"/>
    <w:rsid w:val="007C5D15"/>
    <w:rsid w:val="007D208B"/>
    <w:rsid w:val="007E1CDC"/>
    <w:rsid w:val="007E27C9"/>
    <w:rsid w:val="0080565E"/>
    <w:rsid w:val="008079EE"/>
    <w:rsid w:val="00822C11"/>
    <w:rsid w:val="00844E1A"/>
    <w:rsid w:val="00881CD8"/>
    <w:rsid w:val="00887380"/>
    <w:rsid w:val="008C6479"/>
    <w:rsid w:val="008D1E38"/>
    <w:rsid w:val="008F0074"/>
    <w:rsid w:val="00924FDA"/>
    <w:rsid w:val="00996B97"/>
    <w:rsid w:val="009B47B3"/>
    <w:rsid w:val="009E2268"/>
    <w:rsid w:val="009F20BE"/>
    <w:rsid w:val="00A251FF"/>
    <w:rsid w:val="00A279A1"/>
    <w:rsid w:val="00A31B21"/>
    <w:rsid w:val="00A528E1"/>
    <w:rsid w:val="00A72471"/>
    <w:rsid w:val="00A7734E"/>
    <w:rsid w:val="00A85533"/>
    <w:rsid w:val="00A967B4"/>
    <w:rsid w:val="00AC3A34"/>
    <w:rsid w:val="00AE431C"/>
    <w:rsid w:val="00B029B1"/>
    <w:rsid w:val="00B23837"/>
    <w:rsid w:val="00B363C8"/>
    <w:rsid w:val="00B56696"/>
    <w:rsid w:val="00B66C15"/>
    <w:rsid w:val="00B70DBE"/>
    <w:rsid w:val="00B806DF"/>
    <w:rsid w:val="00B91EDB"/>
    <w:rsid w:val="00BA1AA3"/>
    <w:rsid w:val="00BB0D9C"/>
    <w:rsid w:val="00BC3662"/>
    <w:rsid w:val="00BD3C1C"/>
    <w:rsid w:val="00BE2D93"/>
    <w:rsid w:val="00C00C56"/>
    <w:rsid w:val="00C243DA"/>
    <w:rsid w:val="00C9075C"/>
    <w:rsid w:val="00CC28E8"/>
    <w:rsid w:val="00CC5977"/>
    <w:rsid w:val="00D20D24"/>
    <w:rsid w:val="00D31FA5"/>
    <w:rsid w:val="00D510A6"/>
    <w:rsid w:val="00D66E33"/>
    <w:rsid w:val="00D81523"/>
    <w:rsid w:val="00D914A4"/>
    <w:rsid w:val="00D92CA3"/>
    <w:rsid w:val="00D9702F"/>
    <w:rsid w:val="00DC432C"/>
    <w:rsid w:val="00DF22DA"/>
    <w:rsid w:val="00E6358F"/>
    <w:rsid w:val="00E70FF7"/>
    <w:rsid w:val="00EB601F"/>
    <w:rsid w:val="00EB68E1"/>
    <w:rsid w:val="00EF6B1E"/>
    <w:rsid w:val="00F27492"/>
    <w:rsid w:val="00F30905"/>
    <w:rsid w:val="00F34E68"/>
    <w:rsid w:val="00F575D3"/>
    <w:rsid w:val="00F81F72"/>
    <w:rsid w:val="00F96102"/>
    <w:rsid w:val="00FA0F3E"/>
    <w:rsid w:val="00FB44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1754EF1"/>
  <w15:chartTrackingRefBased/>
  <w15:docId w15:val="{FE0A4CBC-593C-7047-A68E-DC3E03814D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D53D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D53D2"/>
  </w:style>
  <w:style w:type="paragraph" w:styleId="Footer">
    <w:name w:val="footer"/>
    <w:basedOn w:val="Normal"/>
    <w:link w:val="FooterChar"/>
    <w:uiPriority w:val="99"/>
    <w:unhideWhenUsed/>
    <w:rsid w:val="004D53D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D53D2"/>
  </w:style>
  <w:style w:type="paragraph" w:styleId="FootnoteText">
    <w:name w:val="footnote text"/>
    <w:basedOn w:val="Normal"/>
    <w:link w:val="FootnoteTextChar"/>
    <w:uiPriority w:val="99"/>
    <w:semiHidden/>
    <w:unhideWhenUsed/>
    <w:rsid w:val="00F27492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F27492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F27492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365</Words>
  <Characters>2082</Characters>
  <Application>Microsoft Office Word</Application>
  <DocSecurity>0</DocSecurity>
  <Lines>17</Lines>
  <Paragraphs>4</Paragraphs>
  <ScaleCrop>false</ScaleCrop>
  <Company/>
  <LinksUpToDate>false</LinksUpToDate>
  <CharactersWithSpaces>2443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Smith (1801719)</dc:creator>
  <cp:keywords/>
  <dc:description/>
  <cp:lastModifiedBy>Rebecca Smith (1801719)</cp:lastModifiedBy>
  <cp:revision>2</cp:revision>
  <dcterms:created xsi:type="dcterms:W3CDTF">2018-10-10T21:24:00Z</dcterms:created>
  <dcterms:modified xsi:type="dcterms:W3CDTF">2018-10-10T21:24:00Z</dcterms:modified>
</cp:coreProperties>
</file>