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4C385B" w14:textId="77777777" w:rsidR="005D504A" w:rsidRDefault="005D504A" w:rsidP="000168DF">
      <w:pPr>
        <w:spacing w:after="200" w:line="480" w:lineRule="auto"/>
        <w:jc w:val="center"/>
        <w:rPr>
          <w:rFonts w:ascii="Times New Roman" w:eastAsia="Calibri" w:hAnsi="Times New Roman" w:cs="Times New Roman"/>
          <w:b/>
          <w:sz w:val="40"/>
          <w:szCs w:val="40"/>
          <w:lang w:val="en-US"/>
        </w:rPr>
      </w:pPr>
    </w:p>
    <w:p w14:paraId="6B303236" w14:textId="77777777" w:rsidR="005D504A" w:rsidRDefault="005D504A" w:rsidP="000168DF">
      <w:pPr>
        <w:spacing w:after="200" w:line="480" w:lineRule="auto"/>
        <w:jc w:val="center"/>
        <w:rPr>
          <w:rFonts w:ascii="Times New Roman" w:eastAsia="Calibri" w:hAnsi="Times New Roman" w:cs="Times New Roman"/>
          <w:b/>
          <w:sz w:val="40"/>
          <w:szCs w:val="40"/>
          <w:lang w:val="en-US"/>
        </w:rPr>
      </w:pPr>
    </w:p>
    <w:p w14:paraId="1D577A2E" w14:textId="77777777" w:rsidR="005D504A" w:rsidRDefault="005D504A" w:rsidP="000168DF">
      <w:pPr>
        <w:spacing w:after="200" w:line="480" w:lineRule="auto"/>
        <w:jc w:val="center"/>
        <w:rPr>
          <w:rFonts w:ascii="Times New Roman" w:eastAsia="Calibri" w:hAnsi="Times New Roman" w:cs="Times New Roman"/>
          <w:b/>
          <w:sz w:val="40"/>
          <w:szCs w:val="40"/>
          <w:lang w:val="en-US"/>
        </w:rPr>
      </w:pPr>
    </w:p>
    <w:p w14:paraId="365CE429" w14:textId="77777777" w:rsidR="00F320D5" w:rsidRDefault="00F320D5" w:rsidP="000168DF">
      <w:pPr>
        <w:spacing w:after="200" w:line="480" w:lineRule="auto"/>
        <w:jc w:val="center"/>
        <w:rPr>
          <w:rFonts w:ascii="Times New Roman" w:eastAsia="Calibri" w:hAnsi="Times New Roman" w:cs="Times New Roman"/>
          <w:b/>
          <w:sz w:val="40"/>
          <w:szCs w:val="40"/>
          <w:lang w:val="en-US"/>
        </w:rPr>
      </w:pPr>
      <w:r>
        <w:rPr>
          <w:rFonts w:ascii="Times New Roman" w:eastAsia="Calibri" w:hAnsi="Times New Roman" w:cs="Times New Roman"/>
          <w:b/>
          <w:sz w:val="40"/>
          <w:szCs w:val="40"/>
          <w:lang w:val="en-US"/>
        </w:rPr>
        <w:t xml:space="preserve">  </w:t>
      </w:r>
    </w:p>
    <w:p w14:paraId="41C6E97C" w14:textId="57BE30A4" w:rsidR="000168DF" w:rsidRPr="000168DF" w:rsidRDefault="000168DF" w:rsidP="000168DF">
      <w:pPr>
        <w:spacing w:after="200" w:line="480" w:lineRule="auto"/>
        <w:jc w:val="center"/>
        <w:rPr>
          <w:rFonts w:ascii="Times New Roman" w:eastAsia="Calibri" w:hAnsi="Times New Roman" w:cs="Times New Roman"/>
          <w:b/>
          <w:sz w:val="40"/>
          <w:szCs w:val="40"/>
          <w:lang w:val="en-US"/>
        </w:rPr>
      </w:pPr>
      <w:r w:rsidRPr="000168DF">
        <w:rPr>
          <w:rFonts w:ascii="Times New Roman" w:eastAsia="Calibri" w:hAnsi="Times New Roman" w:cs="Times New Roman"/>
          <w:b/>
          <w:sz w:val="40"/>
          <w:szCs w:val="40"/>
          <w:lang w:val="en-US"/>
        </w:rPr>
        <w:t>Allergies and intolerance and their importance in the hotel industry</w:t>
      </w:r>
    </w:p>
    <w:p w14:paraId="29AEE3DA" w14:textId="77777777" w:rsidR="00E3429C" w:rsidRDefault="00E3429C">
      <w:pPr>
        <w:rPr>
          <w:rFonts w:cstheme="minorHAnsi"/>
          <w:sz w:val="40"/>
          <w:szCs w:val="40"/>
        </w:rPr>
      </w:pPr>
    </w:p>
    <w:p w14:paraId="4FC3C435" w14:textId="564F48BE" w:rsidR="000168DF" w:rsidRDefault="009F500F">
      <w:pPr>
        <w:rPr>
          <w:rFonts w:cstheme="minorHAnsi"/>
          <w:sz w:val="32"/>
          <w:szCs w:val="32"/>
        </w:rPr>
      </w:pPr>
      <w:r>
        <w:rPr>
          <w:rFonts w:cstheme="minorHAnsi"/>
          <w:sz w:val="32"/>
          <w:szCs w:val="32"/>
        </w:rPr>
        <w:t xml:space="preserve">     </w:t>
      </w:r>
      <w:r w:rsidR="000168DF">
        <w:rPr>
          <w:rFonts w:cstheme="minorHAnsi"/>
          <w:sz w:val="32"/>
          <w:szCs w:val="32"/>
        </w:rPr>
        <w:t xml:space="preserve">Student name: </w:t>
      </w:r>
      <w:proofErr w:type="spellStart"/>
      <w:r w:rsidR="000168DF">
        <w:rPr>
          <w:rFonts w:cstheme="minorHAnsi"/>
          <w:sz w:val="32"/>
          <w:szCs w:val="32"/>
        </w:rPr>
        <w:t>Oana</w:t>
      </w:r>
      <w:proofErr w:type="spellEnd"/>
      <w:r w:rsidR="000168DF">
        <w:rPr>
          <w:rFonts w:cstheme="minorHAnsi"/>
          <w:sz w:val="32"/>
          <w:szCs w:val="32"/>
        </w:rPr>
        <w:t xml:space="preserve"> Mihaela </w:t>
      </w:r>
      <w:proofErr w:type="spellStart"/>
      <w:r w:rsidR="000168DF">
        <w:rPr>
          <w:rFonts w:cstheme="minorHAnsi"/>
          <w:sz w:val="32"/>
          <w:szCs w:val="32"/>
        </w:rPr>
        <w:t>Mirauta</w:t>
      </w:r>
      <w:proofErr w:type="spellEnd"/>
    </w:p>
    <w:p w14:paraId="756B8580" w14:textId="38BD6EC5" w:rsidR="000168DF" w:rsidRDefault="009F500F">
      <w:pPr>
        <w:rPr>
          <w:rFonts w:cstheme="minorHAnsi"/>
          <w:sz w:val="32"/>
          <w:szCs w:val="32"/>
        </w:rPr>
      </w:pPr>
      <w:r>
        <w:rPr>
          <w:rFonts w:cstheme="minorHAnsi"/>
          <w:sz w:val="32"/>
          <w:szCs w:val="32"/>
        </w:rPr>
        <w:t xml:space="preserve">     </w:t>
      </w:r>
      <w:r w:rsidR="000168DF">
        <w:rPr>
          <w:rFonts w:cstheme="minorHAnsi"/>
          <w:sz w:val="32"/>
          <w:szCs w:val="32"/>
        </w:rPr>
        <w:t xml:space="preserve">Student </w:t>
      </w:r>
      <w:r w:rsidR="007F136A">
        <w:rPr>
          <w:rFonts w:cstheme="minorHAnsi"/>
          <w:sz w:val="32"/>
          <w:szCs w:val="32"/>
        </w:rPr>
        <w:t>number:</w:t>
      </w:r>
      <w:r w:rsidR="00175C98">
        <w:rPr>
          <w:rFonts w:cstheme="minorHAnsi"/>
          <w:sz w:val="32"/>
          <w:szCs w:val="32"/>
        </w:rPr>
        <w:t>212</w:t>
      </w:r>
      <w:r w:rsidR="00195333">
        <w:rPr>
          <w:rFonts w:cstheme="minorHAnsi"/>
          <w:sz w:val="32"/>
          <w:szCs w:val="32"/>
        </w:rPr>
        <w:t>4122</w:t>
      </w:r>
    </w:p>
    <w:p w14:paraId="0833405B" w14:textId="30B43B19" w:rsidR="00195333" w:rsidRDefault="009F500F">
      <w:pPr>
        <w:rPr>
          <w:rFonts w:cstheme="minorHAnsi"/>
          <w:sz w:val="32"/>
          <w:szCs w:val="32"/>
        </w:rPr>
      </w:pPr>
      <w:r>
        <w:rPr>
          <w:rFonts w:cstheme="minorHAnsi"/>
          <w:sz w:val="32"/>
          <w:szCs w:val="32"/>
        </w:rPr>
        <w:t xml:space="preserve">     </w:t>
      </w:r>
      <w:r w:rsidR="00195333">
        <w:rPr>
          <w:rFonts w:cstheme="minorHAnsi"/>
          <w:sz w:val="32"/>
          <w:szCs w:val="32"/>
        </w:rPr>
        <w:t>Module:</w:t>
      </w:r>
      <w:r w:rsidR="00973970">
        <w:rPr>
          <w:rFonts w:cstheme="minorHAnsi"/>
          <w:sz w:val="32"/>
          <w:szCs w:val="32"/>
        </w:rPr>
        <w:t xml:space="preserve"> Food and Beverage </w:t>
      </w:r>
      <w:r w:rsidR="00AC2DA1">
        <w:rPr>
          <w:rFonts w:cstheme="minorHAnsi"/>
          <w:sz w:val="32"/>
          <w:szCs w:val="32"/>
        </w:rPr>
        <w:t>Operations (</w:t>
      </w:r>
      <w:r w:rsidR="00AA7797">
        <w:rPr>
          <w:rFonts w:cstheme="minorHAnsi"/>
          <w:sz w:val="32"/>
          <w:szCs w:val="32"/>
        </w:rPr>
        <w:t>BMIH4002)</w:t>
      </w:r>
    </w:p>
    <w:p w14:paraId="594D80C1" w14:textId="187548E4" w:rsidR="00AA7797" w:rsidRDefault="009F500F">
      <w:pPr>
        <w:rPr>
          <w:rFonts w:cstheme="minorHAnsi"/>
          <w:sz w:val="32"/>
          <w:szCs w:val="32"/>
        </w:rPr>
      </w:pPr>
      <w:r>
        <w:rPr>
          <w:rFonts w:cstheme="minorHAnsi"/>
          <w:sz w:val="32"/>
          <w:szCs w:val="32"/>
        </w:rPr>
        <w:t xml:space="preserve">     </w:t>
      </w:r>
      <w:r w:rsidR="00AA7797">
        <w:rPr>
          <w:rFonts w:cstheme="minorHAnsi"/>
          <w:sz w:val="32"/>
          <w:szCs w:val="32"/>
        </w:rPr>
        <w:t>Tu</w:t>
      </w:r>
      <w:r w:rsidR="001F4FD7">
        <w:rPr>
          <w:rFonts w:cstheme="minorHAnsi"/>
          <w:sz w:val="32"/>
          <w:szCs w:val="32"/>
        </w:rPr>
        <w:t>tor name: Lola Villard</w:t>
      </w:r>
    </w:p>
    <w:p w14:paraId="3B9A5120" w14:textId="77777777" w:rsidR="009F500F" w:rsidRDefault="009F500F">
      <w:pPr>
        <w:rPr>
          <w:rFonts w:cstheme="minorHAnsi"/>
          <w:sz w:val="32"/>
          <w:szCs w:val="32"/>
        </w:rPr>
      </w:pPr>
    </w:p>
    <w:p w14:paraId="35449033" w14:textId="77777777" w:rsidR="009F500F" w:rsidRDefault="009F500F">
      <w:pPr>
        <w:rPr>
          <w:rFonts w:cstheme="minorHAnsi"/>
          <w:sz w:val="32"/>
          <w:szCs w:val="32"/>
        </w:rPr>
      </w:pPr>
    </w:p>
    <w:p w14:paraId="5D4EBEDA" w14:textId="77777777" w:rsidR="009F500F" w:rsidRDefault="009F500F">
      <w:pPr>
        <w:rPr>
          <w:rFonts w:cstheme="minorHAnsi"/>
          <w:sz w:val="32"/>
          <w:szCs w:val="32"/>
        </w:rPr>
      </w:pPr>
    </w:p>
    <w:p w14:paraId="684E31D0" w14:textId="77777777" w:rsidR="009F500F" w:rsidRDefault="009F500F">
      <w:pPr>
        <w:rPr>
          <w:rFonts w:cstheme="minorHAnsi"/>
          <w:sz w:val="32"/>
          <w:szCs w:val="32"/>
        </w:rPr>
      </w:pPr>
    </w:p>
    <w:p w14:paraId="3385F2C7" w14:textId="77777777" w:rsidR="009F500F" w:rsidRDefault="009F500F">
      <w:pPr>
        <w:rPr>
          <w:rFonts w:cstheme="minorHAnsi"/>
          <w:sz w:val="32"/>
          <w:szCs w:val="32"/>
        </w:rPr>
      </w:pPr>
    </w:p>
    <w:p w14:paraId="33BEB5BC" w14:textId="77777777" w:rsidR="009F500F" w:rsidRDefault="009F500F">
      <w:pPr>
        <w:rPr>
          <w:rFonts w:cstheme="minorHAnsi"/>
          <w:sz w:val="32"/>
          <w:szCs w:val="32"/>
        </w:rPr>
      </w:pPr>
    </w:p>
    <w:p w14:paraId="03A284C6" w14:textId="77777777" w:rsidR="009F500F" w:rsidRDefault="009F500F">
      <w:pPr>
        <w:rPr>
          <w:rFonts w:cstheme="minorHAnsi"/>
          <w:sz w:val="32"/>
          <w:szCs w:val="32"/>
        </w:rPr>
      </w:pPr>
    </w:p>
    <w:p w14:paraId="17BF3667" w14:textId="77777777" w:rsidR="009F500F" w:rsidRDefault="009F500F">
      <w:pPr>
        <w:rPr>
          <w:rFonts w:cstheme="minorHAnsi"/>
          <w:sz w:val="32"/>
          <w:szCs w:val="32"/>
        </w:rPr>
      </w:pPr>
    </w:p>
    <w:p w14:paraId="1C15B517" w14:textId="77777777" w:rsidR="005D504A" w:rsidRDefault="005D504A" w:rsidP="00950F0A">
      <w:pPr>
        <w:ind w:firstLine="720"/>
        <w:rPr>
          <w:rFonts w:ascii="Times New Roman" w:hAnsi="Times New Roman" w:cs="Times New Roman"/>
          <w:sz w:val="32"/>
          <w:szCs w:val="32"/>
        </w:rPr>
      </w:pPr>
      <w:r>
        <w:rPr>
          <w:rFonts w:ascii="Times New Roman" w:hAnsi="Times New Roman" w:cs="Times New Roman"/>
          <w:sz w:val="32"/>
          <w:szCs w:val="32"/>
        </w:rPr>
        <w:t xml:space="preserve">                                                                                                                      </w:t>
      </w:r>
    </w:p>
    <w:p w14:paraId="77891E44" w14:textId="2EE104C1" w:rsidR="00950F0A" w:rsidRPr="005D504A" w:rsidRDefault="005350D0" w:rsidP="005350D0">
      <w:pPr>
        <w:jc w:val="both"/>
        <w:rPr>
          <w:rFonts w:ascii="Times New Roman" w:hAnsi="Times New Roman" w:cs="Times New Roman"/>
          <w:sz w:val="32"/>
          <w:szCs w:val="32"/>
        </w:rPr>
      </w:pPr>
      <w:r>
        <w:rPr>
          <w:rFonts w:ascii="Times New Roman" w:hAnsi="Times New Roman" w:cs="Times New Roman"/>
          <w:sz w:val="32"/>
          <w:szCs w:val="32"/>
        </w:rPr>
        <w:t xml:space="preserve">      </w:t>
      </w:r>
      <w:r w:rsidR="00950F0A" w:rsidRPr="005D504A">
        <w:rPr>
          <w:rFonts w:ascii="Times New Roman" w:hAnsi="Times New Roman" w:cs="Times New Roman"/>
          <w:sz w:val="32"/>
          <w:szCs w:val="32"/>
        </w:rPr>
        <w:t xml:space="preserve">Statistics show that about 34% of people that have suffered from allergic reactions and intolerance to food encountered their experiences while eating at a restaurant. </w:t>
      </w:r>
      <w:proofErr w:type="gramStart"/>
      <w:r w:rsidR="00950F0A" w:rsidRPr="005D504A">
        <w:rPr>
          <w:rFonts w:ascii="Times New Roman" w:hAnsi="Times New Roman" w:cs="Times New Roman"/>
          <w:sz w:val="32"/>
          <w:szCs w:val="32"/>
        </w:rPr>
        <w:t>It’s</w:t>
      </w:r>
      <w:proofErr w:type="gramEnd"/>
      <w:r w:rsidR="00950F0A" w:rsidRPr="005D504A">
        <w:rPr>
          <w:rFonts w:ascii="Times New Roman" w:hAnsi="Times New Roman" w:cs="Times New Roman"/>
          <w:sz w:val="32"/>
          <w:szCs w:val="32"/>
        </w:rPr>
        <w:t xml:space="preserve"> intriguing how about a third of this population has encountered a repeat experience in independent restaurants on at least two other occasions. It demonstrates how the paradigm of allergies and intolerance implicates the hotel industry. It is easy to blame the management and staff for negligence, ignorance, and malpractices. Still, we cannot forgo the failure of some customers to communicate their allergies and intolerance to staff and management. Therefore, the industry must recognize the importance of understanding food allergies and intolerance since it can implicate a firm and lead to severe consequences like lawsuits, financial losses, and, most importantly, tarnishing the brand image. The rationale for choosing the topic is embedded in the need to explore the paradigm of allergies and intolerance and how they implicate the hotel industry, focusing on enhancing knowledge and skills for the industry's sustainability.</w:t>
      </w:r>
    </w:p>
    <w:p w14:paraId="5BFD8EDB" w14:textId="77777777" w:rsidR="00950F0A" w:rsidRPr="005D504A" w:rsidRDefault="00950F0A" w:rsidP="005350D0">
      <w:pPr>
        <w:ind w:firstLine="720"/>
        <w:jc w:val="both"/>
        <w:rPr>
          <w:rFonts w:ascii="Times New Roman" w:hAnsi="Times New Roman" w:cs="Times New Roman"/>
          <w:sz w:val="32"/>
          <w:szCs w:val="32"/>
        </w:rPr>
      </w:pPr>
      <w:r w:rsidRPr="005D504A">
        <w:rPr>
          <w:rFonts w:ascii="Times New Roman" w:hAnsi="Times New Roman" w:cs="Times New Roman"/>
          <w:sz w:val="32"/>
          <w:szCs w:val="32"/>
        </w:rPr>
        <w:t xml:space="preserve">The prevalence, occurrences, and cases of customers suffering and experiencing food allergies and intolerances while eating in establishments demonstrate gaps within the industry. According to (Serdar, 2020, p.1119), the hotel management and staff often lack adequate knowledge and understanding of the paradigm of food allergies and thus may lack skills to address issues. There is also a challenge in communication between the customers, restaurant staff, and management about allergies and intolerance. The lack of a framework to address the concept of allergies within several establishments continues to present a concern. The gaps within the restaurant’s understanding and upholding of procedures regarding food allergies can be resolved by continued education and training. There is a need for stakeholders to continuously address the topic of allergies and intolerance, their relationship with and impact on the hotel </w:t>
      </w:r>
      <w:r w:rsidRPr="005D504A">
        <w:rPr>
          <w:rFonts w:ascii="Times New Roman" w:hAnsi="Times New Roman" w:cs="Times New Roman"/>
          <w:sz w:val="32"/>
          <w:szCs w:val="32"/>
        </w:rPr>
        <w:lastRenderedPageBreak/>
        <w:t>industry. The government, Eateries, and environmental health initiatives may work together to lower the likelihood of consumer food allergy cases.</w:t>
      </w:r>
    </w:p>
    <w:p w14:paraId="295E3C87" w14:textId="77777777" w:rsidR="00950F0A" w:rsidRPr="005D504A" w:rsidRDefault="00950F0A" w:rsidP="005350D0">
      <w:pPr>
        <w:ind w:firstLine="720"/>
        <w:jc w:val="both"/>
        <w:rPr>
          <w:rFonts w:ascii="Times New Roman" w:hAnsi="Times New Roman" w:cs="Times New Roman"/>
          <w:sz w:val="32"/>
          <w:szCs w:val="32"/>
        </w:rPr>
      </w:pPr>
      <w:r w:rsidRPr="005D504A">
        <w:rPr>
          <w:rFonts w:ascii="Times New Roman" w:hAnsi="Times New Roman" w:cs="Times New Roman"/>
          <w:sz w:val="32"/>
          <w:szCs w:val="32"/>
        </w:rPr>
        <w:t>According to the Food Information Regulations Act of 2014 (Pomeranz et al. 2019, p.101722), all industries that sell pre-packaged and unpackaged foods are mandated to list the fourteen main allergens in their products. They detailed the composition of all ingredients used in the meals provided on their premises. According to studies, over ten million individuals in the UK live with some allergy, ranging from moderate, such as mild rashes, to severe, life-threatening illnesses. The high population of individuals living with allergies indicates that all restaurants must uphold safe practices to prevent occurrences since their customers are part of the population. In the last 20 years, around 30% of adults have developed an allergy, and 40% of school-aged children experience at least one allergic reaction. The pace is alarming, necessitating approaches that might potentially reduce the impact on food industries.</w:t>
      </w:r>
    </w:p>
    <w:p w14:paraId="30575111" w14:textId="77777777" w:rsidR="00950F0A" w:rsidRPr="005D504A" w:rsidRDefault="00950F0A" w:rsidP="005350D0">
      <w:pPr>
        <w:ind w:firstLine="720"/>
        <w:jc w:val="both"/>
        <w:rPr>
          <w:rFonts w:ascii="Times New Roman" w:hAnsi="Times New Roman" w:cs="Times New Roman"/>
          <w:sz w:val="32"/>
          <w:szCs w:val="32"/>
        </w:rPr>
      </w:pPr>
      <w:r w:rsidRPr="005D504A">
        <w:rPr>
          <w:rFonts w:ascii="Times New Roman" w:hAnsi="Times New Roman" w:cs="Times New Roman"/>
          <w:sz w:val="32"/>
          <w:szCs w:val="32"/>
        </w:rPr>
        <w:t>Allergic reactions and intolerance to some foods are common phenomena. They can be avoided within restaurants if proper approaches and systems are employed customers' allergic reactions to food result from misinformation and a lack of proper communication channels. Often establishments fail to indicate a complete list of ingredients used for their meals and their related chemical properties to help customers understand whether the meals may induce allergic reactions or intolerance.</w:t>
      </w:r>
    </w:p>
    <w:p w14:paraId="20CDD56A" w14:textId="1D16A404" w:rsidR="00950F0A" w:rsidRPr="005D504A" w:rsidRDefault="00950F0A" w:rsidP="005350D0">
      <w:pPr>
        <w:ind w:firstLine="720"/>
        <w:jc w:val="both"/>
        <w:rPr>
          <w:rFonts w:ascii="Times New Roman" w:hAnsi="Times New Roman" w:cs="Times New Roman"/>
          <w:sz w:val="32"/>
          <w:szCs w:val="32"/>
        </w:rPr>
      </w:pPr>
      <w:r w:rsidRPr="005D504A">
        <w:rPr>
          <w:rFonts w:ascii="Times New Roman" w:hAnsi="Times New Roman" w:cs="Times New Roman"/>
          <w:sz w:val="32"/>
          <w:szCs w:val="32"/>
        </w:rPr>
        <w:t xml:space="preserve">It is the responsibility of FALCPA (The Food Allergen </w:t>
      </w:r>
      <w:r w:rsidR="005D504A" w:rsidRPr="005D504A">
        <w:rPr>
          <w:rFonts w:ascii="Times New Roman" w:hAnsi="Times New Roman" w:cs="Times New Roman"/>
          <w:sz w:val="32"/>
          <w:szCs w:val="32"/>
        </w:rPr>
        <w:t>Labelling</w:t>
      </w:r>
      <w:r w:rsidRPr="005D504A">
        <w:rPr>
          <w:rFonts w:ascii="Times New Roman" w:hAnsi="Times New Roman" w:cs="Times New Roman"/>
          <w:sz w:val="32"/>
          <w:szCs w:val="32"/>
        </w:rPr>
        <w:t xml:space="preserve"> and Consumer Protection Act) to ensure food </w:t>
      </w:r>
      <w:r w:rsidR="005D504A" w:rsidRPr="005D504A">
        <w:rPr>
          <w:rFonts w:ascii="Times New Roman" w:hAnsi="Times New Roman" w:cs="Times New Roman"/>
          <w:sz w:val="32"/>
          <w:szCs w:val="32"/>
        </w:rPr>
        <w:t>labelling</w:t>
      </w:r>
      <w:r w:rsidRPr="005D504A">
        <w:rPr>
          <w:rFonts w:ascii="Times New Roman" w:hAnsi="Times New Roman" w:cs="Times New Roman"/>
          <w:sz w:val="32"/>
          <w:szCs w:val="32"/>
        </w:rPr>
        <w:t xml:space="preserve">. State governments enforce regulations regarding food allergies and intolerance to control practices of the related industries and firms. To enhance the interventions of such institutions, other stakeholders within the industry ought to embrace innovative approaches. I learned that communication channels are essential to facilitate interaction with customers about their allergies, thus enabling tailored services addressing their needs. Firms must also continuously educate and train </w:t>
      </w:r>
      <w:r w:rsidRPr="005D504A">
        <w:rPr>
          <w:rFonts w:ascii="Times New Roman" w:hAnsi="Times New Roman" w:cs="Times New Roman"/>
          <w:sz w:val="32"/>
          <w:szCs w:val="32"/>
        </w:rPr>
        <w:lastRenderedPageBreak/>
        <w:t>staff about standards and safe practices associated with food allergies</w:t>
      </w:r>
      <w:proofErr w:type="gramStart"/>
      <w:r w:rsidRPr="005D504A">
        <w:rPr>
          <w:rFonts w:ascii="Times New Roman" w:hAnsi="Times New Roman" w:cs="Times New Roman"/>
          <w:sz w:val="32"/>
          <w:szCs w:val="32"/>
        </w:rPr>
        <w:t xml:space="preserve">. </w:t>
      </w:r>
      <w:r w:rsidR="005350D0">
        <w:rPr>
          <w:rFonts w:ascii="Times New Roman" w:hAnsi="Times New Roman" w:cs="Times New Roman"/>
          <w:sz w:val="32"/>
          <w:szCs w:val="32"/>
        </w:rPr>
        <w:t xml:space="preserve"> </w:t>
      </w:r>
      <w:proofErr w:type="gramEnd"/>
      <w:r w:rsidRPr="005D504A">
        <w:rPr>
          <w:rFonts w:ascii="Times New Roman" w:hAnsi="Times New Roman" w:cs="Times New Roman"/>
          <w:sz w:val="32"/>
          <w:szCs w:val="32"/>
        </w:rPr>
        <w:t>In future practice, I intend to utilize the acquired knowledge and skills to embrace, demonstrate consciousness, and create awareness about the importance of upholding safe practices relating to allergies in the hotel industry.</w:t>
      </w:r>
    </w:p>
    <w:p w14:paraId="13810DFD" w14:textId="77777777" w:rsidR="00950F0A" w:rsidRPr="005D504A" w:rsidRDefault="00950F0A" w:rsidP="005350D0">
      <w:pPr>
        <w:ind w:firstLine="720"/>
        <w:jc w:val="both"/>
        <w:rPr>
          <w:rFonts w:ascii="Times New Roman" w:hAnsi="Times New Roman" w:cs="Times New Roman"/>
          <w:b/>
          <w:sz w:val="32"/>
          <w:szCs w:val="32"/>
        </w:rPr>
      </w:pPr>
      <w:r w:rsidRPr="005D504A">
        <w:rPr>
          <w:rFonts w:ascii="Times New Roman" w:hAnsi="Times New Roman" w:cs="Times New Roman"/>
          <w:b/>
          <w:sz w:val="32"/>
          <w:szCs w:val="32"/>
        </w:rPr>
        <w:t>Personal reflections</w:t>
      </w:r>
    </w:p>
    <w:p w14:paraId="59026B84" w14:textId="77777777" w:rsidR="00950F0A" w:rsidRPr="005D504A" w:rsidRDefault="00950F0A" w:rsidP="005350D0">
      <w:pPr>
        <w:ind w:firstLine="720"/>
        <w:jc w:val="both"/>
        <w:rPr>
          <w:rFonts w:ascii="Times New Roman" w:hAnsi="Times New Roman" w:cs="Times New Roman"/>
          <w:sz w:val="32"/>
          <w:szCs w:val="32"/>
        </w:rPr>
      </w:pPr>
      <w:r w:rsidRPr="005D504A">
        <w:rPr>
          <w:rFonts w:ascii="Times New Roman" w:hAnsi="Times New Roman" w:cs="Times New Roman"/>
          <w:sz w:val="32"/>
          <w:szCs w:val="32"/>
        </w:rPr>
        <w:t xml:space="preserve">There is a need for education and consciousness about food allergies and intolerance because the increasing occurrence of allergic reactions impacts the hotel industry. According to a survey conducted by F&amp;B technology professional; Cabernet (Gonzalez Viejo et al. 2019, p.62), an alarming number of hotels, catering, and hotel executives are still worried about their employees offering false information or incorrect allergen details to customers. Since occurrences present harsh penalties and severe implications for a firm, stakeholders must explore the concept and develop sustainable approaches and systems that minimize its impacts on the food industry. </w:t>
      </w:r>
    </w:p>
    <w:p w14:paraId="1168A28B" w14:textId="33B40AFF" w:rsidR="00A62D39" w:rsidRDefault="005350D0" w:rsidP="005350D0">
      <w:pPr>
        <w:pStyle w:val="NoSpacing"/>
        <w:jc w:val="both"/>
        <w:rPr>
          <w:rFonts w:cs="Times New Roman"/>
          <w:sz w:val="32"/>
          <w:szCs w:val="32"/>
        </w:rPr>
      </w:pPr>
      <w:r>
        <w:rPr>
          <w:rFonts w:cs="Times New Roman"/>
          <w:sz w:val="32"/>
          <w:szCs w:val="32"/>
        </w:rPr>
        <w:t xml:space="preserve">       </w:t>
      </w:r>
      <w:r w:rsidR="00950F0A" w:rsidRPr="005D504A">
        <w:rPr>
          <w:rFonts w:cs="Times New Roman"/>
          <w:sz w:val="32"/>
          <w:szCs w:val="32"/>
        </w:rPr>
        <w:t>Embracing standards and safe practices promote the protection of consumer health. It is recommended that establishments create detailed menu information about ingredients and side effects to enable customers to unique dishes without allergic effects. Providing menu options for customers may minimize cases and attract more diners due to the diversity of meals. It is essential to use separate spaces and equipment for preparing and cooking meals for those dishes meant for individuals with allergies and intolerances. In cases of limited space, it is recommended that a thorough cleaning be done before preparing meals for individuals with allergies</w:t>
      </w:r>
      <w:proofErr w:type="gramStart"/>
      <w:r w:rsidR="00E4791F">
        <w:rPr>
          <w:rFonts w:cs="Times New Roman"/>
          <w:sz w:val="32"/>
          <w:szCs w:val="32"/>
        </w:rPr>
        <w:t xml:space="preserve">.  </w:t>
      </w:r>
      <w:proofErr w:type="gramEnd"/>
      <w:r w:rsidR="00E4791F">
        <w:rPr>
          <w:rFonts w:cs="Times New Roman"/>
          <w:sz w:val="32"/>
          <w:szCs w:val="32"/>
        </w:rPr>
        <w:t xml:space="preserve">                                 </w:t>
      </w:r>
    </w:p>
    <w:p w14:paraId="798D16D9" w14:textId="77777777" w:rsidR="00A62D39" w:rsidRDefault="00A62D39" w:rsidP="005350D0">
      <w:pPr>
        <w:pStyle w:val="NoSpacing"/>
        <w:jc w:val="both"/>
        <w:rPr>
          <w:sz w:val="40"/>
          <w:szCs w:val="40"/>
        </w:rPr>
      </w:pPr>
      <w:r>
        <w:rPr>
          <w:sz w:val="40"/>
          <w:szCs w:val="40"/>
        </w:rPr>
        <w:t xml:space="preserve">                                                                                                                                                    </w:t>
      </w:r>
    </w:p>
    <w:p w14:paraId="3C462574" w14:textId="77777777" w:rsidR="00A62D39" w:rsidRDefault="00A62D39" w:rsidP="005350D0">
      <w:pPr>
        <w:pStyle w:val="NoSpacing"/>
        <w:jc w:val="both"/>
        <w:rPr>
          <w:sz w:val="40"/>
          <w:szCs w:val="40"/>
        </w:rPr>
      </w:pPr>
    </w:p>
    <w:p w14:paraId="270C651C" w14:textId="77777777" w:rsidR="00A62D39" w:rsidRDefault="00A62D39" w:rsidP="005350D0">
      <w:pPr>
        <w:pStyle w:val="NoSpacing"/>
        <w:jc w:val="both"/>
        <w:rPr>
          <w:sz w:val="40"/>
          <w:szCs w:val="40"/>
        </w:rPr>
      </w:pPr>
    </w:p>
    <w:p w14:paraId="21251B58" w14:textId="77777777" w:rsidR="00A62D39" w:rsidRDefault="00A62D39" w:rsidP="00E4791F">
      <w:pPr>
        <w:pStyle w:val="NoSpacing"/>
        <w:rPr>
          <w:sz w:val="40"/>
          <w:szCs w:val="40"/>
        </w:rPr>
      </w:pPr>
    </w:p>
    <w:p w14:paraId="5CD25F5E" w14:textId="77777777" w:rsidR="00A62D39" w:rsidRDefault="00A62D39" w:rsidP="00E4791F">
      <w:pPr>
        <w:pStyle w:val="NoSpacing"/>
        <w:rPr>
          <w:sz w:val="40"/>
          <w:szCs w:val="40"/>
        </w:rPr>
      </w:pPr>
    </w:p>
    <w:p w14:paraId="0754B39C" w14:textId="77777777" w:rsidR="00A62D39" w:rsidRDefault="00A62D39" w:rsidP="00E4791F">
      <w:pPr>
        <w:pStyle w:val="NoSpacing"/>
        <w:rPr>
          <w:sz w:val="40"/>
          <w:szCs w:val="40"/>
        </w:rPr>
      </w:pPr>
    </w:p>
    <w:p w14:paraId="272A35DE" w14:textId="77777777" w:rsidR="005350D0" w:rsidRDefault="005350D0" w:rsidP="00E4791F">
      <w:pPr>
        <w:pStyle w:val="NoSpacing"/>
        <w:rPr>
          <w:sz w:val="40"/>
          <w:szCs w:val="40"/>
        </w:rPr>
      </w:pPr>
      <w:r>
        <w:rPr>
          <w:sz w:val="40"/>
          <w:szCs w:val="40"/>
        </w:rPr>
        <w:t xml:space="preserve"> </w:t>
      </w:r>
    </w:p>
    <w:p w14:paraId="683F8AB2" w14:textId="5C93A4E8" w:rsidR="0071046B" w:rsidRPr="00E4791F" w:rsidRDefault="0071046B" w:rsidP="00E4791F">
      <w:pPr>
        <w:pStyle w:val="NoSpacing"/>
        <w:rPr>
          <w:rFonts w:cs="Times New Roman"/>
          <w:sz w:val="32"/>
          <w:szCs w:val="32"/>
        </w:rPr>
      </w:pPr>
      <w:r>
        <w:rPr>
          <w:sz w:val="40"/>
          <w:szCs w:val="40"/>
        </w:rPr>
        <w:lastRenderedPageBreak/>
        <w:t>References:</w:t>
      </w:r>
    </w:p>
    <w:p w14:paraId="14F90B6B" w14:textId="77777777" w:rsidR="0071046B" w:rsidRDefault="0071046B" w:rsidP="0071046B">
      <w:pPr>
        <w:pStyle w:val="NoSpacing"/>
        <w:jc w:val="both"/>
        <w:rPr>
          <w:sz w:val="40"/>
          <w:szCs w:val="40"/>
        </w:rPr>
      </w:pPr>
    </w:p>
    <w:p w14:paraId="4376E75B" w14:textId="77777777" w:rsidR="0071046B" w:rsidRDefault="0071046B" w:rsidP="0071046B">
      <w:pPr>
        <w:pStyle w:val="NoSpacing"/>
        <w:jc w:val="both"/>
        <w:rPr>
          <w:sz w:val="40"/>
          <w:szCs w:val="40"/>
        </w:rPr>
      </w:pPr>
    </w:p>
    <w:p w14:paraId="0C37FAC1" w14:textId="77777777" w:rsidR="00F7697D" w:rsidRPr="0077521E" w:rsidRDefault="00F7697D" w:rsidP="00F7697D">
      <w:pPr>
        <w:ind w:left="720" w:hanging="720"/>
        <w:rPr>
          <w:rFonts w:ascii="Times New Roman" w:hAnsi="Times New Roman" w:cs="Times New Roman"/>
          <w:sz w:val="28"/>
          <w:szCs w:val="28"/>
        </w:rPr>
      </w:pPr>
      <w:r w:rsidRPr="0077521E">
        <w:rPr>
          <w:rFonts w:ascii="Times New Roman" w:hAnsi="Times New Roman" w:cs="Times New Roman"/>
          <w:sz w:val="28"/>
          <w:szCs w:val="28"/>
        </w:rPr>
        <w:t xml:space="preserve">Gonzalez Viejo, C., </w:t>
      </w:r>
      <w:proofErr w:type="spellStart"/>
      <w:r w:rsidRPr="0077521E">
        <w:rPr>
          <w:rFonts w:ascii="Times New Roman" w:hAnsi="Times New Roman" w:cs="Times New Roman"/>
          <w:sz w:val="28"/>
          <w:szCs w:val="28"/>
        </w:rPr>
        <w:t>Torrico</w:t>
      </w:r>
      <w:proofErr w:type="spellEnd"/>
      <w:r w:rsidRPr="0077521E">
        <w:rPr>
          <w:rFonts w:ascii="Times New Roman" w:hAnsi="Times New Roman" w:cs="Times New Roman"/>
          <w:sz w:val="28"/>
          <w:szCs w:val="28"/>
        </w:rPr>
        <w:t xml:space="preserve">, D.D., </w:t>
      </w:r>
      <w:proofErr w:type="spellStart"/>
      <w:r w:rsidRPr="0077521E">
        <w:rPr>
          <w:rFonts w:ascii="Times New Roman" w:hAnsi="Times New Roman" w:cs="Times New Roman"/>
          <w:sz w:val="28"/>
          <w:szCs w:val="28"/>
        </w:rPr>
        <w:t>Dunshea</w:t>
      </w:r>
      <w:proofErr w:type="spellEnd"/>
      <w:r w:rsidRPr="0077521E">
        <w:rPr>
          <w:rFonts w:ascii="Times New Roman" w:hAnsi="Times New Roman" w:cs="Times New Roman"/>
          <w:sz w:val="28"/>
          <w:szCs w:val="28"/>
        </w:rPr>
        <w:t>, F.R. and Fuentes, S., 2019. Emerging technologies based on artificial intelligence assess the quality and consumer preference of beverages. Beverages, 5(4), p.62.</w:t>
      </w:r>
    </w:p>
    <w:p w14:paraId="71017FD1" w14:textId="12ED1485" w:rsidR="0077521E" w:rsidRPr="0077521E" w:rsidRDefault="0077521E" w:rsidP="0077521E">
      <w:pPr>
        <w:ind w:left="720" w:hanging="720"/>
        <w:rPr>
          <w:rFonts w:ascii="Times New Roman" w:hAnsi="Times New Roman" w:cs="Times New Roman"/>
          <w:sz w:val="28"/>
          <w:szCs w:val="28"/>
        </w:rPr>
      </w:pPr>
      <w:r w:rsidRPr="0077521E">
        <w:rPr>
          <w:rFonts w:ascii="Times New Roman" w:hAnsi="Times New Roman" w:cs="Times New Roman"/>
          <w:sz w:val="28"/>
          <w:szCs w:val="28"/>
        </w:rPr>
        <w:t xml:space="preserve">Pomeranz, J.L., Wilde, P., </w:t>
      </w:r>
      <w:proofErr w:type="spellStart"/>
      <w:r w:rsidRPr="0077521E">
        <w:rPr>
          <w:rFonts w:ascii="Times New Roman" w:hAnsi="Times New Roman" w:cs="Times New Roman"/>
          <w:sz w:val="28"/>
          <w:szCs w:val="28"/>
        </w:rPr>
        <w:t>Mozaffarian</w:t>
      </w:r>
      <w:proofErr w:type="spellEnd"/>
      <w:r w:rsidRPr="0077521E">
        <w:rPr>
          <w:rFonts w:ascii="Times New Roman" w:hAnsi="Times New Roman" w:cs="Times New Roman"/>
          <w:sz w:val="28"/>
          <w:szCs w:val="28"/>
        </w:rPr>
        <w:t xml:space="preserve">, D. and Micha, R., 2019. Mandating front-of-package food labels in the US–What are the First Amendment </w:t>
      </w:r>
      <w:r w:rsidRPr="0077521E">
        <w:rPr>
          <w:rFonts w:ascii="Times New Roman" w:hAnsi="Times New Roman" w:cs="Times New Roman"/>
          <w:sz w:val="28"/>
          <w:szCs w:val="28"/>
        </w:rPr>
        <w:t>obstacles.</w:t>
      </w:r>
      <w:r w:rsidRPr="0077521E">
        <w:rPr>
          <w:rFonts w:ascii="Times New Roman" w:hAnsi="Times New Roman" w:cs="Times New Roman"/>
          <w:sz w:val="28"/>
          <w:szCs w:val="28"/>
        </w:rPr>
        <w:t> Food Policy, 86, p.101722.</w:t>
      </w:r>
    </w:p>
    <w:p w14:paraId="7C0E54DF" w14:textId="77777777" w:rsidR="0071046B" w:rsidRPr="0077521E" w:rsidRDefault="0071046B" w:rsidP="0071046B">
      <w:pPr>
        <w:pStyle w:val="NoSpacing"/>
        <w:jc w:val="both"/>
        <w:rPr>
          <w:rFonts w:cs="Times New Roman"/>
          <w:sz w:val="28"/>
          <w:szCs w:val="28"/>
        </w:rPr>
      </w:pPr>
    </w:p>
    <w:p w14:paraId="55044CEF" w14:textId="77777777" w:rsidR="00887E3A" w:rsidRPr="0077521E" w:rsidRDefault="00887E3A" w:rsidP="00887E3A">
      <w:pPr>
        <w:ind w:left="720" w:hanging="720"/>
        <w:jc w:val="both"/>
        <w:rPr>
          <w:rFonts w:ascii="Times New Roman" w:hAnsi="Times New Roman" w:cs="Times New Roman"/>
          <w:sz w:val="28"/>
          <w:szCs w:val="28"/>
        </w:rPr>
      </w:pPr>
      <w:r w:rsidRPr="0077521E">
        <w:rPr>
          <w:rFonts w:ascii="Times New Roman" w:hAnsi="Times New Roman" w:cs="Times New Roman"/>
          <w:sz w:val="28"/>
          <w:szCs w:val="28"/>
        </w:rPr>
        <w:t xml:space="preserve">Serdar, E.R.E.N., 2020. Food-related barriers to gastronomy and tourism: The role of food allergies and diet preferences. MANAS </w:t>
      </w:r>
      <w:proofErr w:type="spellStart"/>
      <w:r w:rsidRPr="0077521E">
        <w:rPr>
          <w:rFonts w:ascii="Times New Roman" w:hAnsi="Times New Roman" w:cs="Times New Roman"/>
          <w:sz w:val="28"/>
          <w:szCs w:val="28"/>
        </w:rPr>
        <w:t>Sosyal</w:t>
      </w:r>
      <w:proofErr w:type="spellEnd"/>
      <w:r w:rsidRPr="0077521E">
        <w:rPr>
          <w:rFonts w:ascii="Times New Roman" w:hAnsi="Times New Roman" w:cs="Times New Roman"/>
          <w:sz w:val="28"/>
          <w:szCs w:val="28"/>
        </w:rPr>
        <w:t xml:space="preserve"> </w:t>
      </w:r>
      <w:proofErr w:type="spellStart"/>
      <w:r w:rsidRPr="0077521E">
        <w:rPr>
          <w:rFonts w:ascii="Times New Roman" w:hAnsi="Times New Roman" w:cs="Times New Roman"/>
          <w:sz w:val="28"/>
          <w:szCs w:val="28"/>
        </w:rPr>
        <w:t>Araştırmalar</w:t>
      </w:r>
      <w:proofErr w:type="spellEnd"/>
      <w:r w:rsidRPr="0077521E">
        <w:rPr>
          <w:rFonts w:ascii="Times New Roman" w:hAnsi="Times New Roman" w:cs="Times New Roman"/>
          <w:sz w:val="28"/>
          <w:szCs w:val="28"/>
        </w:rPr>
        <w:t xml:space="preserve"> </w:t>
      </w:r>
      <w:proofErr w:type="spellStart"/>
      <w:r w:rsidRPr="0077521E">
        <w:rPr>
          <w:rFonts w:ascii="Times New Roman" w:hAnsi="Times New Roman" w:cs="Times New Roman"/>
          <w:sz w:val="28"/>
          <w:szCs w:val="28"/>
        </w:rPr>
        <w:t>Dergisi</w:t>
      </w:r>
      <w:proofErr w:type="spellEnd"/>
      <w:r w:rsidRPr="0077521E">
        <w:rPr>
          <w:rFonts w:ascii="Times New Roman" w:hAnsi="Times New Roman" w:cs="Times New Roman"/>
          <w:sz w:val="28"/>
          <w:szCs w:val="28"/>
        </w:rPr>
        <w:t>, 9(2), pp.1117-1129.</w:t>
      </w:r>
    </w:p>
    <w:p w14:paraId="4689CD63" w14:textId="43966786" w:rsidR="0071046B" w:rsidRPr="0077521E" w:rsidRDefault="00950F0A" w:rsidP="0071046B">
      <w:pPr>
        <w:pStyle w:val="NoSpacing"/>
        <w:jc w:val="both"/>
        <w:rPr>
          <w:rFonts w:cs="Times New Roman"/>
          <w:sz w:val="28"/>
          <w:szCs w:val="28"/>
        </w:rPr>
      </w:pPr>
      <w:r w:rsidRPr="0077521E">
        <w:rPr>
          <w:rFonts w:cs="Times New Roman"/>
          <w:sz w:val="28"/>
          <w:szCs w:val="28"/>
        </w:rPr>
        <w:br w:type="page"/>
      </w:r>
    </w:p>
    <w:p w14:paraId="4C22EDF7" w14:textId="77777777" w:rsidR="0071046B" w:rsidRPr="0071046B" w:rsidRDefault="0071046B" w:rsidP="0071046B">
      <w:pPr>
        <w:pStyle w:val="NoSpacing"/>
      </w:pPr>
    </w:p>
    <w:p w14:paraId="71C181F3" w14:textId="77777777" w:rsidR="0071046B" w:rsidRPr="00F36392" w:rsidRDefault="0071046B" w:rsidP="0071046B">
      <w:pPr>
        <w:pStyle w:val="NoSpacing"/>
        <w:rPr>
          <w:rFonts w:cs="Times New Roman"/>
          <w:sz w:val="32"/>
          <w:szCs w:val="32"/>
        </w:rPr>
      </w:pPr>
    </w:p>
    <w:sectPr w:rsidR="0071046B" w:rsidRPr="00F363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6DD8"/>
    <w:rsid w:val="000168DF"/>
    <w:rsid w:val="00127EA7"/>
    <w:rsid w:val="00175C98"/>
    <w:rsid w:val="00195333"/>
    <w:rsid w:val="001F4FD7"/>
    <w:rsid w:val="00310BDA"/>
    <w:rsid w:val="003C7184"/>
    <w:rsid w:val="003E5946"/>
    <w:rsid w:val="004A7193"/>
    <w:rsid w:val="004C3FED"/>
    <w:rsid w:val="005350D0"/>
    <w:rsid w:val="00583ED6"/>
    <w:rsid w:val="005D504A"/>
    <w:rsid w:val="0071046B"/>
    <w:rsid w:val="0077521E"/>
    <w:rsid w:val="007F136A"/>
    <w:rsid w:val="00853160"/>
    <w:rsid w:val="00856798"/>
    <w:rsid w:val="00887E3A"/>
    <w:rsid w:val="00950F0A"/>
    <w:rsid w:val="00955323"/>
    <w:rsid w:val="00973970"/>
    <w:rsid w:val="009A3E8D"/>
    <w:rsid w:val="009F500F"/>
    <w:rsid w:val="00A024A9"/>
    <w:rsid w:val="00A62D39"/>
    <w:rsid w:val="00AA7797"/>
    <w:rsid w:val="00AC2DA1"/>
    <w:rsid w:val="00AE6EA5"/>
    <w:rsid w:val="00B608D8"/>
    <w:rsid w:val="00D26FF2"/>
    <w:rsid w:val="00E3429C"/>
    <w:rsid w:val="00E4791F"/>
    <w:rsid w:val="00ED099A"/>
    <w:rsid w:val="00EE6DD8"/>
    <w:rsid w:val="00F320D5"/>
    <w:rsid w:val="00F36392"/>
    <w:rsid w:val="00F7697D"/>
    <w:rsid w:val="00FE1EA6"/>
    <w:rsid w:val="00FF5D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76B6E2"/>
  <w15:chartTrackingRefBased/>
  <w15:docId w15:val="{45D97DFD-DDCD-42CC-BA39-4F74A1CDB6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950F0A"/>
    <w:pPr>
      <w:spacing w:after="0" w:line="240" w:lineRule="auto"/>
    </w:pPr>
    <w:rPr>
      <w:rFonts w:ascii="Times New Roman" w:hAnsi="Times New Roman"/>
      <w:sz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9150545">
      <w:bodyDiv w:val="1"/>
      <w:marLeft w:val="0"/>
      <w:marRight w:val="0"/>
      <w:marTop w:val="0"/>
      <w:marBottom w:val="0"/>
      <w:divBdr>
        <w:top w:val="none" w:sz="0" w:space="0" w:color="auto"/>
        <w:left w:val="none" w:sz="0" w:space="0" w:color="auto"/>
        <w:bottom w:val="none" w:sz="0" w:space="0" w:color="auto"/>
        <w:right w:val="none" w:sz="0" w:space="0" w:color="auto"/>
      </w:divBdr>
    </w:div>
    <w:div w:id="18963557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TotalTime>
  <Pages>6</Pages>
  <Words>1040</Words>
  <Characters>5934</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Oana Mirauta</dc:creator>
  <cp:keywords/>
  <dc:description/>
  <cp:lastModifiedBy>Oana Mirauta</cp:lastModifiedBy>
  <cp:revision>36</cp:revision>
  <dcterms:created xsi:type="dcterms:W3CDTF">2022-06-03T07:09:00Z</dcterms:created>
  <dcterms:modified xsi:type="dcterms:W3CDTF">2022-06-03T07:50:00Z</dcterms:modified>
</cp:coreProperties>
</file>