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8490A" w14:textId="52426C4D" w:rsidR="003D18A4" w:rsidRDefault="003D18A4" w:rsidP="003D18A4">
      <w:pPr>
        <w:widowControl w:val="0"/>
        <w:autoSpaceDE w:val="0"/>
        <w:autoSpaceDN w:val="0"/>
        <w:spacing w:after="0" w:line="360" w:lineRule="auto"/>
        <w:jc w:val="center"/>
        <w:rPr>
          <w:rFonts w:ascii="Arial" w:eastAsiaTheme="minorEastAsia" w:hAnsi="Arial" w:cs="Arial"/>
          <w:b/>
          <w:bCs/>
          <w:kern w:val="24"/>
          <w:sz w:val="36"/>
          <w:szCs w:val="36"/>
        </w:rPr>
      </w:pPr>
    </w:p>
    <w:p w14:paraId="6A26CB70" w14:textId="657EAC48" w:rsidR="003D18A4" w:rsidRPr="00FD0FA6" w:rsidRDefault="003D18A4" w:rsidP="003D18A4">
      <w:pPr>
        <w:widowControl w:val="0"/>
        <w:autoSpaceDE w:val="0"/>
        <w:autoSpaceDN w:val="0"/>
        <w:spacing w:after="0" w:line="360" w:lineRule="auto"/>
        <w:jc w:val="center"/>
        <w:rPr>
          <w:rFonts w:ascii="Arial" w:eastAsiaTheme="minorEastAsia" w:hAnsi="Arial" w:cs="Arial"/>
          <w:b/>
          <w:bCs/>
          <w:kern w:val="24"/>
          <w:sz w:val="36"/>
          <w:szCs w:val="36"/>
        </w:rPr>
      </w:pPr>
      <w:r w:rsidRPr="00FD0FA6">
        <w:rPr>
          <w:rFonts w:ascii="Arial" w:eastAsiaTheme="minorEastAsia" w:hAnsi="Arial" w:cs="Arial"/>
          <w:b/>
          <w:bCs/>
          <w:kern w:val="24"/>
          <w:sz w:val="36"/>
          <w:szCs w:val="36"/>
        </w:rPr>
        <w:t>Module Code:</w:t>
      </w:r>
      <w:r w:rsidR="00E46014" w:rsidRPr="00E46014">
        <w:rPr>
          <w:rFonts w:ascii="Arial" w:eastAsiaTheme="minorEastAsia" w:hAnsi="Arial" w:cs="Arial"/>
          <w:b/>
          <w:bCs/>
          <w:kern w:val="24"/>
          <w:sz w:val="36"/>
          <w:szCs w:val="36"/>
        </w:rPr>
        <w:t xml:space="preserve"> </w:t>
      </w:r>
      <w:r w:rsidRPr="00FD0FA6">
        <w:rPr>
          <w:rFonts w:ascii="Arial" w:eastAsiaTheme="minorEastAsia" w:hAnsi="Arial" w:cs="Arial"/>
          <w:b/>
          <w:bCs/>
          <w:kern w:val="24"/>
          <w:sz w:val="36"/>
          <w:szCs w:val="36"/>
        </w:rPr>
        <w:t>BMHP5014</w:t>
      </w:r>
    </w:p>
    <w:p w14:paraId="6D577A7A" w14:textId="77777777" w:rsidR="003D18A4" w:rsidRPr="00FD0FA6" w:rsidRDefault="003D18A4" w:rsidP="003D18A4">
      <w:pPr>
        <w:widowControl w:val="0"/>
        <w:autoSpaceDE w:val="0"/>
        <w:autoSpaceDN w:val="0"/>
        <w:spacing w:after="0" w:line="360" w:lineRule="auto"/>
        <w:jc w:val="center"/>
        <w:rPr>
          <w:rFonts w:ascii="Arial" w:eastAsiaTheme="minorEastAsia" w:hAnsi="Arial" w:cs="Arial"/>
          <w:b/>
          <w:bCs/>
          <w:kern w:val="24"/>
          <w:sz w:val="36"/>
          <w:szCs w:val="36"/>
        </w:rPr>
      </w:pPr>
    </w:p>
    <w:p w14:paraId="50027EA6" w14:textId="77777777" w:rsidR="003D18A4" w:rsidRPr="00FD0FA6" w:rsidRDefault="003D18A4" w:rsidP="003D18A4">
      <w:pPr>
        <w:widowControl w:val="0"/>
        <w:autoSpaceDE w:val="0"/>
        <w:autoSpaceDN w:val="0"/>
        <w:spacing w:after="0" w:line="360" w:lineRule="auto"/>
        <w:jc w:val="center"/>
        <w:rPr>
          <w:rFonts w:ascii="Arial" w:eastAsiaTheme="minorEastAsia" w:hAnsi="Arial" w:cs="Arial"/>
          <w:b/>
          <w:bCs/>
          <w:kern w:val="24"/>
          <w:sz w:val="36"/>
          <w:szCs w:val="36"/>
        </w:rPr>
      </w:pPr>
    </w:p>
    <w:p w14:paraId="0AC1888A" w14:textId="77777777" w:rsidR="003D18A4" w:rsidRPr="00FD0FA6" w:rsidRDefault="003D18A4" w:rsidP="003D18A4">
      <w:pPr>
        <w:spacing w:line="360" w:lineRule="auto"/>
        <w:jc w:val="center"/>
        <w:rPr>
          <w:rFonts w:ascii="Arial" w:eastAsiaTheme="minorEastAsia" w:hAnsi="Arial" w:cs="Arial"/>
          <w:b/>
          <w:bCs/>
          <w:kern w:val="24"/>
          <w:sz w:val="36"/>
          <w:szCs w:val="36"/>
        </w:rPr>
      </w:pPr>
      <w:r w:rsidRPr="00FD0FA6">
        <w:rPr>
          <w:rFonts w:ascii="Arial" w:eastAsiaTheme="minorEastAsia" w:hAnsi="Arial" w:cs="Arial"/>
          <w:b/>
          <w:bCs/>
          <w:kern w:val="24"/>
          <w:sz w:val="36"/>
          <w:szCs w:val="36"/>
        </w:rPr>
        <w:t>Module Name</w:t>
      </w:r>
      <w:proofErr w:type="gramStart"/>
      <w:r w:rsidRPr="00FD0FA6">
        <w:rPr>
          <w:rFonts w:ascii="Arial" w:eastAsiaTheme="minorEastAsia" w:hAnsi="Arial" w:cs="Arial"/>
          <w:b/>
          <w:bCs/>
          <w:kern w:val="24"/>
          <w:sz w:val="36"/>
          <w:szCs w:val="36"/>
        </w:rPr>
        <w:t xml:space="preserve">: </w:t>
      </w:r>
      <w:r w:rsidRPr="00FD0FA6">
        <w:rPr>
          <w:rFonts w:ascii="Arial" w:hAnsi="Arial" w:cs="Arial"/>
        </w:rPr>
        <w:t xml:space="preserve"> </w:t>
      </w:r>
      <w:r w:rsidRPr="00FD0FA6">
        <w:rPr>
          <w:rFonts w:ascii="Arial" w:eastAsiaTheme="minorEastAsia" w:hAnsi="Arial" w:cs="Arial"/>
          <w:b/>
          <w:bCs/>
          <w:kern w:val="24"/>
          <w:sz w:val="36"/>
          <w:szCs w:val="36"/>
        </w:rPr>
        <w:t>Changemakers</w:t>
      </w:r>
      <w:proofErr w:type="gramEnd"/>
      <w:r w:rsidRPr="00FD0FA6">
        <w:rPr>
          <w:rFonts w:ascii="Arial" w:eastAsiaTheme="minorEastAsia" w:hAnsi="Arial" w:cs="Arial"/>
          <w:b/>
          <w:bCs/>
          <w:kern w:val="24"/>
          <w:sz w:val="36"/>
          <w:szCs w:val="36"/>
        </w:rPr>
        <w:t>: Creativity and Value Creation</w:t>
      </w:r>
    </w:p>
    <w:p w14:paraId="3D9FCEA1" w14:textId="77777777" w:rsidR="003D18A4" w:rsidRPr="00FD0FA6" w:rsidRDefault="003D18A4" w:rsidP="003D18A4">
      <w:pPr>
        <w:spacing w:line="360" w:lineRule="auto"/>
        <w:jc w:val="center"/>
        <w:rPr>
          <w:rFonts w:ascii="Arial" w:eastAsiaTheme="minorEastAsia" w:hAnsi="Arial" w:cs="Arial"/>
          <w:b/>
          <w:bCs/>
          <w:kern w:val="24"/>
          <w:sz w:val="36"/>
          <w:szCs w:val="36"/>
        </w:rPr>
      </w:pPr>
    </w:p>
    <w:p w14:paraId="36C6CEAE" w14:textId="58DD5A33" w:rsidR="003D18A4" w:rsidRPr="00FD0FA6" w:rsidRDefault="003D18A4" w:rsidP="003D18A4">
      <w:pPr>
        <w:spacing w:line="360" w:lineRule="auto"/>
        <w:jc w:val="center"/>
        <w:rPr>
          <w:rFonts w:ascii="Arial" w:eastAsiaTheme="minorEastAsia" w:hAnsi="Arial" w:cs="Arial"/>
          <w:b/>
          <w:bCs/>
          <w:kern w:val="24"/>
          <w:sz w:val="36"/>
          <w:szCs w:val="36"/>
        </w:rPr>
      </w:pPr>
      <w:r w:rsidRPr="00FD0FA6">
        <w:rPr>
          <w:rFonts w:ascii="Arial" w:eastAsiaTheme="minorEastAsia" w:hAnsi="Arial" w:cs="Arial"/>
          <w:b/>
          <w:bCs/>
          <w:kern w:val="24"/>
          <w:sz w:val="36"/>
          <w:szCs w:val="36"/>
        </w:rPr>
        <w:t>Assignment Title</w:t>
      </w:r>
      <w:proofErr w:type="gramStart"/>
      <w:r w:rsidRPr="00FD0FA6">
        <w:rPr>
          <w:rFonts w:ascii="Arial" w:eastAsiaTheme="minorEastAsia" w:hAnsi="Arial" w:cs="Arial"/>
          <w:b/>
          <w:bCs/>
          <w:kern w:val="24"/>
          <w:sz w:val="36"/>
          <w:szCs w:val="36"/>
        </w:rPr>
        <w:t xml:space="preserve">: </w:t>
      </w:r>
      <w:r w:rsidRPr="00FD0FA6">
        <w:rPr>
          <w:rFonts w:ascii="Arial" w:hAnsi="Arial" w:cs="Arial"/>
        </w:rPr>
        <w:t xml:space="preserve"> </w:t>
      </w:r>
      <w:r w:rsidRPr="00FD0FA6">
        <w:rPr>
          <w:rFonts w:ascii="Arial" w:eastAsiaTheme="minorEastAsia" w:hAnsi="Arial" w:cs="Arial"/>
          <w:b/>
          <w:bCs/>
          <w:kern w:val="24"/>
          <w:sz w:val="36"/>
          <w:szCs w:val="36"/>
        </w:rPr>
        <w:t>Component</w:t>
      </w:r>
      <w:proofErr w:type="gramEnd"/>
      <w:r w:rsidRPr="00FD0FA6">
        <w:rPr>
          <w:rFonts w:ascii="Arial" w:eastAsiaTheme="minorEastAsia" w:hAnsi="Arial" w:cs="Arial"/>
          <w:b/>
          <w:bCs/>
          <w:kern w:val="24"/>
          <w:sz w:val="36"/>
          <w:szCs w:val="36"/>
        </w:rPr>
        <w:t xml:space="preserve"> 1: Online </w:t>
      </w:r>
    </w:p>
    <w:p w14:paraId="03F3BB09" w14:textId="721E5355" w:rsidR="003D18A4" w:rsidRPr="00FD0FA6" w:rsidRDefault="003D18A4" w:rsidP="003D18A4">
      <w:pPr>
        <w:spacing w:line="360" w:lineRule="auto"/>
        <w:jc w:val="center"/>
        <w:rPr>
          <w:rFonts w:ascii="Arial" w:eastAsiaTheme="minorEastAsia" w:hAnsi="Arial" w:cs="Arial"/>
          <w:b/>
          <w:bCs/>
          <w:kern w:val="24"/>
          <w:sz w:val="36"/>
          <w:szCs w:val="36"/>
        </w:rPr>
      </w:pPr>
      <w:r w:rsidRPr="00FD0FA6">
        <w:rPr>
          <w:rFonts w:ascii="Arial" w:eastAsiaTheme="minorEastAsia" w:hAnsi="Arial" w:cs="Arial"/>
          <w:b/>
          <w:bCs/>
          <w:kern w:val="24"/>
          <w:sz w:val="36"/>
          <w:szCs w:val="36"/>
        </w:rPr>
        <w:t>Portfolio of Set Exercises</w:t>
      </w:r>
    </w:p>
    <w:p w14:paraId="385B093C" w14:textId="77777777" w:rsidR="003D18A4" w:rsidRPr="00FD0FA6" w:rsidRDefault="003D18A4" w:rsidP="003D18A4">
      <w:pPr>
        <w:spacing w:line="360" w:lineRule="auto"/>
        <w:jc w:val="center"/>
        <w:rPr>
          <w:rFonts w:ascii="Arial" w:eastAsiaTheme="minorEastAsia" w:hAnsi="Arial" w:cs="Arial"/>
          <w:b/>
          <w:bCs/>
          <w:kern w:val="24"/>
          <w:sz w:val="36"/>
          <w:szCs w:val="36"/>
        </w:rPr>
      </w:pPr>
    </w:p>
    <w:p w14:paraId="177E08C8" w14:textId="77777777" w:rsidR="003D18A4" w:rsidRPr="00FD0FA6" w:rsidRDefault="003D18A4" w:rsidP="003D18A4">
      <w:pPr>
        <w:spacing w:line="360" w:lineRule="auto"/>
        <w:jc w:val="center"/>
        <w:rPr>
          <w:rFonts w:ascii="Arial" w:eastAsia="Times New Roman" w:hAnsi="Arial" w:cs="Arial"/>
          <w:b/>
          <w:sz w:val="36"/>
          <w:szCs w:val="36"/>
        </w:rPr>
      </w:pPr>
      <w:r w:rsidRPr="00FD0FA6">
        <w:rPr>
          <w:rFonts w:ascii="Arial" w:eastAsiaTheme="minorEastAsia" w:hAnsi="Arial" w:cs="Arial"/>
          <w:b/>
          <w:bCs/>
          <w:kern w:val="24"/>
          <w:sz w:val="36"/>
          <w:szCs w:val="36"/>
        </w:rPr>
        <w:t xml:space="preserve">Student Name: </w:t>
      </w:r>
      <w:r w:rsidR="005A69F9" w:rsidRPr="005A69F9">
        <w:rPr>
          <w:rFonts w:ascii="Arial" w:eastAsiaTheme="minorEastAsia" w:hAnsi="Arial" w:cs="Arial"/>
          <w:b/>
          <w:bCs/>
          <w:kern w:val="24"/>
          <w:sz w:val="36"/>
          <w:szCs w:val="36"/>
        </w:rPr>
        <w:t>Shabana Nasreen</w:t>
      </w:r>
    </w:p>
    <w:p w14:paraId="5923AD28" w14:textId="77777777" w:rsidR="003D18A4" w:rsidRPr="00FD0FA6" w:rsidRDefault="003D18A4" w:rsidP="003D18A4">
      <w:pPr>
        <w:spacing w:line="360" w:lineRule="auto"/>
        <w:jc w:val="center"/>
        <w:rPr>
          <w:rFonts w:ascii="Arial" w:hAnsi="Arial" w:cs="Arial"/>
          <w:b/>
          <w:sz w:val="36"/>
          <w:szCs w:val="36"/>
        </w:rPr>
      </w:pPr>
    </w:p>
    <w:p w14:paraId="48B6C2D4" w14:textId="57E18BF0" w:rsidR="003D18A4" w:rsidRDefault="003D18A4" w:rsidP="003D18A4">
      <w:pPr>
        <w:spacing w:line="360" w:lineRule="auto"/>
        <w:jc w:val="center"/>
        <w:rPr>
          <w:rFonts w:ascii="Arial" w:eastAsiaTheme="minorEastAsia" w:hAnsi="Arial" w:cs="Arial"/>
          <w:b/>
          <w:bCs/>
          <w:kern w:val="24"/>
          <w:sz w:val="36"/>
          <w:szCs w:val="36"/>
        </w:rPr>
      </w:pPr>
      <w:r w:rsidRPr="00FD0FA6">
        <w:rPr>
          <w:rFonts w:ascii="Arial" w:eastAsiaTheme="minorEastAsia" w:hAnsi="Arial" w:cs="Arial"/>
          <w:b/>
          <w:bCs/>
          <w:kern w:val="24"/>
          <w:sz w:val="36"/>
          <w:szCs w:val="36"/>
        </w:rPr>
        <w:t xml:space="preserve">Student ID: </w:t>
      </w:r>
      <w:r w:rsidR="005A69F9" w:rsidRPr="005A69F9">
        <w:rPr>
          <w:rFonts w:ascii="Arial" w:eastAsiaTheme="minorEastAsia" w:hAnsi="Arial" w:cs="Arial"/>
          <w:b/>
          <w:bCs/>
          <w:kern w:val="24"/>
          <w:sz w:val="36"/>
          <w:szCs w:val="36"/>
        </w:rPr>
        <w:t>2330540</w:t>
      </w:r>
    </w:p>
    <w:p w14:paraId="265D1D0D" w14:textId="77777777" w:rsidR="003D18A4" w:rsidRDefault="003D18A4">
      <w:pPr>
        <w:rPr>
          <w:rFonts w:ascii="Arial" w:hAnsi="Arial" w:cs="Arial"/>
        </w:rPr>
      </w:pPr>
    </w:p>
    <w:p w14:paraId="5D3053FD" w14:textId="77777777" w:rsidR="0062252A" w:rsidRPr="00C13018" w:rsidRDefault="0062252A" w:rsidP="00317AEC">
      <w:pPr>
        <w:spacing w:line="360" w:lineRule="auto"/>
        <w:jc w:val="both"/>
        <w:rPr>
          <w:rFonts w:ascii="Arial" w:hAnsi="Arial" w:cs="Arial"/>
        </w:rPr>
      </w:pPr>
    </w:p>
    <w:p w14:paraId="2212E9B4" w14:textId="77777777" w:rsidR="001337DD" w:rsidRDefault="001337DD">
      <w:pPr>
        <w:rPr>
          <w:rFonts w:ascii="Arial" w:hAnsi="Arial" w:cs="Arial"/>
        </w:rPr>
      </w:pPr>
      <w:r>
        <w:rPr>
          <w:rFonts w:ascii="Arial" w:hAnsi="Arial" w:cs="Arial"/>
        </w:rPr>
        <w:br w:type="page"/>
      </w:r>
    </w:p>
    <w:sdt>
      <w:sdtPr>
        <w:rPr>
          <w:rFonts w:asciiTheme="minorHAnsi" w:eastAsiaTheme="minorEastAsia" w:hAnsiTheme="minorHAnsi" w:cstheme="minorBidi"/>
          <w:b w:val="0"/>
          <w:bCs w:val="0"/>
          <w:color w:val="auto"/>
          <w:sz w:val="22"/>
          <w:szCs w:val="22"/>
          <w:lang w:eastAsia="en-US"/>
        </w:rPr>
        <w:id w:val="349295577"/>
        <w:docPartObj>
          <w:docPartGallery w:val="Table of Contents"/>
          <w:docPartUnique/>
        </w:docPartObj>
      </w:sdtPr>
      <w:sdtContent>
        <w:p w14:paraId="4A9C5B3B" w14:textId="77777777" w:rsidR="00F460FA" w:rsidRDefault="00F460FA" w:rsidP="00F460FA">
          <w:pPr>
            <w:pStyle w:val="TOCHeading"/>
            <w:jc w:val="center"/>
            <w:rPr>
              <w:color w:val="auto"/>
            </w:rPr>
          </w:pPr>
          <w:r w:rsidRPr="00F460FA">
            <w:rPr>
              <w:color w:val="auto"/>
            </w:rPr>
            <w:t>Table of Contents</w:t>
          </w:r>
        </w:p>
        <w:p w14:paraId="6B64D327" w14:textId="77777777" w:rsidR="00F460FA" w:rsidRPr="00F460FA" w:rsidRDefault="00F460FA" w:rsidP="00F460FA">
          <w:pPr>
            <w:rPr>
              <w:lang w:eastAsia="ja-JP"/>
            </w:rPr>
          </w:pPr>
        </w:p>
        <w:p w14:paraId="16056E84" w14:textId="77777777" w:rsidR="00F460FA" w:rsidRDefault="00F460FA">
          <w:pPr>
            <w:pStyle w:val="TOC1"/>
            <w:tabs>
              <w:tab w:val="right" w:leader="dot" w:pos="9350"/>
            </w:tabs>
            <w:rPr>
              <w:noProof/>
            </w:rPr>
          </w:pPr>
          <w:r>
            <w:fldChar w:fldCharType="begin"/>
          </w:r>
          <w:r>
            <w:instrText xml:space="preserve"> TOC \o "1-3" \h \z \u </w:instrText>
          </w:r>
          <w:r>
            <w:fldChar w:fldCharType="separate"/>
          </w:r>
          <w:hyperlink w:anchor="_Toc210437400" w:history="1">
            <w:r w:rsidRPr="007D6ED8">
              <w:rPr>
                <w:rStyle w:val="Hyperlink"/>
                <w:noProof/>
              </w:rPr>
              <w:t>Task 1 – Concept Map: Creativity, Value Creation, and Health &amp; Social Care Improvement</w:t>
            </w:r>
            <w:r>
              <w:rPr>
                <w:noProof/>
                <w:webHidden/>
              </w:rPr>
              <w:tab/>
            </w:r>
            <w:r>
              <w:rPr>
                <w:noProof/>
                <w:webHidden/>
              </w:rPr>
              <w:fldChar w:fldCharType="begin"/>
            </w:r>
            <w:r>
              <w:rPr>
                <w:noProof/>
                <w:webHidden/>
              </w:rPr>
              <w:instrText xml:space="preserve"> PAGEREF _Toc210437400 \h </w:instrText>
            </w:r>
            <w:r>
              <w:rPr>
                <w:noProof/>
                <w:webHidden/>
              </w:rPr>
            </w:r>
            <w:r>
              <w:rPr>
                <w:noProof/>
                <w:webHidden/>
              </w:rPr>
              <w:fldChar w:fldCharType="separate"/>
            </w:r>
            <w:r w:rsidR="00127C34">
              <w:rPr>
                <w:noProof/>
                <w:webHidden/>
              </w:rPr>
              <w:t>3</w:t>
            </w:r>
            <w:r>
              <w:rPr>
                <w:noProof/>
                <w:webHidden/>
              </w:rPr>
              <w:fldChar w:fldCharType="end"/>
            </w:r>
          </w:hyperlink>
        </w:p>
        <w:p w14:paraId="696D6E48" w14:textId="77777777" w:rsidR="00F460FA" w:rsidRDefault="00F460FA">
          <w:pPr>
            <w:pStyle w:val="TOC1"/>
            <w:tabs>
              <w:tab w:val="right" w:leader="dot" w:pos="9350"/>
            </w:tabs>
            <w:rPr>
              <w:noProof/>
            </w:rPr>
          </w:pPr>
          <w:hyperlink w:anchor="_Toc210437401" w:history="1">
            <w:r w:rsidRPr="007D6ED8">
              <w:rPr>
                <w:rStyle w:val="Hyperlink"/>
                <w:noProof/>
              </w:rPr>
              <w:t>Task 2 - Self-Reflection on Convergent/Divergent Thinking Activity</w:t>
            </w:r>
            <w:r>
              <w:rPr>
                <w:noProof/>
                <w:webHidden/>
              </w:rPr>
              <w:tab/>
            </w:r>
            <w:r>
              <w:rPr>
                <w:noProof/>
                <w:webHidden/>
              </w:rPr>
              <w:fldChar w:fldCharType="begin"/>
            </w:r>
            <w:r>
              <w:rPr>
                <w:noProof/>
                <w:webHidden/>
              </w:rPr>
              <w:instrText xml:space="preserve"> PAGEREF _Toc210437401 \h </w:instrText>
            </w:r>
            <w:r>
              <w:rPr>
                <w:noProof/>
                <w:webHidden/>
              </w:rPr>
            </w:r>
            <w:r>
              <w:rPr>
                <w:noProof/>
                <w:webHidden/>
              </w:rPr>
              <w:fldChar w:fldCharType="separate"/>
            </w:r>
            <w:r w:rsidR="00127C34">
              <w:rPr>
                <w:noProof/>
                <w:webHidden/>
              </w:rPr>
              <w:t>4</w:t>
            </w:r>
            <w:r>
              <w:rPr>
                <w:noProof/>
                <w:webHidden/>
              </w:rPr>
              <w:fldChar w:fldCharType="end"/>
            </w:r>
          </w:hyperlink>
        </w:p>
        <w:p w14:paraId="262CA011" w14:textId="30D48ABA" w:rsidR="00F460FA" w:rsidRDefault="00F460FA">
          <w:pPr>
            <w:pStyle w:val="TOC1"/>
            <w:tabs>
              <w:tab w:val="right" w:leader="dot" w:pos="9350"/>
            </w:tabs>
            <w:rPr>
              <w:noProof/>
            </w:rPr>
          </w:pPr>
          <w:hyperlink w:anchor="_Toc210437402" w:history="1">
            <w:r w:rsidRPr="007D6ED8">
              <w:rPr>
                <w:rStyle w:val="Hyperlink"/>
                <w:noProof/>
              </w:rPr>
              <w:t>Task 3 - Case Study of a UK innovation: Case Study: Dementia-Friendly Environments in UK Social Care</w:t>
            </w:r>
            <w:r>
              <w:rPr>
                <w:noProof/>
                <w:webHidden/>
              </w:rPr>
              <w:tab/>
            </w:r>
            <w:r>
              <w:rPr>
                <w:noProof/>
                <w:webHidden/>
              </w:rPr>
              <w:fldChar w:fldCharType="begin"/>
            </w:r>
            <w:r>
              <w:rPr>
                <w:noProof/>
                <w:webHidden/>
              </w:rPr>
              <w:instrText xml:space="preserve"> PAGEREF _Toc210437402 \h </w:instrText>
            </w:r>
            <w:r>
              <w:rPr>
                <w:noProof/>
                <w:webHidden/>
              </w:rPr>
            </w:r>
            <w:r>
              <w:rPr>
                <w:noProof/>
                <w:webHidden/>
              </w:rPr>
              <w:fldChar w:fldCharType="separate"/>
            </w:r>
            <w:r w:rsidR="00127C34">
              <w:rPr>
                <w:noProof/>
                <w:webHidden/>
              </w:rPr>
              <w:t>5</w:t>
            </w:r>
            <w:r>
              <w:rPr>
                <w:noProof/>
                <w:webHidden/>
              </w:rPr>
              <w:fldChar w:fldCharType="end"/>
            </w:r>
          </w:hyperlink>
        </w:p>
        <w:p w14:paraId="190572D6" w14:textId="77777777" w:rsidR="00F460FA" w:rsidRDefault="00F460FA">
          <w:pPr>
            <w:pStyle w:val="TOC1"/>
            <w:tabs>
              <w:tab w:val="right" w:leader="dot" w:pos="9350"/>
            </w:tabs>
            <w:rPr>
              <w:noProof/>
            </w:rPr>
          </w:pPr>
          <w:hyperlink w:anchor="_Toc210437403" w:history="1">
            <w:r w:rsidRPr="007D6ED8">
              <w:rPr>
                <w:rStyle w:val="Hyperlink"/>
                <w:noProof/>
              </w:rPr>
              <w:t>Task 4 - Research Task: Identify a current issue in health and social care</w:t>
            </w:r>
            <w:r>
              <w:rPr>
                <w:noProof/>
                <w:webHidden/>
              </w:rPr>
              <w:tab/>
            </w:r>
            <w:r>
              <w:rPr>
                <w:noProof/>
                <w:webHidden/>
              </w:rPr>
              <w:fldChar w:fldCharType="begin"/>
            </w:r>
            <w:r>
              <w:rPr>
                <w:noProof/>
                <w:webHidden/>
              </w:rPr>
              <w:instrText xml:space="preserve"> PAGEREF _Toc210437403 \h </w:instrText>
            </w:r>
            <w:r>
              <w:rPr>
                <w:noProof/>
                <w:webHidden/>
              </w:rPr>
            </w:r>
            <w:r>
              <w:rPr>
                <w:noProof/>
                <w:webHidden/>
              </w:rPr>
              <w:fldChar w:fldCharType="separate"/>
            </w:r>
            <w:r w:rsidR="00127C34">
              <w:rPr>
                <w:noProof/>
                <w:webHidden/>
              </w:rPr>
              <w:t>6</w:t>
            </w:r>
            <w:r>
              <w:rPr>
                <w:noProof/>
                <w:webHidden/>
              </w:rPr>
              <w:fldChar w:fldCharType="end"/>
            </w:r>
          </w:hyperlink>
        </w:p>
        <w:p w14:paraId="01133A3D" w14:textId="70A96C25" w:rsidR="00F460FA" w:rsidRDefault="00F460FA">
          <w:pPr>
            <w:pStyle w:val="TOC1"/>
            <w:tabs>
              <w:tab w:val="right" w:leader="dot" w:pos="9350"/>
            </w:tabs>
            <w:rPr>
              <w:noProof/>
            </w:rPr>
          </w:pPr>
          <w:hyperlink w:anchor="_Toc210437404" w:history="1">
            <w:r w:rsidRPr="007D6ED8">
              <w:rPr>
                <w:rStyle w:val="Hyperlink"/>
                <w:noProof/>
              </w:rPr>
              <w:t>Task 5 - Podcast</w:t>
            </w:r>
            <w:r>
              <w:rPr>
                <w:noProof/>
                <w:webHidden/>
              </w:rPr>
              <w:tab/>
            </w:r>
            <w:r>
              <w:rPr>
                <w:noProof/>
                <w:webHidden/>
              </w:rPr>
              <w:fldChar w:fldCharType="begin"/>
            </w:r>
            <w:r>
              <w:rPr>
                <w:noProof/>
                <w:webHidden/>
              </w:rPr>
              <w:instrText xml:space="preserve"> PAGEREF _Toc210437404 \h </w:instrText>
            </w:r>
            <w:r>
              <w:rPr>
                <w:noProof/>
                <w:webHidden/>
              </w:rPr>
            </w:r>
            <w:r>
              <w:rPr>
                <w:noProof/>
                <w:webHidden/>
              </w:rPr>
              <w:fldChar w:fldCharType="separate"/>
            </w:r>
            <w:r w:rsidR="00127C34">
              <w:rPr>
                <w:noProof/>
                <w:webHidden/>
              </w:rPr>
              <w:t>7</w:t>
            </w:r>
            <w:r>
              <w:rPr>
                <w:noProof/>
                <w:webHidden/>
              </w:rPr>
              <w:fldChar w:fldCharType="end"/>
            </w:r>
          </w:hyperlink>
        </w:p>
        <w:p w14:paraId="59ADD601" w14:textId="498E1D21" w:rsidR="00F460FA" w:rsidRDefault="00F460FA">
          <w:pPr>
            <w:pStyle w:val="TOC1"/>
            <w:tabs>
              <w:tab w:val="right" w:leader="dot" w:pos="9350"/>
            </w:tabs>
            <w:rPr>
              <w:noProof/>
            </w:rPr>
          </w:pPr>
          <w:hyperlink w:anchor="_Toc210437405" w:history="1">
            <w:r w:rsidRPr="007D6ED8">
              <w:rPr>
                <w:rStyle w:val="Hyperlink"/>
                <w:noProof/>
              </w:rPr>
              <w:t>Task 6 - NHS Leadership Framework: Key Components</w:t>
            </w:r>
            <w:r>
              <w:rPr>
                <w:noProof/>
                <w:webHidden/>
              </w:rPr>
              <w:tab/>
            </w:r>
            <w:r>
              <w:rPr>
                <w:noProof/>
                <w:webHidden/>
              </w:rPr>
              <w:fldChar w:fldCharType="begin"/>
            </w:r>
            <w:r>
              <w:rPr>
                <w:noProof/>
                <w:webHidden/>
              </w:rPr>
              <w:instrText xml:space="preserve"> PAGEREF _Toc210437405 \h </w:instrText>
            </w:r>
            <w:r>
              <w:rPr>
                <w:noProof/>
                <w:webHidden/>
              </w:rPr>
            </w:r>
            <w:r>
              <w:rPr>
                <w:noProof/>
                <w:webHidden/>
              </w:rPr>
              <w:fldChar w:fldCharType="separate"/>
            </w:r>
            <w:r w:rsidR="00127C34">
              <w:rPr>
                <w:noProof/>
                <w:webHidden/>
              </w:rPr>
              <w:t>8</w:t>
            </w:r>
            <w:r>
              <w:rPr>
                <w:noProof/>
                <w:webHidden/>
              </w:rPr>
              <w:fldChar w:fldCharType="end"/>
            </w:r>
          </w:hyperlink>
        </w:p>
        <w:p w14:paraId="7CF7C5C5" w14:textId="77777777" w:rsidR="00F460FA" w:rsidRDefault="00F460FA">
          <w:pPr>
            <w:pStyle w:val="TOC1"/>
            <w:tabs>
              <w:tab w:val="right" w:leader="dot" w:pos="9350"/>
            </w:tabs>
            <w:rPr>
              <w:noProof/>
            </w:rPr>
          </w:pPr>
          <w:hyperlink w:anchor="_Toc210437406" w:history="1">
            <w:r w:rsidRPr="007D6ED8">
              <w:rPr>
                <w:rStyle w:val="Hyperlink"/>
                <w:noProof/>
              </w:rPr>
              <w:t>Task 7 - Self-Reflection Journal Entry</w:t>
            </w:r>
            <w:r>
              <w:rPr>
                <w:noProof/>
                <w:webHidden/>
              </w:rPr>
              <w:tab/>
            </w:r>
            <w:r>
              <w:rPr>
                <w:noProof/>
                <w:webHidden/>
              </w:rPr>
              <w:fldChar w:fldCharType="begin"/>
            </w:r>
            <w:r>
              <w:rPr>
                <w:noProof/>
                <w:webHidden/>
              </w:rPr>
              <w:instrText xml:space="preserve"> PAGEREF _Toc210437406 \h </w:instrText>
            </w:r>
            <w:r>
              <w:rPr>
                <w:noProof/>
                <w:webHidden/>
              </w:rPr>
            </w:r>
            <w:r>
              <w:rPr>
                <w:noProof/>
                <w:webHidden/>
              </w:rPr>
              <w:fldChar w:fldCharType="separate"/>
            </w:r>
            <w:r w:rsidR="00127C34">
              <w:rPr>
                <w:noProof/>
                <w:webHidden/>
              </w:rPr>
              <w:t>10</w:t>
            </w:r>
            <w:r>
              <w:rPr>
                <w:noProof/>
                <w:webHidden/>
              </w:rPr>
              <w:fldChar w:fldCharType="end"/>
            </w:r>
          </w:hyperlink>
        </w:p>
        <w:p w14:paraId="486B00F7" w14:textId="77777777" w:rsidR="00F460FA" w:rsidRDefault="00F460FA">
          <w:pPr>
            <w:pStyle w:val="TOC1"/>
            <w:tabs>
              <w:tab w:val="right" w:leader="dot" w:pos="9350"/>
            </w:tabs>
            <w:rPr>
              <w:noProof/>
            </w:rPr>
          </w:pPr>
          <w:hyperlink w:anchor="_Toc210437407" w:history="1">
            <w:r w:rsidRPr="007D6ED8">
              <w:rPr>
                <w:rStyle w:val="Hyperlink"/>
                <w:noProof/>
              </w:rPr>
              <w:t>References</w:t>
            </w:r>
            <w:r>
              <w:rPr>
                <w:noProof/>
                <w:webHidden/>
              </w:rPr>
              <w:tab/>
            </w:r>
            <w:r>
              <w:rPr>
                <w:noProof/>
                <w:webHidden/>
              </w:rPr>
              <w:fldChar w:fldCharType="begin"/>
            </w:r>
            <w:r>
              <w:rPr>
                <w:noProof/>
                <w:webHidden/>
              </w:rPr>
              <w:instrText xml:space="preserve"> PAGEREF _Toc210437407 \h </w:instrText>
            </w:r>
            <w:r>
              <w:rPr>
                <w:noProof/>
                <w:webHidden/>
              </w:rPr>
            </w:r>
            <w:r>
              <w:rPr>
                <w:noProof/>
                <w:webHidden/>
              </w:rPr>
              <w:fldChar w:fldCharType="separate"/>
            </w:r>
            <w:r w:rsidR="00127C34">
              <w:rPr>
                <w:noProof/>
                <w:webHidden/>
              </w:rPr>
              <w:t>11</w:t>
            </w:r>
            <w:r>
              <w:rPr>
                <w:noProof/>
                <w:webHidden/>
              </w:rPr>
              <w:fldChar w:fldCharType="end"/>
            </w:r>
          </w:hyperlink>
        </w:p>
        <w:p w14:paraId="4C10DADF" w14:textId="77777777" w:rsidR="00F460FA" w:rsidRDefault="00F460FA">
          <w:r>
            <w:rPr>
              <w:b/>
              <w:bCs/>
              <w:noProof/>
            </w:rPr>
            <w:fldChar w:fldCharType="end"/>
          </w:r>
        </w:p>
      </w:sdtContent>
    </w:sdt>
    <w:p w14:paraId="3DA9805E" w14:textId="09893216" w:rsidR="00C13018" w:rsidRPr="00C13018" w:rsidRDefault="00C13018" w:rsidP="00317AEC">
      <w:pPr>
        <w:spacing w:line="360" w:lineRule="auto"/>
        <w:jc w:val="both"/>
        <w:rPr>
          <w:rFonts w:ascii="Arial" w:hAnsi="Arial" w:cs="Arial"/>
        </w:rPr>
      </w:pPr>
    </w:p>
    <w:p w14:paraId="2AAE6A72" w14:textId="49292724" w:rsidR="00F460FA" w:rsidRDefault="00F460FA">
      <w:pPr>
        <w:rPr>
          <w:rFonts w:asciiTheme="majorHAnsi" w:eastAsiaTheme="majorEastAsia" w:hAnsiTheme="majorHAnsi" w:cstheme="majorBidi"/>
          <w:b/>
          <w:bCs/>
          <w:sz w:val="28"/>
          <w:szCs w:val="28"/>
        </w:rPr>
      </w:pPr>
      <w:bookmarkStart w:id="0" w:name="_Toc210437400"/>
      <w:r>
        <w:br w:type="page"/>
      </w:r>
    </w:p>
    <w:p w14:paraId="00365828" w14:textId="77777777" w:rsidR="0062252A" w:rsidRPr="00C13018" w:rsidRDefault="0062252A" w:rsidP="00C13018">
      <w:pPr>
        <w:pStyle w:val="Heading1"/>
        <w:rPr>
          <w:color w:val="auto"/>
        </w:rPr>
      </w:pPr>
      <w:r w:rsidRPr="00C13018">
        <w:rPr>
          <w:color w:val="auto"/>
        </w:rPr>
        <w:lastRenderedPageBreak/>
        <w:t>Task 1 – Concept Map: Creativity, Value Creation, and Health &amp; Social Care Improvement</w:t>
      </w:r>
      <w:bookmarkEnd w:id="0"/>
    </w:p>
    <w:p w14:paraId="3FE0A79C" w14:textId="77777777" w:rsidR="00C13018" w:rsidRPr="00C13018" w:rsidRDefault="00C13018" w:rsidP="00C13018"/>
    <w:p w14:paraId="288AE48A" w14:textId="77777777" w:rsidR="0062252A" w:rsidRPr="00C13018" w:rsidRDefault="0062252A" w:rsidP="00317AEC">
      <w:pPr>
        <w:spacing w:line="360" w:lineRule="auto"/>
        <w:jc w:val="both"/>
        <w:rPr>
          <w:rFonts w:ascii="Arial" w:hAnsi="Arial" w:cs="Arial"/>
          <w:b/>
        </w:rPr>
      </w:pPr>
      <w:r w:rsidRPr="00C13018">
        <w:rPr>
          <w:rFonts w:ascii="Arial" w:hAnsi="Arial" w:cs="Arial"/>
          <w:b/>
        </w:rPr>
        <w:t>Creativity</w:t>
      </w:r>
      <w:r w:rsidR="003D06B2" w:rsidRPr="00C13018">
        <w:rPr>
          <w:rFonts w:ascii="Arial" w:hAnsi="Arial" w:cs="Arial"/>
          <w:b/>
        </w:rPr>
        <w:t>:</w:t>
      </w:r>
    </w:p>
    <w:p w14:paraId="736E5454" w14:textId="77777777" w:rsidR="0062252A" w:rsidRPr="00C13018" w:rsidRDefault="0062252A" w:rsidP="00317AEC">
      <w:pPr>
        <w:spacing w:line="360" w:lineRule="auto"/>
        <w:jc w:val="both"/>
        <w:rPr>
          <w:rFonts w:ascii="Arial" w:hAnsi="Arial" w:cs="Arial"/>
        </w:rPr>
      </w:pPr>
      <w:r w:rsidRPr="00C13018">
        <w:rPr>
          <w:rFonts w:ascii="Cambria Math" w:hAnsi="Cambria Math" w:cs="Cambria Math"/>
        </w:rPr>
        <w:t>⬇</w:t>
      </w:r>
      <w:r w:rsidRPr="00C13018">
        <w:rPr>
          <w:rFonts w:ascii="Arial" w:hAnsi="Arial" w:cs="Arial"/>
        </w:rPr>
        <w:t xml:space="preserve"> creates new ideas and solutions</w:t>
      </w:r>
    </w:p>
    <w:p w14:paraId="6AA5FE51" w14:textId="77777777" w:rsidR="0062252A" w:rsidRPr="00C13018" w:rsidRDefault="0062252A" w:rsidP="00317AEC">
      <w:pPr>
        <w:spacing w:line="360" w:lineRule="auto"/>
        <w:jc w:val="both"/>
        <w:rPr>
          <w:rFonts w:ascii="Arial" w:hAnsi="Arial" w:cs="Arial"/>
        </w:rPr>
      </w:pPr>
      <w:r w:rsidRPr="00C13018">
        <w:rPr>
          <w:rFonts w:ascii="Cambria Math" w:hAnsi="Cambria Math" w:cs="Cambria Math"/>
        </w:rPr>
        <w:t>⬇</w:t>
      </w:r>
      <w:r w:rsidRPr="00C13018">
        <w:rPr>
          <w:rFonts w:ascii="Arial" w:hAnsi="Arial" w:cs="Arial"/>
        </w:rPr>
        <w:t xml:space="preserve"> leads to</w:t>
      </w:r>
    </w:p>
    <w:p w14:paraId="7D1A6787" w14:textId="77777777" w:rsidR="0062252A" w:rsidRPr="00C13018" w:rsidRDefault="0062252A" w:rsidP="00317AEC">
      <w:pPr>
        <w:spacing w:line="360" w:lineRule="auto"/>
        <w:jc w:val="both"/>
        <w:rPr>
          <w:rFonts w:ascii="Arial" w:hAnsi="Arial" w:cs="Arial"/>
          <w:b/>
        </w:rPr>
      </w:pPr>
      <w:r w:rsidRPr="00C13018">
        <w:rPr>
          <w:rFonts w:ascii="Arial" w:hAnsi="Arial" w:cs="Arial"/>
          <w:b/>
        </w:rPr>
        <w:t>Value Creation</w:t>
      </w:r>
      <w:r w:rsidR="003D06B2" w:rsidRPr="00C13018">
        <w:rPr>
          <w:rFonts w:ascii="Arial" w:hAnsi="Arial" w:cs="Arial"/>
          <w:b/>
        </w:rPr>
        <w:t>:</w:t>
      </w:r>
    </w:p>
    <w:p w14:paraId="79029AC7" w14:textId="77777777" w:rsidR="0062252A" w:rsidRPr="00C13018" w:rsidRDefault="0062252A" w:rsidP="00317AEC">
      <w:pPr>
        <w:spacing w:line="360" w:lineRule="auto"/>
        <w:jc w:val="both"/>
        <w:rPr>
          <w:rFonts w:ascii="Arial" w:hAnsi="Arial" w:cs="Arial"/>
        </w:rPr>
      </w:pPr>
      <w:r w:rsidRPr="00C13018">
        <w:rPr>
          <w:rFonts w:ascii="Cambria Math" w:hAnsi="Cambria Math" w:cs="Cambria Math"/>
        </w:rPr>
        <w:t>⬇</w:t>
      </w:r>
      <w:r w:rsidRPr="00C13018">
        <w:rPr>
          <w:rFonts w:ascii="Arial" w:hAnsi="Arial" w:cs="Arial"/>
        </w:rPr>
        <w:t xml:space="preserve"> improves outcomes, saves costs, adds patient benefits</w:t>
      </w:r>
    </w:p>
    <w:p w14:paraId="73F8C458" w14:textId="77777777" w:rsidR="0062252A" w:rsidRPr="00C13018" w:rsidRDefault="0062252A" w:rsidP="00317AEC">
      <w:pPr>
        <w:spacing w:line="360" w:lineRule="auto"/>
        <w:jc w:val="both"/>
        <w:rPr>
          <w:rFonts w:ascii="Arial" w:hAnsi="Arial" w:cs="Arial"/>
        </w:rPr>
      </w:pPr>
      <w:r w:rsidRPr="00C13018">
        <w:rPr>
          <w:rFonts w:ascii="Cambria Math" w:hAnsi="Cambria Math" w:cs="Cambria Math"/>
        </w:rPr>
        <w:t>⬇</w:t>
      </w:r>
      <w:r w:rsidRPr="00C13018">
        <w:rPr>
          <w:rFonts w:ascii="Arial" w:hAnsi="Arial" w:cs="Arial"/>
        </w:rPr>
        <w:t xml:space="preserve"> supports</w:t>
      </w:r>
    </w:p>
    <w:p w14:paraId="29914E25" w14:textId="77777777" w:rsidR="0062252A" w:rsidRPr="00C13018" w:rsidRDefault="0062252A" w:rsidP="00317AEC">
      <w:pPr>
        <w:spacing w:line="360" w:lineRule="auto"/>
        <w:jc w:val="both"/>
        <w:rPr>
          <w:rFonts w:ascii="Arial" w:hAnsi="Arial" w:cs="Arial"/>
          <w:b/>
        </w:rPr>
      </w:pPr>
      <w:r w:rsidRPr="00C13018">
        <w:rPr>
          <w:rFonts w:ascii="Arial" w:hAnsi="Arial" w:cs="Arial"/>
          <w:b/>
        </w:rPr>
        <w:t>Health &amp; Social Care Improvement</w:t>
      </w:r>
      <w:r w:rsidR="003D06B2" w:rsidRPr="00C13018">
        <w:rPr>
          <w:rFonts w:ascii="Arial" w:hAnsi="Arial" w:cs="Arial"/>
          <w:b/>
        </w:rPr>
        <w:t>:</w:t>
      </w:r>
    </w:p>
    <w:p w14:paraId="466FA3C1" w14:textId="433972FB" w:rsidR="0062252A" w:rsidRPr="00C13018" w:rsidRDefault="0062252A" w:rsidP="00317AEC">
      <w:pPr>
        <w:spacing w:line="360" w:lineRule="auto"/>
        <w:jc w:val="both"/>
        <w:rPr>
          <w:rFonts w:ascii="Arial" w:hAnsi="Arial" w:cs="Arial"/>
        </w:rPr>
      </w:pPr>
      <w:r w:rsidRPr="1BA84A97">
        <w:rPr>
          <w:rFonts w:ascii="Cambria Math" w:hAnsi="Cambria Math" w:cs="Cambria Math"/>
        </w:rPr>
        <w:t>⬇</w:t>
      </w:r>
      <w:r w:rsidRPr="1BA84A97">
        <w:rPr>
          <w:rFonts w:ascii="Arial" w:hAnsi="Arial" w:cs="Arial"/>
        </w:rPr>
        <w:t xml:space="preserve"> better services, patient-</w:t>
      </w:r>
      <w:r w:rsidR="2750484B" w:rsidRPr="1BA84A97">
        <w:rPr>
          <w:rFonts w:ascii="Arial" w:hAnsi="Arial" w:cs="Arial"/>
        </w:rPr>
        <w:t>centered</w:t>
      </w:r>
      <w:r w:rsidRPr="1BA84A97">
        <w:rPr>
          <w:rFonts w:ascii="Arial" w:hAnsi="Arial" w:cs="Arial"/>
        </w:rPr>
        <w:t xml:space="preserve"> care, efficiency</w:t>
      </w:r>
    </w:p>
    <w:p w14:paraId="43E9F370" w14:textId="77777777" w:rsidR="0062252A" w:rsidRPr="00C13018" w:rsidRDefault="0062252A" w:rsidP="00317AEC">
      <w:pPr>
        <w:spacing w:line="360" w:lineRule="auto"/>
        <w:jc w:val="both"/>
        <w:rPr>
          <w:rFonts w:ascii="Arial" w:hAnsi="Arial" w:cs="Arial"/>
          <w:b/>
        </w:rPr>
      </w:pPr>
      <w:r w:rsidRPr="00C13018">
        <w:rPr>
          <w:rFonts w:ascii="Arial" w:hAnsi="Arial" w:cs="Arial"/>
          <w:b/>
        </w:rPr>
        <w:t>Links Between Them</w:t>
      </w:r>
      <w:r w:rsidR="003D06B2" w:rsidRPr="00C13018">
        <w:rPr>
          <w:rFonts w:ascii="Arial" w:hAnsi="Arial" w:cs="Arial"/>
          <w:b/>
        </w:rPr>
        <w:t>:</w:t>
      </w:r>
    </w:p>
    <w:p w14:paraId="012CDEBE" w14:textId="7C6349BA" w:rsidR="0062252A" w:rsidRPr="00C13018" w:rsidRDefault="0062252A" w:rsidP="00317AEC">
      <w:pPr>
        <w:spacing w:line="360" w:lineRule="auto"/>
        <w:jc w:val="both"/>
        <w:rPr>
          <w:rFonts w:ascii="Arial" w:hAnsi="Arial" w:cs="Arial"/>
        </w:rPr>
      </w:pPr>
      <w:r w:rsidRPr="00C13018">
        <w:rPr>
          <w:rFonts w:ascii="Arial" w:hAnsi="Arial" w:cs="Arial"/>
        </w:rPr>
        <w:t>•</w:t>
      </w:r>
      <w:r w:rsidRPr="00C13018">
        <w:rPr>
          <w:rFonts w:ascii="Arial" w:hAnsi="Arial" w:cs="Arial"/>
        </w:rPr>
        <w:tab/>
        <w:t>Creativity → drives innovation</w:t>
      </w:r>
    </w:p>
    <w:p w14:paraId="3169C457" w14:textId="77777777" w:rsidR="0062252A" w:rsidRPr="00C13018" w:rsidRDefault="0062252A" w:rsidP="00317AEC">
      <w:pPr>
        <w:spacing w:line="360" w:lineRule="auto"/>
        <w:jc w:val="both"/>
        <w:rPr>
          <w:rFonts w:ascii="Arial" w:hAnsi="Arial" w:cs="Arial"/>
        </w:rPr>
      </w:pPr>
      <w:r w:rsidRPr="00C13018">
        <w:rPr>
          <w:rFonts w:ascii="Arial" w:hAnsi="Arial" w:cs="Arial"/>
        </w:rPr>
        <w:t>•</w:t>
      </w:r>
      <w:r w:rsidRPr="00C13018">
        <w:rPr>
          <w:rFonts w:ascii="Arial" w:hAnsi="Arial" w:cs="Arial"/>
        </w:rPr>
        <w:tab/>
        <w:t>Innovation → creates value</w:t>
      </w:r>
    </w:p>
    <w:p w14:paraId="419E029E" w14:textId="77777777" w:rsidR="0062252A" w:rsidRPr="00C13018" w:rsidRDefault="0062252A" w:rsidP="00317AEC">
      <w:pPr>
        <w:spacing w:line="360" w:lineRule="auto"/>
        <w:jc w:val="both"/>
        <w:rPr>
          <w:rFonts w:ascii="Arial" w:hAnsi="Arial" w:cs="Arial"/>
        </w:rPr>
      </w:pPr>
      <w:r w:rsidRPr="00C13018">
        <w:rPr>
          <w:rFonts w:ascii="Arial" w:hAnsi="Arial" w:cs="Arial"/>
        </w:rPr>
        <w:t>•</w:t>
      </w:r>
      <w:r w:rsidRPr="00C13018">
        <w:rPr>
          <w:rFonts w:ascii="Arial" w:hAnsi="Arial" w:cs="Arial"/>
        </w:rPr>
        <w:tab/>
        <w:t>Value → leads to improvement in services</w:t>
      </w:r>
    </w:p>
    <w:p w14:paraId="65D7318A" w14:textId="77777777" w:rsidR="0062252A" w:rsidRPr="00C13018" w:rsidRDefault="0062252A" w:rsidP="00317AEC">
      <w:pPr>
        <w:spacing w:line="360" w:lineRule="auto"/>
        <w:jc w:val="both"/>
        <w:rPr>
          <w:rFonts w:ascii="Arial" w:hAnsi="Arial" w:cs="Arial"/>
          <w:b/>
        </w:rPr>
      </w:pPr>
      <w:r w:rsidRPr="00C13018">
        <w:rPr>
          <w:rFonts w:ascii="Arial" w:hAnsi="Arial" w:cs="Arial"/>
          <w:b/>
        </w:rPr>
        <w:t xml:space="preserve">Explanation </w:t>
      </w:r>
    </w:p>
    <w:p w14:paraId="0B945DF7" w14:textId="77777777" w:rsidR="0062252A" w:rsidRPr="00C13018" w:rsidRDefault="0062252A" w:rsidP="00317AEC">
      <w:pPr>
        <w:spacing w:line="360" w:lineRule="auto"/>
        <w:jc w:val="both"/>
        <w:rPr>
          <w:rFonts w:ascii="Arial" w:hAnsi="Arial" w:cs="Arial"/>
        </w:rPr>
      </w:pPr>
      <w:r w:rsidRPr="00C13018">
        <w:rPr>
          <w:rFonts w:ascii="Arial" w:hAnsi="Arial" w:cs="Arial"/>
        </w:rPr>
        <w:t xml:space="preserve">Improved health and social care, value generation, and creativity are all intertwined. Being creative entails coming up with novel concepts, methods, or fixes. This may encompass </w:t>
      </w:r>
      <w:proofErr w:type="spellStart"/>
      <w:r w:rsidRPr="00C13018">
        <w:rPr>
          <w:rFonts w:ascii="Arial" w:hAnsi="Arial" w:cs="Arial"/>
        </w:rPr>
        <w:t>utilising</w:t>
      </w:r>
      <w:proofErr w:type="spellEnd"/>
      <w:r w:rsidRPr="00C13018">
        <w:rPr>
          <w:rFonts w:ascii="Arial" w:hAnsi="Arial" w:cs="Arial"/>
        </w:rPr>
        <w:t xml:space="preserve"> digital equipment to beautify patient-staff conversation or the use of artwork to promote intellectual fitness in the context of fitness and social care. Professionals can view issues differently and devise more effective solutions when they employ creative thinking</w:t>
      </w:r>
      <w:r w:rsidR="003D06B2" w:rsidRPr="00C13018">
        <w:rPr>
          <w:rFonts w:ascii="Arial" w:hAnsi="Arial" w:cs="Arial"/>
        </w:rPr>
        <w:t xml:space="preserve"> </w:t>
      </w:r>
      <w:sdt>
        <w:sdtPr>
          <w:rPr>
            <w:rFonts w:ascii="Arial" w:hAnsi="Arial" w:cs="Arial"/>
          </w:rPr>
          <w:id w:val="792335269"/>
          <w:citation/>
        </w:sdtPr>
        <w:sdtContent>
          <w:r w:rsidR="0019412F" w:rsidRPr="00C13018">
            <w:rPr>
              <w:rFonts w:ascii="Arial" w:hAnsi="Arial" w:cs="Arial"/>
            </w:rPr>
            <w:fldChar w:fldCharType="begin"/>
          </w:r>
          <w:r w:rsidR="0019412F" w:rsidRPr="00C13018">
            <w:rPr>
              <w:rFonts w:ascii="Arial" w:hAnsi="Arial" w:cs="Arial"/>
            </w:rPr>
            <w:instrText xml:space="preserve"> CITATION Mas222 \l 1033 </w:instrText>
          </w:r>
          <w:r w:rsidR="0019412F" w:rsidRPr="00C13018">
            <w:rPr>
              <w:rFonts w:ascii="Arial" w:hAnsi="Arial" w:cs="Arial"/>
            </w:rPr>
            <w:fldChar w:fldCharType="separate"/>
          </w:r>
          <w:r w:rsidR="0019412F" w:rsidRPr="00C13018">
            <w:rPr>
              <w:rFonts w:ascii="Arial" w:hAnsi="Arial" w:cs="Arial"/>
              <w:noProof/>
            </w:rPr>
            <w:t>(Masterson, 2022)</w:t>
          </w:r>
          <w:r w:rsidR="0019412F" w:rsidRPr="00C13018">
            <w:rPr>
              <w:rFonts w:ascii="Arial" w:hAnsi="Arial" w:cs="Arial"/>
            </w:rPr>
            <w:fldChar w:fldCharType="end"/>
          </w:r>
        </w:sdtContent>
      </w:sdt>
      <w:r w:rsidRPr="00C13018">
        <w:rPr>
          <w:rFonts w:ascii="Arial" w:hAnsi="Arial" w:cs="Arial"/>
        </w:rPr>
        <w:t xml:space="preserve">. </w:t>
      </w:r>
    </w:p>
    <w:p w14:paraId="55E5969C" w14:textId="7E650073" w:rsidR="0062252A" w:rsidRPr="00C13018" w:rsidRDefault="0062252A" w:rsidP="00317AEC">
      <w:pPr>
        <w:spacing w:line="360" w:lineRule="auto"/>
        <w:jc w:val="both"/>
        <w:rPr>
          <w:rFonts w:ascii="Arial" w:hAnsi="Arial" w:cs="Arial"/>
        </w:rPr>
      </w:pPr>
      <w:r w:rsidRPr="00C13018">
        <w:rPr>
          <w:rFonts w:ascii="Arial" w:hAnsi="Arial" w:cs="Arial"/>
        </w:rPr>
        <w:t xml:space="preserve">Applying creativity frequently results in the development of value. Achieving the best outcomes for patients while efficiently using resources is what is meant by value in health and social care. For instance, implementing preventative care initiatives lowers long-term expenses for the NHS </w:t>
      </w:r>
      <w:r w:rsidRPr="00C13018">
        <w:rPr>
          <w:rFonts w:ascii="Arial" w:hAnsi="Arial" w:cs="Arial"/>
        </w:rPr>
        <w:lastRenderedPageBreak/>
        <w:t>while simultaneously improving people's health. Value creation goes beyond cost savings to include results, quality, and equity</w:t>
      </w:r>
      <w:r w:rsidR="0019412F" w:rsidRPr="00C13018">
        <w:rPr>
          <w:rFonts w:ascii="Arial" w:hAnsi="Arial" w:cs="Arial"/>
        </w:rPr>
        <w:t xml:space="preserve"> </w:t>
      </w:r>
      <w:sdt>
        <w:sdtPr>
          <w:rPr>
            <w:rFonts w:ascii="Arial" w:hAnsi="Arial" w:cs="Arial"/>
          </w:rPr>
          <w:id w:val="-1909059854"/>
          <w:citation/>
        </w:sdtPr>
        <w:sdtContent>
          <w:r w:rsidR="0019412F" w:rsidRPr="00C13018">
            <w:rPr>
              <w:rFonts w:ascii="Arial" w:hAnsi="Arial" w:cs="Arial"/>
            </w:rPr>
            <w:fldChar w:fldCharType="begin"/>
          </w:r>
          <w:r w:rsidR="0019412F" w:rsidRPr="00C13018">
            <w:rPr>
              <w:rFonts w:ascii="Arial" w:hAnsi="Arial" w:cs="Arial"/>
            </w:rPr>
            <w:instrText xml:space="preserve"> CITATION Kus22 \l 1033 </w:instrText>
          </w:r>
          <w:r w:rsidR="0019412F" w:rsidRPr="00C13018">
            <w:rPr>
              <w:rFonts w:ascii="Arial" w:hAnsi="Arial" w:cs="Arial"/>
            </w:rPr>
            <w:fldChar w:fldCharType="separate"/>
          </w:r>
          <w:r w:rsidR="0019412F" w:rsidRPr="00C13018">
            <w:rPr>
              <w:rFonts w:ascii="Arial" w:hAnsi="Arial" w:cs="Arial"/>
              <w:noProof/>
            </w:rPr>
            <w:t>(Kusumadewi, 2022)</w:t>
          </w:r>
          <w:r w:rsidR="0019412F" w:rsidRPr="00C13018">
            <w:rPr>
              <w:rFonts w:ascii="Arial" w:hAnsi="Arial" w:cs="Arial"/>
            </w:rPr>
            <w:fldChar w:fldCharType="end"/>
          </w:r>
        </w:sdtContent>
      </w:sdt>
      <w:r w:rsidRPr="00C13018">
        <w:rPr>
          <w:rFonts w:ascii="Arial" w:hAnsi="Arial" w:cs="Arial"/>
        </w:rPr>
        <w:t>.</w:t>
      </w:r>
    </w:p>
    <w:p w14:paraId="63CFBC41" w14:textId="6734EBCD" w:rsidR="0062252A" w:rsidRPr="00C13018" w:rsidRDefault="0062252A" w:rsidP="00317AEC">
      <w:pPr>
        <w:spacing w:line="360" w:lineRule="auto"/>
        <w:jc w:val="both"/>
        <w:rPr>
          <w:rFonts w:ascii="Arial" w:hAnsi="Arial" w:cs="Arial"/>
        </w:rPr>
      </w:pPr>
      <w:r w:rsidRPr="467A0D3C">
        <w:rPr>
          <w:rFonts w:ascii="Arial" w:hAnsi="Arial" w:cs="Arial"/>
        </w:rPr>
        <w:t xml:space="preserve">Creativity and value creation work together to improve social and health care. Enhancement entails making </w:t>
      </w:r>
      <w:proofErr w:type="gramStart"/>
      <w:r w:rsidRPr="467A0D3C">
        <w:rPr>
          <w:rFonts w:ascii="Arial" w:hAnsi="Arial" w:cs="Arial"/>
        </w:rPr>
        <w:t>offerings</w:t>
      </w:r>
      <w:proofErr w:type="gramEnd"/>
      <w:r w:rsidRPr="467A0D3C">
        <w:rPr>
          <w:rFonts w:ascii="Arial" w:hAnsi="Arial" w:cs="Arial"/>
        </w:rPr>
        <w:t xml:space="preserve"> extra patient-centered, effective, and efficient. Innovative use of technology, like telemedicine, can, for instance, </w:t>
      </w:r>
      <w:r w:rsidR="0FDD2B49" w:rsidRPr="467A0D3C">
        <w:rPr>
          <w:rFonts w:ascii="Arial" w:hAnsi="Arial" w:cs="Arial"/>
        </w:rPr>
        <w:t>amplify</w:t>
      </w:r>
      <w:r w:rsidRPr="467A0D3C">
        <w:rPr>
          <w:rFonts w:ascii="Arial" w:hAnsi="Arial" w:cs="Arial"/>
        </w:rPr>
        <w:t xml:space="preserve"> </w:t>
      </w:r>
      <w:r w:rsidR="1F659E15" w:rsidRPr="467A0D3C">
        <w:rPr>
          <w:rFonts w:ascii="Arial" w:hAnsi="Arial" w:cs="Arial"/>
        </w:rPr>
        <w:t>admission</w:t>
      </w:r>
      <w:r w:rsidRPr="467A0D3C">
        <w:rPr>
          <w:rFonts w:ascii="Arial" w:hAnsi="Arial" w:cs="Arial"/>
        </w:rPr>
        <w:t xml:space="preserve"> to care, whilst modern provider models can shorten wait times and provide patients with increased options. </w:t>
      </w:r>
    </w:p>
    <w:p w14:paraId="337604CC" w14:textId="77777777" w:rsidR="0062252A" w:rsidRPr="00C13018" w:rsidRDefault="0062252A" w:rsidP="00317AEC">
      <w:pPr>
        <w:spacing w:line="360" w:lineRule="auto"/>
        <w:jc w:val="both"/>
        <w:rPr>
          <w:rFonts w:ascii="Arial" w:hAnsi="Arial" w:cs="Arial"/>
        </w:rPr>
      </w:pPr>
      <w:r w:rsidRPr="00C13018">
        <w:rPr>
          <w:rFonts w:ascii="Arial" w:hAnsi="Arial" w:cs="Arial"/>
        </w:rPr>
        <w:t xml:space="preserve">In conclusion, ideas are generated by creativity, made valuable and durable by value creation, and come together to significantly improve health and social care. This cycle guarantees that services satisfy patient requirements, lessen disparities, and keep becoming better </w:t>
      </w:r>
      <w:proofErr w:type="gramStart"/>
      <w:r w:rsidRPr="00C13018">
        <w:rPr>
          <w:rFonts w:ascii="Arial" w:hAnsi="Arial" w:cs="Arial"/>
        </w:rPr>
        <w:t>in spite of</w:t>
      </w:r>
      <w:proofErr w:type="gramEnd"/>
      <w:r w:rsidRPr="00C13018">
        <w:rPr>
          <w:rFonts w:ascii="Arial" w:hAnsi="Arial" w:cs="Arial"/>
        </w:rPr>
        <w:t xml:space="preserve"> obstacles like budgetary constraints and </w:t>
      </w:r>
      <w:proofErr w:type="spellStart"/>
      <w:r w:rsidRPr="00C13018">
        <w:rPr>
          <w:rFonts w:ascii="Arial" w:hAnsi="Arial" w:cs="Arial"/>
        </w:rPr>
        <w:t>labour</w:t>
      </w:r>
      <w:proofErr w:type="spellEnd"/>
      <w:r w:rsidRPr="00C13018">
        <w:rPr>
          <w:rFonts w:ascii="Arial" w:hAnsi="Arial" w:cs="Arial"/>
        </w:rPr>
        <w:t xml:space="preserve"> shortages</w:t>
      </w:r>
      <w:r w:rsidR="0019412F" w:rsidRPr="00C13018">
        <w:rPr>
          <w:rFonts w:ascii="Arial" w:hAnsi="Arial" w:cs="Arial"/>
        </w:rPr>
        <w:t xml:space="preserve"> </w:t>
      </w:r>
      <w:sdt>
        <w:sdtPr>
          <w:rPr>
            <w:rFonts w:ascii="Arial" w:hAnsi="Arial" w:cs="Arial"/>
          </w:rPr>
          <w:id w:val="-537592038"/>
          <w:citation/>
        </w:sdtPr>
        <w:sdtContent>
          <w:r w:rsidR="0019412F" w:rsidRPr="00C13018">
            <w:rPr>
              <w:rFonts w:ascii="Arial" w:hAnsi="Arial" w:cs="Arial"/>
            </w:rPr>
            <w:fldChar w:fldCharType="begin"/>
          </w:r>
          <w:r w:rsidR="0019412F" w:rsidRPr="00C13018">
            <w:rPr>
              <w:rFonts w:ascii="Arial" w:hAnsi="Arial" w:cs="Arial"/>
            </w:rPr>
            <w:instrText xml:space="preserve"> CITATION Vai222 \l 1033 </w:instrText>
          </w:r>
          <w:r w:rsidR="0019412F" w:rsidRPr="00C13018">
            <w:rPr>
              <w:rFonts w:ascii="Arial" w:hAnsi="Arial" w:cs="Arial"/>
            </w:rPr>
            <w:fldChar w:fldCharType="separate"/>
          </w:r>
          <w:r w:rsidR="0019412F" w:rsidRPr="00C13018">
            <w:rPr>
              <w:rFonts w:ascii="Arial" w:hAnsi="Arial" w:cs="Arial"/>
              <w:noProof/>
            </w:rPr>
            <w:t>(Vaingankar, 2022)</w:t>
          </w:r>
          <w:r w:rsidR="0019412F" w:rsidRPr="00C13018">
            <w:rPr>
              <w:rFonts w:ascii="Arial" w:hAnsi="Arial" w:cs="Arial"/>
            </w:rPr>
            <w:fldChar w:fldCharType="end"/>
          </w:r>
        </w:sdtContent>
      </w:sdt>
      <w:r w:rsidRPr="00C13018">
        <w:rPr>
          <w:rFonts w:ascii="Arial" w:hAnsi="Arial" w:cs="Arial"/>
        </w:rPr>
        <w:t>.</w:t>
      </w:r>
    </w:p>
    <w:p w14:paraId="51A2D143" w14:textId="77777777" w:rsidR="0062252A" w:rsidRPr="00C13018" w:rsidRDefault="0062252A" w:rsidP="00C13018">
      <w:pPr>
        <w:pStyle w:val="Heading1"/>
        <w:rPr>
          <w:color w:val="auto"/>
        </w:rPr>
      </w:pPr>
      <w:bookmarkStart w:id="1" w:name="_Toc210437401"/>
      <w:r w:rsidRPr="00C13018">
        <w:rPr>
          <w:color w:val="auto"/>
        </w:rPr>
        <w:t>Task 2 - Self-Reflection on Convergent/Divergent Thinking Activity</w:t>
      </w:r>
      <w:bookmarkEnd w:id="1"/>
    </w:p>
    <w:p w14:paraId="6E42D84B" w14:textId="77777777" w:rsidR="00C13018" w:rsidRPr="00C13018" w:rsidRDefault="00C13018" w:rsidP="00C13018"/>
    <w:p w14:paraId="1570B71A" w14:textId="11360783" w:rsidR="0062252A" w:rsidRPr="00C13018" w:rsidRDefault="0062252A" w:rsidP="00317AEC">
      <w:pPr>
        <w:spacing w:line="360" w:lineRule="auto"/>
        <w:jc w:val="both"/>
        <w:rPr>
          <w:rFonts w:ascii="Arial" w:hAnsi="Arial" w:cs="Arial"/>
        </w:rPr>
      </w:pPr>
      <w:r w:rsidRPr="00C13018">
        <w:rPr>
          <w:rFonts w:ascii="Arial" w:hAnsi="Arial" w:cs="Arial"/>
        </w:rPr>
        <w:t>Applying the reflective paradigm developed by Rolfe et al. (2001) (What? So What? I critically evaluated my experience during the class exercise that examined divergent and convergent thinking (Now What?)</w:t>
      </w:r>
      <w:r w:rsidR="00FC4D0C" w:rsidRPr="00C13018">
        <w:rPr>
          <w:rFonts w:ascii="Arial" w:hAnsi="Arial" w:cs="Arial"/>
        </w:rPr>
        <w:t xml:space="preserve"> </w:t>
      </w:r>
      <w:sdt>
        <w:sdtPr>
          <w:rPr>
            <w:rFonts w:ascii="Arial" w:hAnsi="Arial" w:cs="Arial"/>
          </w:rPr>
          <w:id w:val="-2127308877"/>
          <w:citation/>
        </w:sdtPr>
        <w:sdtContent>
          <w:r w:rsidR="00FC4D0C" w:rsidRPr="00C13018">
            <w:rPr>
              <w:rFonts w:ascii="Arial" w:hAnsi="Arial" w:cs="Arial"/>
            </w:rPr>
            <w:fldChar w:fldCharType="begin"/>
          </w:r>
          <w:r w:rsidR="00FC4D0C" w:rsidRPr="00C13018">
            <w:rPr>
              <w:rFonts w:ascii="Arial" w:hAnsi="Arial" w:cs="Arial"/>
            </w:rPr>
            <w:instrText xml:space="preserve"> CITATION Jon253 \l 1033 </w:instrText>
          </w:r>
          <w:r w:rsidR="00FC4D0C" w:rsidRPr="00C13018">
            <w:rPr>
              <w:rFonts w:ascii="Arial" w:hAnsi="Arial" w:cs="Arial"/>
            </w:rPr>
            <w:fldChar w:fldCharType="separate"/>
          </w:r>
          <w:r w:rsidR="00FC4D0C" w:rsidRPr="00C13018">
            <w:rPr>
              <w:rFonts w:ascii="Arial" w:hAnsi="Arial" w:cs="Arial"/>
              <w:noProof/>
            </w:rPr>
            <w:t>(Jones, 2025)</w:t>
          </w:r>
          <w:r w:rsidR="00FC4D0C" w:rsidRPr="00C13018">
            <w:rPr>
              <w:rFonts w:ascii="Arial" w:hAnsi="Arial" w:cs="Arial"/>
            </w:rPr>
            <w:fldChar w:fldCharType="end"/>
          </w:r>
        </w:sdtContent>
      </w:sdt>
      <w:r w:rsidRPr="00C13018">
        <w:rPr>
          <w:rFonts w:ascii="Arial" w:hAnsi="Arial" w:cs="Arial"/>
        </w:rPr>
        <w:t>.</w:t>
      </w:r>
      <w:r w:rsidR="00E46014" w:rsidRPr="00E46014">
        <w:rPr>
          <w:rFonts w:ascii="Arial" w:eastAsiaTheme="minorEastAsia" w:hAnsi="Arial" w:cs="Arial"/>
          <w:b/>
          <w:bCs/>
          <w:kern w:val="24"/>
          <w:sz w:val="36"/>
          <w:szCs w:val="36"/>
        </w:rPr>
        <w:t xml:space="preserve"> </w:t>
      </w:r>
    </w:p>
    <w:p w14:paraId="202D0BAE" w14:textId="77777777" w:rsidR="0062252A" w:rsidRPr="00C13018" w:rsidRDefault="0062252A" w:rsidP="00317AEC">
      <w:pPr>
        <w:spacing w:line="360" w:lineRule="auto"/>
        <w:jc w:val="both"/>
        <w:rPr>
          <w:rFonts w:ascii="Arial" w:hAnsi="Arial" w:cs="Arial"/>
          <w:b/>
        </w:rPr>
      </w:pPr>
      <w:r w:rsidRPr="00C13018">
        <w:rPr>
          <w:rFonts w:ascii="Arial" w:hAnsi="Arial" w:cs="Arial"/>
          <w:b/>
        </w:rPr>
        <w:t>What?</w:t>
      </w:r>
    </w:p>
    <w:p w14:paraId="7B25E4A1" w14:textId="34DEAE08" w:rsidR="0062252A" w:rsidRPr="00C13018" w:rsidRDefault="0062252A" w:rsidP="00317AEC">
      <w:pPr>
        <w:spacing w:line="360" w:lineRule="auto"/>
        <w:jc w:val="both"/>
        <w:rPr>
          <w:rFonts w:ascii="Arial" w:hAnsi="Arial" w:cs="Arial"/>
        </w:rPr>
      </w:pPr>
      <w:r w:rsidRPr="467A0D3C">
        <w:rPr>
          <w:rFonts w:ascii="Arial" w:hAnsi="Arial" w:cs="Arial"/>
        </w:rPr>
        <w:t>We first used divergent thinking during</w:t>
      </w:r>
      <w:r w:rsidR="3391E810" w:rsidRPr="467A0D3C">
        <w:rPr>
          <w:rFonts w:ascii="Arial" w:hAnsi="Arial" w:cs="Arial"/>
        </w:rPr>
        <w:t xml:space="preserve"> the</w:t>
      </w:r>
      <w:r w:rsidR="4668C502" w:rsidRPr="467A0D3C">
        <w:rPr>
          <w:rFonts w:ascii="Arial" w:hAnsi="Arial" w:cs="Arial"/>
        </w:rPr>
        <w:t xml:space="preserve"> </w:t>
      </w:r>
      <w:r w:rsidR="10770C68" w:rsidRPr="467A0D3C">
        <w:rPr>
          <w:rFonts w:ascii="Arial" w:hAnsi="Arial" w:cs="Arial"/>
        </w:rPr>
        <w:t>group</w:t>
      </w:r>
      <w:r w:rsidRPr="467A0D3C">
        <w:rPr>
          <w:rFonts w:ascii="Arial" w:hAnsi="Arial" w:cs="Arial"/>
        </w:rPr>
        <w:t xml:space="preserve"> exercise, using mind mapping and brainstorming to produce </w:t>
      </w:r>
      <w:proofErr w:type="gramStart"/>
      <w:r w:rsidRPr="467A0D3C">
        <w:rPr>
          <w:rFonts w:ascii="Arial" w:hAnsi="Arial" w:cs="Arial"/>
        </w:rPr>
        <w:t>a large number of</w:t>
      </w:r>
      <w:proofErr w:type="gramEnd"/>
      <w:r w:rsidRPr="467A0D3C">
        <w:rPr>
          <w:rFonts w:ascii="Arial" w:hAnsi="Arial" w:cs="Arial"/>
        </w:rPr>
        <w:t xml:space="preserve"> ideas. I made original proposals without considering their viability. This made room for many viewpoints</w:t>
      </w:r>
      <w:r w:rsidR="3B0FAF7A" w:rsidRPr="467A0D3C">
        <w:rPr>
          <w:rFonts w:ascii="Arial" w:hAnsi="Arial" w:cs="Arial"/>
        </w:rPr>
        <w:t xml:space="preserve"> to</w:t>
      </w:r>
      <w:r w:rsidRPr="467A0D3C">
        <w:rPr>
          <w:rFonts w:ascii="Arial" w:hAnsi="Arial" w:cs="Arial"/>
        </w:rPr>
        <w:t xml:space="preserve"> </w:t>
      </w:r>
      <w:r w:rsidR="35CC179E" w:rsidRPr="467A0D3C">
        <w:rPr>
          <w:rFonts w:ascii="Arial" w:hAnsi="Arial" w:cs="Arial"/>
        </w:rPr>
        <w:t>emerge</w:t>
      </w:r>
      <w:r w:rsidRPr="467A0D3C">
        <w:rPr>
          <w:rFonts w:ascii="Arial" w:hAnsi="Arial" w:cs="Arial"/>
        </w:rPr>
        <w:t xml:space="preserve">. Afterwards, we used convergent thinking to reduce the number of alternatives and arrive at a workable answer by employing evaluation and decision-making strategies. The change from creativity to logical reasoning was </w:t>
      </w:r>
      <w:proofErr w:type="spellStart"/>
      <w:r w:rsidRPr="467A0D3C">
        <w:rPr>
          <w:rFonts w:ascii="Arial" w:hAnsi="Arial" w:cs="Arial"/>
        </w:rPr>
        <w:t>emphasised</w:t>
      </w:r>
      <w:proofErr w:type="spellEnd"/>
      <w:r w:rsidRPr="467A0D3C">
        <w:rPr>
          <w:rFonts w:ascii="Arial" w:hAnsi="Arial" w:cs="Arial"/>
        </w:rPr>
        <w:t xml:space="preserve"> by the contrast between the two phases.</w:t>
      </w:r>
    </w:p>
    <w:p w14:paraId="77C0ED32" w14:textId="77777777" w:rsidR="0062252A" w:rsidRPr="00C13018" w:rsidRDefault="0062252A" w:rsidP="00317AEC">
      <w:pPr>
        <w:spacing w:line="360" w:lineRule="auto"/>
        <w:jc w:val="both"/>
        <w:rPr>
          <w:rFonts w:ascii="Arial" w:hAnsi="Arial" w:cs="Arial"/>
          <w:b/>
        </w:rPr>
      </w:pPr>
      <w:r w:rsidRPr="00C13018">
        <w:rPr>
          <w:rFonts w:ascii="Arial" w:hAnsi="Arial" w:cs="Arial"/>
          <w:b/>
        </w:rPr>
        <w:t>So What?</w:t>
      </w:r>
    </w:p>
    <w:p w14:paraId="3F5888FB" w14:textId="341521F4" w:rsidR="0062252A" w:rsidRPr="00C13018" w:rsidRDefault="0062252A" w:rsidP="00317AEC">
      <w:pPr>
        <w:spacing w:line="360" w:lineRule="auto"/>
        <w:jc w:val="both"/>
        <w:rPr>
          <w:rFonts w:ascii="Arial" w:hAnsi="Arial" w:cs="Arial"/>
        </w:rPr>
      </w:pPr>
      <w:r w:rsidRPr="00C13018">
        <w:rPr>
          <w:rFonts w:ascii="Arial" w:hAnsi="Arial" w:cs="Arial"/>
        </w:rPr>
        <w:t xml:space="preserve">I came to see that divergent thinking promoted open inquiry, which in turn promoted creativity and inclusivity, whereas convergent thinking necessitated analytical abilities to concentrate on feasibility. In my experience, the divergent stage was stimulating but difficult when concepts were too general. Although convergence offered clarity and </w:t>
      </w:r>
      <w:proofErr w:type="spellStart"/>
      <w:r w:rsidRPr="00C13018">
        <w:rPr>
          <w:rFonts w:ascii="Arial" w:hAnsi="Arial" w:cs="Arial"/>
        </w:rPr>
        <w:t>organisation</w:t>
      </w:r>
      <w:proofErr w:type="spellEnd"/>
      <w:r w:rsidRPr="00C13018">
        <w:rPr>
          <w:rFonts w:ascii="Arial" w:hAnsi="Arial" w:cs="Arial"/>
        </w:rPr>
        <w:t xml:space="preserve">, it occasionally stifled creativity. I </w:t>
      </w:r>
      <w:proofErr w:type="spellStart"/>
      <w:r w:rsidRPr="00C13018">
        <w:rPr>
          <w:rFonts w:ascii="Arial" w:hAnsi="Arial" w:cs="Arial"/>
        </w:rPr>
        <w:t>realised</w:t>
      </w:r>
      <w:proofErr w:type="spellEnd"/>
      <w:r w:rsidRPr="00C13018">
        <w:rPr>
          <w:rFonts w:ascii="Arial" w:hAnsi="Arial" w:cs="Arial"/>
        </w:rPr>
        <w:t xml:space="preserve"> from this thought how crucial it is to balance both approaches while tackling </w:t>
      </w:r>
      <w:r w:rsidRPr="00C13018">
        <w:rPr>
          <w:rFonts w:ascii="Arial" w:hAnsi="Arial" w:cs="Arial"/>
        </w:rPr>
        <w:lastRenderedPageBreak/>
        <w:t>problems. As cooperation and compromise facilitated convergence, varied contributions were crucial during divergence, and the exercise also stressed teamwork.</w:t>
      </w:r>
    </w:p>
    <w:p w14:paraId="428BDBBA" w14:textId="77777777" w:rsidR="0062252A" w:rsidRPr="00C13018" w:rsidRDefault="0062252A" w:rsidP="00317AEC">
      <w:pPr>
        <w:spacing w:line="360" w:lineRule="auto"/>
        <w:jc w:val="both"/>
        <w:rPr>
          <w:rFonts w:ascii="Arial" w:hAnsi="Arial" w:cs="Arial"/>
          <w:b/>
        </w:rPr>
      </w:pPr>
      <w:r w:rsidRPr="00C13018">
        <w:rPr>
          <w:rFonts w:ascii="Arial" w:hAnsi="Arial" w:cs="Arial"/>
          <w:b/>
        </w:rPr>
        <w:t>Now What?</w:t>
      </w:r>
    </w:p>
    <w:p w14:paraId="0A79408C" w14:textId="77777777" w:rsidR="0062252A" w:rsidRPr="00C13018" w:rsidRDefault="0062252A" w:rsidP="00317AEC">
      <w:pPr>
        <w:spacing w:line="360" w:lineRule="auto"/>
        <w:jc w:val="both"/>
        <w:rPr>
          <w:rFonts w:ascii="Arial" w:hAnsi="Arial" w:cs="Arial"/>
        </w:rPr>
      </w:pPr>
      <w:r w:rsidRPr="00C13018">
        <w:rPr>
          <w:rFonts w:ascii="Arial" w:hAnsi="Arial" w:cs="Arial"/>
        </w:rPr>
        <w:t>I intend to consciously apply these strategies in my upcoming business and academic efforts.  By encouraging innovative solutions and making sure that choices are based on logic and reality, divergent and convergent thinking can improve health and social care services. I will intentionally combine the two, generating broad ideas first and then methodically honing them to workable results</w:t>
      </w:r>
      <w:r w:rsidR="00FC4D0C" w:rsidRPr="00C13018">
        <w:rPr>
          <w:rFonts w:ascii="Arial" w:hAnsi="Arial" w:cs="Arial"/>
        </w:rPr>
        <w:t xml:space="preserve"> </w:t>
      </w:r>
      <w:sdt>
        <w:sdtPr>
          <w:rPr>
            <w:rFonts w:ascii="Arial" w:hAnsi="Arial" w:cs="Arial"/>
          </w:rPr>
          <w:id w:val="-1937977200"/>
          <w:citation/>
        </w:sdtPr>
        <w:sdtContent>
          <w:r w:rsidR="00FC4D0C" w:rsidRPr="00C13018">
            <w:rPr>
              <w:rFonts w:ascii="Arial" w:hAnsi="Arial" w:cs="Arial"/>
            </w:rPr>
            <w:fldChar w:fldCharType="begin"/>
          </w:r>
          <w:r w:rsidR="00FC4D0C" w:rsidRPr="00C13018">
            <w:rPr>
              <w:rFonts w:ascii="Arial" w:hAnsi="Arial" w:cs="Arial"/>
            </w:rPr>
            <w:instrText xml:space="preserve"> CITATION Gar241 \l 1033 </w:instrText>
          </w:r>
          <w:r w:rsidR="00FC4D0C" w:rsidRPr="00C13018">
            <w:rPr>
              <w:rFonts w:ascii="Arial" w:hAnsi="Arial" w:cs="Arial"/>
            </w:rPr>
            <w:fldChar w:fldCharType="separate"/>
          </w:r>
          <w:r w:rsidR="00FC4D0C" w:rsidRPr="00C13018">
            <w:rPr>
              <w:rFonts w:ascii="Arial" w:hAnsi="Arial" w:cs="Arial"/>
              <w:noProof/>
            </w:rPr>
            <w:t>(Garrity, 2024)</w:t>
          </w:r>
          <w:r w:rsidR="00FC4D0C" w:rsidRPr="00C13018">
            <w:rPr>
              <w:rFonts w:ascii="Arial" w:hAnsi="Arial" w:cs="Arial"/>
            </w:rPr>
            <w:fldChar w:fldCharType="end"/>
          </w:r>
        </w:sdtContent>
      </w:sdt>
      <w:r w:rsidRPr="00C13018">
        <w:rPr>
          <w:rFonts w:ascii="Arial" w:hAnsi="Arial" w:cs="Arial"/>
        </w:rPr>
        <w:t>. </w:t>
      </w:r>
    </w:p>
    <w:p w14:paraId="68ADE365" w14:textId="77777777" w:rsidR="0062252A" w:rsidRPr="00C13018" w:rsidRDefault="0062252A" w:rsidP="00C13018">
      <w:pPr>
        <w:pStyle w:val="Heading1"/>
        <w:rPr>
          <w:color w:val="auto"/>
        </w:rPr>
      </w:pPr>
      <w:bookmarkStart w:id="2" w:name="_Toc210437402"/>
      <w:r w:rsidRPr="00C13018">
        <w:rPr>
          <w:color w:val="auto"/>
        </w:rPr>
        <w:t>Task 3 - Case Study of a UK innovation: Case Study: Dementia-Friendly Environments in UK Social Care</w:t>
      </w:r>
      <w:bookmarkEnd w:id="2"/>
    </w:p>
    <w:p w14:paraId="71F97DCB" w14:textId="77777777" w:rsidR="00C13018" w:rsidRPr="00C13018" w:rsidRDefault="00C13018" w:rsidP="00C13018"/>
    <w:p w14:paraId="0B5BC85D" w14:textId="1F76E2E9" w:rsidR="0062252A" w:rsidRPr="00C13018" w:rsidRDefault="0062252A" w:rsidP="00317AEC">
      <w:pPr>
        <w:spacing w:line="360" w:lineRule="auto"/>
        <w:jc w:val="both"/>
        <w:rPr>
          <w:rFonts w:ascii="Arial" w:hAnsi="Arial" w:cs="Arial"/>
        </w:rPr>
      </w:pPr>
      <w:r w:rsidRPr="00C13018">
        <w:rPr>
          <w:rFonts w:ascii="Arial" w:hAnsi="Arial" w:cs="Arial"/>
        </w:rPr>
        <w:t>Making care homes and communities dementia-friendly is one creative social care approach in the UK. Over 900,000 people in the UK suffer from dementia, and previous care facilities frequently made residents' confusion, fear, and disorientation worse. This presented difficulties for families, employees, and service consumers alike. Dementia patients, carers, care home providers, and the larger health and social care system were all considered stakeholders</w:t>
      </w:r>
      <w:r w:rsidR="00FC4D0C" w:rsidRPr="00C13018">
        <w:rPr>
          <w:rFonts w:ascii="Arial" w:hAnsi="Arial" w:cs="Arial"/>
        </w:rPr>
        <w:t xml:space="preserve"> </w:t>
      </w:r>
      <w:sdt>
        <w:sdtPr>
          <w:rPr>
            <w:rFonts w:ascii="Arial" w:hAnsi="Arial" w:cs="Arial"/>
          </w:rPr>
          <w:id w:val="-1838692281"/>
          <w:citation/>
        </w:sdtPr>
        <w:sdtContent>
          <w:r w:rsidR="00FC4D0C" w:rsidRPr="00C13018">
            <w:rPr>
              <w:rFonts w:ascii="Arial" w:hAnsi="Arial" w:cs="Arial"/>
            </w:rPr>
            <w:fldChar w:fldCharType="begin"/>
          </w:r>
          <w:r w:rsidR="00FC4D0C" w:rsidRPr="00C13018">
            <w:rPr>
              <w:rFonts w:ascii="Arial" w:hAnsi="Arial" w:cs="Arial"/>
            </w:rPr>
            <w:instrText xml:space="preserve"> CITATION Wof251 \l 1033 </w:instrText>
          </w:r>
          <w:r w:rsidR="00FC4D0C" w:rsidRPr="00C13018">
            <w:rPr>
              <w:rFonts w:ascii="Arial" w:hAnsi="Arial" w:cs="Arial"/>
            </w:rPr>
            <w:fldChar w:fldCharType="separate"/>
          </w:r>
          <w:r w:rsidR="00FC4D0C" w:rsidRPr="00C13018">
            <w:rPr>
              <w:rFonts w:ascii="Arial" w:hAnsi="Arial" w:cs="Arial"/>
              <w:noProof/>
            </w:rPr>
            <w:t>(Woffindin, 2025)</w:t>
          </w:r>
          <w:r w:rsidR="00FC4D0C" w:rsidRPr="00C13018">
            <w:rPr>
              <w:rFonts w:ascii="Arial" w:hAnsi="Arial" w:cs="Arial"/>
            </w:rPr>
            <w:fldChar w:fldCharType="end"/>
          </w:r>
        </w:sdtContent>
      </w:sdt>
      <w:r w:rsidRPr="00C13018">
        <w:rPr>
          <w:rFonts w:ascii="Arial" w:hAnsi="Arial" w:cs="Arial"/>
        </w:rPr>
        <w:t>.</w:t>
      </w:r>
    </w:p>
    <w:p w14:paraId="5B2255C0" w14:textId="77777777" w:rsidR="0062252A" w:rsidRPr="00C13018" w:rsidRDefault="0062252A" w:rsidP="00317AEC">
      <w:pPr>
        <w:spacing w:line="360" w:lineRule="auto"/>
        <w:jc w:val="both"/>
        <w:rPr>
          <w:rFonts w:ascii="Arial" w:hAnsi="Arial" w:cs="Arial"/>
          <w:b/>
        </w:rPr>
      </w:pPr>
      <w:r w:rsidRPr="00C13018">
        <w:rPr>
          <w:rFonts w:ascii="Arial" w:hAnsi="Arial" w:cs="Arial"/>
          <w:b/>
        </w:rPr>
        <w:t>Creativity and Innovation</w:t>
      </w:r>
    </w:p>
    <w:p w14:paraId="4F4088E8" w14:textId="77777777" w:rsidR="0062252A" w:rsidRPr="00C13018" w:rsidRDefault="0062252A" w:rsidP="00317AEC">
      <w:pPr>
        <w:spacing w:line="360" w:lineRule="auto"/>
        <w:jc w:val="both"/>
        <w:rPr>
          <w:rFonts w:ascii="Arial" w:hAnsi="Arial" w:cs="Arial"/>
        </w:rPr>
      </w:pPr>
      <w:r w:rsidRPr="00C13018">
        <w:rPr>
          <w:rFonts w:ascii="Arial" w:hAnsi="Arial" w:cs="Arial"/>
        </w:rPr>
        <w:t>The innovation resulted from incorporating creativity into the layout and design of care facilities. Rather than depending on clinical, hospital-like settings, social workers started to rethink settings to represent comfortable, familiar spac</w:t>
      </w:r>
      <w:r w:rsidR="00E31CAC" w:rsidRPr="00C13018">
        <w:rPr>
          <w:rFonts w:ascii="Arial" w:hAnsi="Arial" w:cs="Arial"/>
        </w:rPr>
        <w:t xml:space="preserve">es. Innovative tactics included </w:t>
      </w:r>
      <w:sdt>
        <w:sdtPr>
          <w:rPr>
            <w:rFonts w:ascii="Arial" w:hAnsi="Arial" w:cs="Arial"/>
          </w:rPr>
          <w:id w:val="-552922945"/>
          <w:citation/>
        </w:sdtPr>
        <w:sdtContent>
          <w:r w:rsidR="00E31CAC" w:rsidRPr="00C13018">
            <w:rPr>
              <w:rFonts w:ascii="Arial" w:hAnsi="Arial" w:cs="Arial"/>
            </w:rPr>
            <w:fldChar w:fldCharType="begin"/>
          </w:r>
          <w:r w:rsidR="00E31CAC" w:rsidRPr="00C13018">
            <w:rPr>
              <w:rFonts w:ascii="Arial" w:hAnsi="Arial" w:cs="Arial"/>
            </w:rPr>
            <w:instrText xml:space="preserve"> CITATION Liv24 \l 1033 </w:instrText>
          </w:r>
          <w:r w:rsidR="00E31CAC" w:rsidRPr="00C13018">
            <w:rPr>
              <w:rFonts w:ascii="Arial" w:hAnsi="Arial" w:cs="Arial"/>
            </w:rPr>
            <w:fldChar w:fldCharType="separate"/>
          </w:r>
          <w:r w:rsidR="00E31CAC" w:rsidRPr="00C13018">
            <w:rPr>
              <w:rFonts w:ascii="Arial" w:hAnsi="Arial" w:cs="Arial"/>
              <w:noProof/>
            </w:rPr>
            <w:t>(Livesey, 2024)</w:t>
          </w:r>
          <w:r w:rsidR="00E31CAC" w:rsidRPr="00C13018">
            <w:rPr>
              <w:rFonts w:ascii="Arial" w:hAnsi="Arial" w:cs="Arial"/>
            </w:rPr>
            <w:fldChar w:fldCharType="end"/>
          </w:r>
        </w:sdtContent>
      </w:sdt>
      <w:r w:rsidR="00E31CAC" w:rsidRPr="00C13018">
        <w:rPr>
          <w:rFonts w:ascii="Arial" w:hAnsi="Arial" w:cs="Arial"/>
        </w:rPr>
        <w:t>.</w:t>
      </w:r>
    </w:p>
    <w:p w14:paraId="79D1042B" w14:textId="77777777" w:rsidR="0062252A" w:rsidRPr="00C13018" w:rsidRDefault="0062252A" w:rsidP="00317AEC">
      <w:pPr>
        <w:spacing w:line="360" w:lineRule="auto"/>
        <w:jc w:val="both"/>
        <w:rPr>
          <w:rFonts w:ascii="Arial" w:hAnsi="Arial" w:cs="Arial"/>
        </w:rPr>
      </w:pPr>
      <w:r w:rsidRPr="00C13018">
        <w:rPr>
          <w:rFonts w:ascii="Arial" w:hAnsi="Arial" w:cs="Arial"/>
        </w:rPr>
        <w:t>•</w:t>
      </w:r>
      <w:r w:rsidRPr="00C13018">
        <w:rPr>
          <w:rFonts w:ascii="Arial" w:hAnsi="Arial" w:cs="Arial"/>
        </w:rPr>
        <w:tab/>
      </w:r>
      <w:proofErr w:type="spellStart"/>
      <w:r w:rsidRPr="00C13018">
        <w:rPr>
          <w:rFonts w:ascii="Arial" w:hAnsi="Arial" w:cs="Arial"/>
        </w:rPr>
        <w:t>Colour</w:t>
      </w:r>
      <w:proofErr w:type="spellEnd"/>
      <w:r w:rsidRPr="00C13018">
        <w:rPr>
          <w:rFonts w:ascii="Arial" w:hAnsi="Arial" w:cs="Arial"/>
        </w:rPr>
        <w:t>-coding and visual cues to assist individuals in navigating rooms and hallways.</w:t>
      </w:r>
    </w:p>
    <w:p w14:paraId="6299E84B" w14:textId="77777777" w:rsidR="0062252A" w:rsidRPr="00C13018" w:rsidRDefault="0062252A" w:rsidP="00317AEC">
      <w:pPr>
        <w:spacing w:line="360" w:lineRule="auto"/>
        <w:jc w:val="both"/>
        <w:rPr>
          <w:rFonts w:ascii="Arial" w:hAnsi="Arial" w:cs="Arial"/>
        </w:rPr>
      </w:pPr>
      <w:r w:rsidRPr="00C13018">
        <w:rPr>
          <w:rFonts w:ascii="Arial" w:hAnsi="Arial" w:cs="Arial"/>
        </w:rPr>
        <w:t>•</w:t>
      </w:r>
      <w:r w:rsidRPr="00C13018">
        <w:rPr>
          <w:rFonts w:ascii="Arial" w:hAnsi="Arial" w:cs="Arial"/>
        </w:rPr>
        <w:tab/>
        <w:t xml:space="preserve">To lessen confusion, there should be clear signs and </w:t>
      </w:r>
      <w:proofErr w:type="spellStart"/>
      <w:r w:rsidRPr="00C13018">
        <w:rPr>
          <w:rFonts w:ascii="Arial" w:hAnsi="Arial" w:cs="Arial"/>
        </w:rPr>
        <w:t>recognisable</w:t>
      </w:r>
      <w:proofErr w:type="spellEnd"/>
      <w:r w:rsidRPr="00C13018">
        <w:rPr>
          <w:rFonts w:ascii="Arial" w:hAnsi="Arial" w:cs="Arial"/>
        </w:rPr>
        <w:t xml:space="preserve"> landmarks.</w:t>
      </w:r>
    </w:p>
    <w:p w14:paraId="45717D0E" w14:textId="77777777" w:rsidR="0062252A" w:rsidRPr="00C13018" w:rsidRDefault="0062252A" w:rsidP="00317AEC">
      <w:pPr>
        <w:spacing w:line="360" w:lineRule="auto"/>
        <w:jc w:val="both"/>
        <w:rPr>
          <w:rFonts w:ascii="Arial" w:hAnsi="Arial" w:cs="Arial"/>
        </w:rPr>
      </w:pPr>
      <w:r w:rsidRPr="00C13018">
        <w:rPr>
          <w:rFonts w:ascii="Arial" w:hAnsi="Arial" w:cs="Arial"/>
        </w:rPr>
        <w:t>•</w:t>
      </w:r>
      <w:r w:rsidRPr="00C13018">
        <w:rPr>
          <w:rFonts w:ascii="Arial" w:hAnsi="Arial" w:cs="Arial"/>
        </w:rPr>
        <w:tab/>
        <w:t xml:space="preserve">To keep away from overstimulation, use soothing </w:t>
      </w:r>
      <w:proofErr w:type="spellStart"/>
      <w:r w:rsidRPr="00C13018">
        <w:rPr>
          <w:rFonts w:ascii="Arial" w:hAnsi="Arial" w:cs="Arial"/>
        </w:rPr>
        <w:t>colours</w:t>
      </w:r>
      <w:proofErr w:type="spellEnd"/>
      <w:r w:rsidRPr="00C13018">
        <w:rPr>
          <w:rFonts w:ascii="Arial" w:hAnsi="Arial" w:cs="Arial"/>
        </w:rPr>
        <w:t>, lighting, and noise discount techniques.</w:t>
      </w:r>
    </w:p>
    <w:p w14:paraId="2DD76CEF" w14:textId="7E136184" w:rsidR="0062252A" w:rsidRPr="00C13018" w:rsidRDefault="0062252A" w:rsidP="00317AEC">
      <w:pPr>
        <w:spacing w:line="360" w:lineRule="auto"/>
        <w:jc w:val="both"/>
        <w:rPr>
          <w:rFonts w:ascii="Arial" w:hAnsi="Arial" w:cs="Arial"/>
        </w:rPr>
      </w:pPr>
      <w:r w:rsidRPr="00C13018">
        <w:rPr>
          <w:rFonts w:ascii="Arial" w:hAnsi="Arial" w:cs="Arial"/>
        </w:rPr>
        <w:t>•</w:t>
      </w:r>
      <w:r w:rsidRPr="00C13018">
        <w:rPr>
          <w:rFonts w:ascii="Arial" w:hAnsi="Arial" w:cs="Arial"/>
        </w:rPr>
        <w:tab/>
        <w:t>Themed areas that promote independence and reminiscence recall, such as a kitchen or submit office.</w:t>
      </w:r>
      <w:r w:rsidR="00E46014" w:rsidRPr="00E46014">
        <w:rPr>
          <w:rFonts w:ascii="Arial" w:eastAsiaTheme="minorEastAsia" w:hAnsi="Arial" w:cs="Arial"/>
          <w:b/>
          <w:bCs/>
          <w:kern w:val="24"/>
          <w:sz w:val="36"/>
          <w:szCs w:val="36"/>
        </w:rPr>
        <w:t xml:space="preserve"> </w:t>
      </w:r>
    </w:p>
    <w:p w14:paraId="3C7AE76A" w14:textId="0F059E4F" w:rsidR="0062252A" w:rsidRPr="00C13018" w:rsidRDefault="0062252A" w:rsidP="00317AEC">
      <w:pPr>
        <w:spacing w:line="360" w:lineRule="auto"/>
        <w:jc w:val="both"/>
        <w:rPr>
          <w:rFonts w:ascii="Arial" w:hAnsi="Arial" w:cs="Arial"/>
        </w:rPr>
      </w:pPr>
      <w:r w:rsidRPr="00C13018">
        <w:rPr>
          <w:rFonts w:ascii="Arial" w:hAnsi="Arial" w:cs="Arial"/>
        </w:rPr>
        <w:lastRenderedPageBreak/>
        <w:t>By changing the environment to meet residents' emotional, cognitive, and sensory needs, this approach showed that social care innovation goes beyond technology.  Importantly, the design approach incorporated families and carers to ensure that the innovations were meaningful and person-</w:t>
      </w:r>
      <w:proofErr w:type="spellStart"/>
      <w:r w:rsidRPr="00C13018">
        <w:rPr>
          <w:rFonts w:ascii="Arial" w:hAnsi="Arial" w:cs="Arial"/>
        </w:rPr>
        <w:t>centred</w:t>
      </w:r>
      <w:proofErr w:type="spellEnd"/>
      <w:r w:rsidR="00FC4D0C" w:rsidRPr="00C13018">
        <w:rPr>
          <w:rFonts w:ascii="Arial" w:hAnsi="Arial" w:cs="Arial"/>
        </w:rPr>
        <w:t xml:space="preserve"> </w:t>
      </w:r>
      <w:sdt>
        <w:sdtPr>
          <w:rPr>
            <w:rFonts w:ascii="Arial" w:hAnsi="Arial" w:cs="Arial"/>
          </w:rPr>
          <w:id w:val="416912405"/>
          <w:citation/>
        </w:sdtPr>
        <w:sdtContent>
          <w:r w:rsidR="00FC4D0C" w:rsidRPr="00C13018">
            <w:rPr>
              <w:rFonts w:ascii="Arial" w:hAnsi="Arial" w:cs="Arial"/>
            </w:rPr>
            <w:fldChar w:fldCharType="begin"/>
          </w:r>
          <w:r w:rsidR="00FC4D0C" w:rsidRPr="00C13018">
            <w:rPr>
              <w:rFonts w:ascii="Arial" w:hAnsi="Arial" w:cs="Arial"/>
            </w:rPr>
            <w:instrText xml:space="preserve"> CITATION Mor211 \l 1033 </w:instrText>
          </w:r>
          <w:r w:rsidR="00FC4D0C" w:rsidRPr="00C13018">
            <w:rPr>
              <w:rFonts w:ascii="Arial" w:hAnsi="Arial" w:cs="Arial"/>
            </w:rPr>
            <w:fldChar w:fldCharType="separate"/>
          </w:r>
          <w:r w:rsidR="00FC4D0C" w:rsidRPr="00C13018">
            <w:rPr>
              <w:rFonts w:ascii="Arial" w:hAnsi="Arial" w:cs="Arial"/>
              <w:noProof/>
            </w:rPr>
            <w:t>(Morris, 2021)</w:t>
          </w:r>
          <w:r w:rsidR="00FC4D0C" w:rsidRPr="00C13018">
            <w:rPr>
              <w:rFonts w:ascii="Arial" w:hAnsi="Arial" w:cs="Arial"/>
            </w:rPr>
            <w:fldChar w:fldCharType="end"/>
          </w:r>
        </w:sdtContent>
      </w:sdt>
      <w:r w:rsidRPr="00C13018">
        <w:rPr>
          <w:rFonts w:ascii="Arial" w:hAnsi="Arial" w:cs="Arial"/>
        </w:rPr>
        <w:t>.</w:t>
      </w:r>
    </w:p>
    <w:p w14:paraId="520C9823" w14:textId="77777777" w:rsidR="0062252A" w:rsidRPr="00C13018" w:rsidRDefault="0062252A" w:rsidP="00317AEC">
      <w:pPr>
        <w:spacing w:line="360" w:lineRule="auto"/>
        <w:jc w:val="both"/>
        <w:rPr>
          <w:rFonts w:ascii="Arial" w:hAnsi="Arial" w:cs="Arial"/>
          <w:b/>
        </w:rPr>
      </w:pPr>
      <w:r w:rsidRPr="00C13018">
        <w:rPr>
          <w:rFonts w:ascii="Arial" w:hAnsi="Arial" w:cs="Arial"/>
          <w:b/>
        </w:rPr>
        <w:t>Impact and Value Creation</w:t>
      </w:r>
    </w:p>
    <w:p w14:paraId="48354D42" w14:textId="77777777" w:rsidR="0062252A" w:rsidRPr="00C13018" w:rsidRDefault="0062252A" w:rsidP="00317AEC">
      <w:pPr>
        <w:spacing w:line="360" w:lineRule="auto"/>
        <w:jc w:val="both"/>
        <w:rPr>
          <w:rFonts w:ascii="Arial" w:hAnsi="Arial" w:cs="Arial"/>
        </w:rPr>
      </w:pPr>
      <w:r w:rsidRPr="00C13018">
        <w:rPr>
          <w:rFonts w:ascii="Arial" w:hAnsi="Arial" w:cs="Arial"/>
        </w:rPr>
        <w:t xml:space="preserve">Dementia-friendly settings have had a significant influence. Studies reveal that residents in renovated facilities are more independent in their everyday lives, exhibit less agitation, and have fewer </w:t>
      </w:r>
      <w:proofErr w:type="spellStart"/>
      <w:r w:rsidRPr="00C13018">
        <w:rPr>
          <w:rFonts w:ascii="Arial" w:hAnsi="Arial" w:cs="Arial"/>
        </w:rPr>
        <w:t>behavioural</w:t>
      </w:r>
      <w:proofErr w:type="spellEnd"/>
      <w:r w:rsidRPr="00C13018">
        <w:rPr>
          <w:rFonts w:ascii="Arial" w:hAnsi="Arial" w:cs="Arial"/>
        </w:rPr>
        <w:t xml:space="preserve"> disturbances (Alzheimer’s Society, 2019). Service users seem more at ease and content, and their quality of life has improved, according to carers. In one rebuilt care facility, for instance, residents' anxiety and medicine dependence significantly decreased, according to NHS England (2021).</w:t>
      </w:r>
    </w:p>
    <w:p w14:paraId="3FE1AEF3" w14:textId="583B6144" w:rsidR="0062252A" w:rsidRPr="00C13018" w:rsidRDefault="0062252A" w:rsidP="00317AEC">
      <w:pPr>
        <w:spacing w:line="360" w:lineRule="auto"/>
        <w:jc w:val="both"/>
        <w:rPr>
          <w:rFonts w:ascii="Arial" w:hAnsi="Arial" w:cs="Arial"/>
        </w:rPr>
      </w:pPr>
      <w:r w:rsidRPr="00C13018">
        <w:rPr>
          <w:rFonts w:ascii="Arial" w:hAnsi="Arial" w:cs="Arial"/>
        </w:rPr>
        <w:t xml:space="preserve">Beyond just patients, value is created. Knowing that their cherished ones are in an environment that promotes alleviation and </w:t>
      </w:r>
      <w:proofErr w:type="gramStart"/>
      <w:r w:rsidRPr="00C13018">
        <w:rPr>
          <w:rFonts w:ascii="Arial" w:hAnsi="Arial" w:cs="Arial"/>
        </w:rPr>
        <w:t>dignity</w:t>
      </w:r>
      <w:proofErr w:type="gramEnd"/>
      <w:r w:rsidRPr="00C13018">
        <w:rPr>
          <w:rFonts w:ascii="Arial" w:hAnsi="Arial" w:cs="Arial"/>
        </w:rPr>
        <w:t xml:space="preserve"> offers households peace of mind. Smoother each day routines advantage the workforce, considering residents want much less crisis intervention, which frees up extra time for </w:t>
      </w:r>
      <w:proofErr w:type="spellStart"/>
      <w:r w:rsidRPr="00C13018">
        <w:rPr>
          <w:rFonts w:ascii="Arial" w:hAnsi="Arial" w:cs="Arial"/>
        </w:rPr>
        <w:t>individualised</w:t>
      </w:r>
      <w:proofErr w:type="spellEnd"/>
      <w:r w:rsidRPr="00C13018">
        <w:rPr>
          <w:rFonts w:ascii="Arial" w:hAnsi="Arial" w:cs="Arial"/>
        </w:rPr>
        <w:t xml:space="preserve"> care. Systemically, these advances can </w:t>
      </w:r>
      <w:proofErr w:type="spellStart"/>
      <w:r w:rsidRPr="00C13018">
        <w:rPr>
          <w:rFonts w:ascii="Arial" w:hAnsi="Arial" w:cs="Arial"/>
        </w:rPr>
        <w:t>minimise</w:t>
      </w:r>
      <w:proofErr w:type="spellEnd"/>
      <w:r w:rsidRPr="00C13018">
        <w:rPr>
          <w:rFonts w:ascii="Arial" w:hAnsi="Arial" w:cs="Arial"/>
        </w:rPr>
        <w:t xml:space="preserve"> long-term costs by reducing </w:t>
      </w:r>
      <w:proofErr w:type="spellStart"/>
      <w:r w:rsidRPr="00C13018">
        <w:rPr>
          <w:rFonts w:ascii="Arial" w:hAnsi="Arial" w:cs="Arial"/>
        </w:rPr>
        <w:t>hospitalisations</w:t>
      </w:r>
      <w:proofErr w:type="spellEnd"/>
      <w:r w:rsidRPr="00C13018">
        <w:rPr>
          <w:rFonts w:ascii="Arial" w:hAnsi="Arial" w:cs="Arial"/>
        </w:rPr>
        <w:t xml:space="preserve"> related to drug problems, falls, or distress</w:t>
      </w:r>
      <w:r w:rsidR="00040075" w:rsidRPr="00C13018">
        <w:rPr>
          <w:rFonts w:ascii="Arial" w:hAnsi="Arial" w:cs="Arial"/>
        </w:rPr>
        <w:t xml:space="preserve"> </w:t>
      </w:r>
      <w:sdt>
        <w:sdtPr>
          <w:rPr>
            <w:rFonts w:ascii="Arial" w:hAnsi="Arial" w:cs="Arial"/>
          </w:rPr>
          <w:id w:val="-2132698181"/>
          <w:citation/>
        </w:sdtPr>
        <w:sdtContent>
          <w:r w:rsidR="00040075" w:rsidRPr="00C13018">
            <w:rPr>
              <w:rFonts w:ascii="Arial" w:hAnsi="Arial" w:cs="Arial"/>
            </w:rPr>
            <w:fldChar w:fldCharType="begin"/>
          </w:r>
          <w:r w:rsidR="00040075" w:rsidRPr="00C13018">
            <w:rPr>
              <w:rFonts w:ascii="Arial" w:hAnsi="Arial" w:cs="Arial"/>
            </w:rPr>
            <w:instrText xml:space="preserve"> CITATION Sen24 \l 1033 </w:instrText>
          </w:r>
          <w:r w:rsidR="00040075" w:rsidRPr="00C13018">
            <w:rPr>
              <w:rFonts w:ascii="Arial" w:hAnsi="Arial" w:cs="Arial"/>
            </w:rPr>
            <w:fldChar w:fldCharType="separate"/>
          </w:r>
          <w:r w:rsidR="00040075" w:rsidRPr="00C13018">
            <w:rPr>
              <w:rFonts w:ascii="Arial" w:hAnsi="Arial" w:cs="Arial"/>
              <w:noProof/>
            </w:rPr>
            <w:t>(Senthilarasu, 2024)</w:t>
          </w:r>
          <w:r w:rsidR="00040075" w:rsidRPr="00C13018">
            <w:rPr>
              <w:rFonts w:ascii="Arial" w:hAnsi="Arial" w:cs="Arial"/>
            </w:rPr>
            <w:fldChar w:fldCharType="end"/>
          </w:r>
        </w:sdtContent>
      </w:sdt>
      <w:r w:rsidRPr="00C13018">
        <w:rPr>
          <w:rFonts w:ascii="Arial" w:hAnsi="Arial" w:cs="Arial"/>
        </w:rPr>
        <w:t>.</w:t>
      </w:r>
      <w:r w:rsidR="00E46014" w:rsidRPr="00E46014">
        <w:rPr>
          <w:rFonts w:ascii="Arial" w:eastAsiaTheme="minorEastAsia" w:hAnsi="Arial" w:cs="Arial"/>
          <w:b/>
          <w:bCs/>
          <w:kern w:val="24"/>
          <w:sz w:val="36"/>
          <w:szCs w:val="36"/>
        </w:rPr>
        <w:t xml:space="preserve"> </w:t>
      </w:r>
    </w:p>
    <w:p w14:paraId="50016F2D" w14:textId="77777777" w:rsidR="0062252A" w:rsidRPr="00C13018" w:rsidRDefault="0063646C" w:rsidP="00317AEC">
      <w:pPr>
        <w:spacing w:line="360" w:lineRule="auto"/>
        <w:jc w:val="both"/>
        <w:rPr>
          <w:rFonts w:ascii="Arial" w:hAnsi="Arial" w:cs="Arial"/>
        </w:rPr>
      </w:pPr>
      <w:r w:rsidRPr="00C13018">
        <w:rPr>
          <w:rFonts w:ascii="Arial" w:hAnsi="Arial" w:cs="Arial"/>
        </w:rPr>
        <w:t>In conclusion, d</w:t>
      </w:r>
      <w:r w:rsidR="0062252A" w:rsidRPr="00C13018">
        <w:rPr>
          <w:rFonts w:ascii="Arial" w:hAnsi="Arial" w:cs="Arial"/>
        </w:rPr>
        <w:t xml:space="preserve">ementia-friendly settings exhibit how innovation in social care may additionally </w:t>
      </w:r>
      <w:proofErr w:type="spellStart"/>
      <w:r w:rsidR="0062252A" w:rsidRPr="00C13018">
        <w:rPr>
          <w:rFonts w:ascii="Arial" w:hAnsi="Arial" w:cs="Arial"/>
        </w:rPr>
        <w:t>revolutionise</w:t>
      </w:r>
      <w:proofErr w:type="spellEnd"/>
      <w:r w:rsidR="0062252A" w:rsidRPr="00C13018">
        <w:rPr>
          <w:rFonts w:ascii="Arial" w:hAnsi="Arial" w:cs="Arial"/>
        </w:rPr>
        <w:t xml:space="preserve"> care transport, barring solely relying on technological advancements. For those with dementia, this innovation has elevated independence, dignity, and well-being through redesigning locations from the standpoint of </w:t>
      </w:r>
      <w:proofErr w:type="gramStart"/>
      <w:r w:rsidR="0062252A" w:rsidRPr="00C13018">
        <w:rPr>
          <w:rFonts w:ascii="Arial" w:hAnsi="Arial" w:cs="Arial"/>
        </w:rPr>
        <w:t>residents'</w:t>
      </w:r>
      <w:proofErr w:type="gramEnd"/>
      <w:r w:rsidR="0062252A" w:rsidRPr="00C13018">
        <w:rPr>
          <w:rFonts w:ascii="Arial" w:hAnsi="Arial" w:cs="Arial"/>
        </w:rPr>
        <w:t xml:space="preserve"> lived experiences. Throughout the UK social care system, the undertaking </w:t>
      </w:r>
      <w:proofErr w:type="spellStart"/>
      <w:r w:rsidR="0062252A" w:rsidRPr="00C13018">
        <w:rPr>
          <w:rFonts w:ascii="Arial" w:hAnsi="Arial" w:cs="Arial"/>
        </w:rPr>
        <w:t>emphasises</w:t>
      </w:r>
      <w:proofErr w:type="spellEnd"/>
      <w:r w:rsidR="0062252A" w:rsidRPr="00C13018">
        <w:rPr>
          <w:rFonts w:ascii="Arial" w:hAnsi="Arial" w:cs="Arial"/>
        </w:rPr>
        <w:t xml:space="preserve"> the imperative function that innovative, person-</w:t>
      </w:r>
      <w:proofErr w:type="spellStart"/>
      <w:r w:rsidR="0062252A" w:rsidRPr="00C13018">
        <w:rPr>
          <w:rFonts w:ascii="Arial" w:hAnsi="Arial" w:cs="Arial"/>
        </w:rPr>
        <w:t>centred</w:t>
      </w:r>
      <w:proofErr w:type="spellEnd"/>
      <w:r w:rsidR="0062252A" w:rsidRPr="00C13018">
        <w:rPr>
          <w:rFonts w:ascii="Arial" w:hAnsi="Arial" w:cs="Arial"/>
        </w:rPr>
        <w:t xml:space="preserve"> tactics play in bringing about alternative and inclusive value</w:t>
      </w:r>
      <w:r w:rsidR="00FC4D0C" w:rsidRPr="00C13018">
        <w:rPr>
          <w:rFonts w:ascii="Arial" w:hAnsi="Arial" w:cs="Arial"/>
        </w:rPr>
        <w:t xml:space="preserve"> </w:t>
      </w:r>
      <w:sdt>
        <w:sdtPr>
          <w:rPr>
            <w:rFonts w:ascii="Arial" w:hAnsi="Arial" w:cs="Arial"/>
          </w:rPr>
          <w:id w:val="-2144794225"/>
          <w:citation/>
        </w:sdtPr>
        <w:sdtContent>
          <w:r w:rsidR="00040075" w:rsidRPr="00C13018">
            <w:rPr>
              <w:rFonts w:ascii="Arial" w:hAnsi="Arial" w:cs="Arial"/>
            </w:rPr>
            <w:fldChar w:fldCharType="begin"/>
          </w:r>
          <w:r w:rsidR="00040075" w:rsidRPr="00C13018">
            <w:rPr>
              <w:rFonts w:ascii="Arial" w:hAnsi="Arial" w:cs="Arial"/>
            </w:rPr>
            <w:instrText xml:space="preserve"> CITATION MDP25 \l 1033 </w:instrText>
          </w:r>
          <w:r w:rsidR="00040075" w:rsidRPr="00C13018">
            <w:rPr>
              <w:rFonts w:ascii="Arial" w:hAnsi="Arial" w:cs="Arial"/>
            </w:rPr>
            <w:fldChar w:fldCharType="separate"/>
          </w:r>
          <w:r w:rsidR="00040075" w:rsidRPr="00C13018">
            <w:rPr>
              <w:rFonts w:ascii="Arial" w:hAnsi="Arial" w:cs="Arial"/>
              <w:noProof/>
            </w:rPr>
            <w:t>(MDPI, 2025)</w:t>
          </w:r>
          <w:r w:rsidR="00040075" w:rsidRPr="00C13018">
            <w:rPr>
              <w:rFonts w:ascii="Arial" w:hAnsi="Arial" w:cs="Arial"/>
            </w:rPr>
            <w:fldChar w:fldCharType="end"/>
          </w:r>
        </w:sdtContent>
      </w:sdt>
      <w:r w:rsidR="0062252A" w:rsidRPr="00C13018">
        <w:rPr>
          <w:rFonts w:ascii="Arial" w:hAnsi="Arial" w:cs="Arial"/>
        </w:rPr>
        <w:t>.</w:t>
      </w:r>
    </w:p>
    <w:p w14:paraId="6212F573" w14:textId="77777777" w:rsidR="0062252A" w:rsidRPr="00C13018" w:rsidRDefault="0062252A" w:rsidP="00C13018">
      <w:pPr>
        <w:pStyle w:val="Heading1"/>
        <w:rPr>
          <w:color w:val="auto"/>
        </w:rPr>
      </w:pPr>
      <w:bookmarkStart w:id="3" w:name="_Toc210437403"/>
      <w:r w:rsidRPr="00C13018">
        <w:rPr>
          <w:color w:val="auto"/>
        </w:rPr>
        <w:t>Task 4 - Research Task: Identify a current issue in health and social care</w:t>
      </w:r>
      <w:bookmarkEnd w:id="3"/>
    </w:p>
    <w:p w14:paraId="0C5F3065" w14:textId="77777777" w:rsidR="00C13018" w:rsidRPr="00C13018" w:rsidRDefault="00C13018" w:rsidP="00C13018"/>
    <w:p w14:paraId="3AD05095" w14:textId="27E61163" w:rsidR="0062252A" w:rsidRDefault="0062252A" w:rsidP="00317AEC">
      <w:pPr>
        <w:spacing w:line="360" w:lineRule="auto"/>
        <w:jc w:val="both"/>
        <w:rPr>
          <w:rFonts w:ascii="Arial" w:hAnsi="Arial" w:cs="Arial"/>
        </w:rPr>
      </w:pPr>
      <w:r w:rsidRPr="00C13018">
        <w:rPr>
          <w:rFonts w:ascii="Arial" w:hAnsi="Arial" w:cs="Arial"/>
        </w:rPr>
        <w:t>In the UK, unequal access to services is a major problem, especially for vulnerable migrant communities and those with mental health needs. The causes of these obstacles are clarified by two recent scholarly studies.</w:t>
      </w:r>
      <w:r w:rsidR="00E46014" w:rsidRPr="00E46014">
        <w:rPr>
          <w:rFonts w:ascii="Arial" w:eastAsiaTheme="minorEastAsia" w:hAnsi="Arial" w:cs="Arial"/>
          <w:b/>
          <w:bCs/>
          <w:kern w:val="24"/>
          <w:sz w:val="36"/>
          <w:szCs w:val="36"/>
        </w:rPr>
        <w:t xml:space="preserve"> </w:t>
      </w:r>
    </w:p>
    <w:p w14:paraId="64B03F51" w14:textId="363137AB" w:rsidR="00127C34" w:rsidRPr="00C13018" w:rsidRDefault="00127C34" w:rsidP="00317AEC">
      <w:pPr>
        <w:spacing w:line="360" w:lineRule="auto"/>
        <w:jc w:val="both"/>
        <w:rPr>
          <w:rFonts w:ascii="Arial" w:hAnsi="Arial" w:cs="Arial"/>
        </w:rPr>
      </w:pPr>
    </w:p>
    <w:p w14:paraId="5879E270" w14:textId="77777777" w:rsidR="0062252A" w:rsidRPr="00C13018" w:rsidRDefault="0062252A" w:rsidP="00317AEC">
      <w:pPr>
        <w:spacing w:line="360" w:lineRule="auto"/>
        <w:jc w:val="both"/>
        <w:rPr>
          <w:rFonts w:ascii="Arial" w:hAnsi="Arial" w:cs="Arial"/>
          <w:b/>
        </w:rPr>
      </w:pPr>
      <w:r w:rsidRPr="00C13018">
        <w:rPr>
          <w:rFonts w:ascii="Arial" w:hAnsi="Arial" w:cs="Arial"/>
          <w:b/>
        </w:rPr>
        <w:lastRenderedPageBreak/>
        <w:t>Article 1: Inequalities in Mental Health Access</w:t>
      </w:r>
    </w:p>
    <w:p w14:paraId="56F0BEA0" w14:textId="77777777" w:rsidR="0062252A" w:rsidRPr="00C13018" w:rsidRDefault="000E777D" w:rsidP="00317AEC">
      <w:pPr>
        <w:spacing w:line="360" w:lineRule="auto"/>
        <w:jc w:val="both"/>
        <w:rPr>
          <w:rFonts w:ascii="Arial" w:hAnsi="Arial" w:cs="Arial"/>
        </w:rPr>
      </w:pPr>
      <w:r w:rsidRPr="000E777D">
        <w:rPr>
          <w:rFonts w:ascii="Arial" w:hAnsi="Arial" w:cs="Arial"/>
        </w:rPr>
        <w:t xml:space="preserve">A systematic review of adult mental health </w:t>
      </w:r>
      <w:proofErr w:type="gramStart"/>
      <w:r w:rsidRPr="000E777D">
        <w:rPr>
          <w:rFonts w:ascii="Arial" w:hAnsi="Arial" w:cs="Arial"/>
        </w:rPr>
        <w:t>treatment access</w:t>
      </w:r>
      <w:proofErr w:type="gramEnd"/>
      <w:r w:rsidRPr="000E777D">
        <w:rPr>
          <w:rFonts w:ascii="Arial" w:hAnsi="Arial" w:cs="Arial"/>
        </w:rPr>
        <w:t xml:space="preserve"> was conducted by Lowther-Payne et al. in 2023. Ethnic minorities, elderly folks, people with impairments, and those living in underprivileged areas are more likely to be excluded, according to their findings. Access to offerings and the ability to search for care have been discovered to be the two essential types of barriers.  Because of stigma, cultural beliefs, discrimination, misinformation, and distrust of professionals, human beings have been much less inclined to </w:t>
      </w:r>
      <w:proofErr w:type="gramStart"/>
      <w:r w:rsidRPr="000E777D">
        <w:rPr>
          <w:rFonts w:ascii="Arial" w:hAnsi="Arial" w:cs="Arial"/>
        </w:rPr>
        <w:t>are seeking for</w:t>
      </w:r>
      <w:proofErr w:type="gramEnd"/>
      <w:r w:rsidRPr="000E777D">
        <w:rPr>
          <w:rFonts w:ascii="Arial" w:hAnsi="Arial" w:cs="Arial"/>
        </w:rPr>
        <w:t xml:space="preserve"> treatment.  Access was once hampered with the aid of problems like lengthy wait times, a lack of culturally splendid programming, and regional barriers, even for those who have been keen to join.  Notwithstanding </w:t>
      </w:r>
      <w:proofErr w:type="gramStart"/>
      <w:r w:rsidRPr="000E777D">
        <w:rPr>
          <w:rFonts w:ascii="Arial" w:hAnsi="Arial" w:cs="Arial"/>
        </w:rPr>
        <w:t>authorities</w:t>
      </w:r>
      <w:proofErr w:type="gramEnd"/>
      <w:r w:rsidRPr="000E777D">
        <w:rPr>
          <w:rFonts w:ascii="Arial" w:hAnsi="Arial" w:cs="Arial"/>
        </w:rPr>
        <w:t>' efforts, the survey concluded that discrepancies persist.</w:t>
      </w:r>
      <w:r w:rsidR="0062252A" w:rsidRPr="00C13018">
        <w:rPr>
          <w:rFonts w:ascii="Arial" w:hAnsi="Arial" w:cs="Arial"/>
        </w:rPr>
        <w:t xml:space="preserve">  Campaigns that decrease stigma, enlarge awareness, and adapt offerings to neighborhood necessities are consequently essential</w:t>
      </w:r>
      <w:r w:rsidR="004F10BE" w:rsidRPr="00C13018">
        <w:rPr>
          <w:rFonts w:ascii="Arial" w:hAnsi="Arial" w:cs="Arial"/>
        </w:rPr>
        <w:t xml:space="preserve"> </w:t>
      </w:r>
      <w:sdt>
        <w:sdtPr>
          <w:rPr>
            <w:rFonts w:ascii="Arial" w:hAnsi="Arial" w:cs="Arial"/>
          </w:rPr>
          <w:id w:val="-1907833486"/>
          <w:citation/>
        </w:sdtPr>
        <w:sdtContent>
          <w:r w:rsidR="004F10BE" w:rsidRPr="00C13018">
            <w:rPr>
              <w:rFonts w:ascii="Arial" w:hAnsi="Arial" w:cs="Arial"/>
            </w:rPr>
            <w:fldChar w:fldCharType="begin"/>
          </w:r>
          <w:r w:rsidR="004F10BE" w:rsidRPr="00C13018">
            <w:rPr>
              <w:rFonts w:ascii="Arial" w:hAnsi="Arial" w:cs="Arial"/>
            </w:rPr>
            <w:instrText xml:space="preserve"> CITATION Low23 \l 1033 </w:instrText>
          </w:r>
          <w:r w:rsidR="004F10BE" w:rsidRPr="00C13018">
            <w:rPr>
              <w:rFonts w:ascii="Arial" w:hAnsi="Arial" w:cs="Arial"/>
            </w:rPr>
            <w:fldChar w:fldCharType="separate"/>
          </w:r>
          <w:r w:rsidR="004F10BE" w:rsidRPr="00C13018">
            <w:rPr>
              <w:rFonts w:ascii="Arial" w:hAnsi="Arial" w:cs="Arial"/>
              <w:noProof/>
            </w:rPr>
            <w:t>(Lowther-Payne, 2023)</w:t>
          </w:r>
          <w:r w:rsidR="004F10BE" w:rsidRPr="00C13018">
            <w:rPr>
              <w:rFonts w:ascii="Arial" w:hAnsi="Arial" w:cs="Arial"/>
            </w:rPr>
            <w:fldChar w:fldCharType="end"/>
          </w:r>
        </w:sdtContent>
      </w:sdt>
      <w:r w:rsidR="0062252A" w:rsidRPr="00C13018">
        <w:rPr>
          <w:rFonts w:ascii="Arial" w:hAnsi="Arial" w:cs="Arial"/>
        </w:rPr>
        <w:t>.</w:t>
      </w:r>
    </w:p>
    <w:p w14:paraId="6CCDD517" w14:textId="77777777" w:rsidR="0062252A" w:rsidRPr="00C13018" w:rsidRDefault="0062252A" w:rsidP="00317AEC">
      <w:pPr>
        <w:spacing w:line="360" w:lineRule="auto"/>
        <w:jc w:val="both"/>
        <w:rPr>
          <w:rFonts w:ascii="Arial" w:hAnsi="Arial" w:cs="Arial"/>
          <w:b/>
        </w:rPr>
      </w:pPr>
      <w:r w:rsidRPr="00C13018">
        <w:rPr>
          <w:rFonts w:ascii="Arial" w:hAnsi="Arial" w:cs="Arial"/>
          <w:b/>
        </w:rPr>
        <w:t>Article 2: Barriers for Migrant Populations</w:t>
      </w:r>
    </w:p>
    <w:p w14:paraId="2F74D2CF" w14:textId="0B251266" w:rsidR="0062252A" w:rsidRPr="00C13018" w:rsidRDefault="0062252A" w:rsidP="00317AEC">
      <w:pPr>
        <w:spacing w:line="360" w:lineRule="auto"/>
        <w:jc w:val="both"/>
        <w:rPr>
          <w:rFonts w:ascii="Arial" w:hAnsi="Arial" w:cs="Arial"/>
        </w:rPr>
      </w:pPr>
      <w:r w:rsidRPr="00C13018">
        <w:rPr>
          <w:rFonts w:ascii="Arial" w:hAnsi="Arial" w:cs="Arial"/>
        </w:rPr>
        <w:t>The experience of primary healthcare in the UK for migrants in disadvantaged situations was investigated by Clark et al. (2022). Poor interpreting services, complicated GP registration procedures, and language obstacles were all identified in the study as powerful "gatekeepers" that prevented care. Furthermore, post-migration issues, such as unstable housing, financial strain, and unclear immigration status, caused health requirements to be less important. Professionals' ignorance of cultural differences and discrimination further deters people from using services. Alternatively, "gate openers" included community support networks, professionals who were culturally sensitive, and clear information in multiple languages.</w:t>
      </w:r>
    </w:p>
    <w:p w14:paraId="2FC827FE" w14:textId="77777777" w:rsidR="0062252A" w:rsidRPr="00C13018" w:rsidRDefault="0063646C" w:rsidP="00317AEC">
      <w:pPr>
        <w:spacing w:line="360" w:lineRule="auto"/>
        <w:jc w:val="both"/>
        <w:rPr>
          <w:rFonts w:ascii="Arial" w:hAnsi="Arial" w:cs="Arial"/>
        </w:rPr>
      </w:pPr>
      <w:r w:rsidRPr="00C13018">
        <w:rPr>
          <w:rFonts w:ascii="Arial" w:hAnsi="Arial" w:cs="Arial"/>
        </w:rPr>
        <w:t>In conclusion, a</w:t>
      </w:r>
      <w:r w:rsidR="0062252A" w:rsidRPr="00C13018">
        <w:rPr>
          <w:rFonts w:ascii="Arial" w:hAnsi="Arial" w:cs="Arial"/>
        </w:rPr>
        <w:t>ccording to both studies, a combination of stigma, institutional impediments, and cultural difficulties contributes to access disparities</w:t>
      </w:r>
      <w:r w:rsidR="004F10BE" w:rsidRPr="00C13018">
        <w:rPr>
          <w:rFonts w:ascii="Arial" w:hAnsi="Arial" w:cs="Arial"/>
        </w:rPr>
        <w:t xml:space="preserve"> </w:t>
      </w:r>
      <w:sdt>
        <w:sdtPr>
          <w:rPr>
            <w:rFonts w:ascii="Arial" w:hAnsi="Arial" w:cs="Arial"/>
          </w:rPr>
          <w:id w:val="-410232064"/>
          <w:citation/>
        </w:sdtPr>
        <w:sdtContent>
          <w:r w:rsidR="004F10BE" w:rsidRPr="00C13018">
            <w:rPr>
              <w:rFonts w:ascii="Arial" w:hAnsi="Arial" w:cs="Arial"/>
            </w:rPr>
            <w:fldChar w:fldCharType="begin"/>
          </w:r>
          <w:r w:rsidR="004F10BE" w:rsidRPr="00C13018">
            <w:rPr>
              <w:rFonts w:ascii="Arial" w:hAnsi="Arial" w:cs="Arial"/>
            </w:rPr>
            <w:instrText xml:space="preserve"> CITATION Cla221 \l 1033 </w:instrText>
          </w:r>
          <w:r w:rsidR="004F10BE" w:rsidRPr="00C13018">
            <w:rPr>
              <w:rFonts w:ascii="Arial" w:hAnsi="Arial" w:cs="Arial"/>
            </w:rPr>
            <w:fldChar w:fldCharType="separate"/>
          </w:r>
          <w:r w:rsidR="004F10BE" w:rsidRPr="00C13018">
            <w:rPr>
              <w:rFonts w:ascii="Arial" w:hAnsi="Arial" w:cs="Arial"/>
              <w:noProof/>
            </w:rPr>
            <w:t>(Clark, 2022)</w:t>
          </w:r>
          <w:r w:rsidR="004F10BE" w:rsidRPr="00C13018">
            <w:rPr>
              <w:rFonts w:ascii="Arial" w:hAnsi="Arial" w:cs="Arial"/>
            </w:rPr>
            <w:fldChar w:fldCharType="end"/>
          </w:r>
        </w:sdtContent>
      </w:sdt>
      <w:r w:rsidR="0062252A" w:rsidRPr="00C13018">
        <w:rPr>
          <w:rFonts w:ascii="Arial" w:hAnsi="Arial" w:cs="Arial"/>
        </w:rPr>
        <w:t xml:space="preserve">. </w:t>
      </w:r>
    </w:p>
    <w:p w14:paraId="2CB2F81E" w14:textId="77777777" w:rsidR="0062252A" w:rsidRPr="00C13018" w:rsidRDefault="0062252A" w:rsidP="00C13018">
      <w:pPr>
        <w:pStyle w:val="Heading1"/>
        <w:rPr>
          <w:color w:val="auto"/>
        </w:rPr>
      </w:pPr>
      <w:bookmarkStart w:id="4" w:name="_Toc210437404"/>
      <w:r w:rsidRPr="00C13018">
        <w:rPr>
          <w:color w:val="auto"/>
        </w:rPr>
        <w:t>Task 5 - Podcast</w:t>
      </w:r>
      <w:bookmarkEnd w:id="4"/>
      <w:r w:rsidRPr="00C13018">
        <w:rPr>
          <w:color w:val="auto"/>
        </w:rPr>
        <w:t xml:space="preserve"> </w:t>
      </w:r>
    </w:p>
    <w:p w14:paraId="68E55D41" w14:textId="77777777" w:rsidR="00C13018" w:rsidRPr="00C13018" w:rsidRDefault="00C13018" w:rsidP="00C13018"/>
    <w:p w14:paraId="53D1BFDB" w14:textId="2A54E758" w:rsidR="0062252A" w:rsidRPr="00C13018" w:rsidRDefault="00E46014" w:rsidP="00317AEC">
      <w:pPr>
        <w:spacing w:line="360" w:lineRule="auto"/>
        <w:jc w:val="both"/>
        <w:rPr>
          <w:rFonts w:ascii="Arial" w:hAnsi="Arial" w:cs="Arial"/>
        </w:rPr>
      </w:pPr>
      <w:r>
        <w:rPr>
          <w:rFonts w:ascii="Arial" w:eastAsiaTheme="minorEastAsia" w:hAnsi="Arial" w:cs="Arial"/>
          <w:b/>
          <w:bCs/>
          <w:kern w:val="24"/>
          <w:sz w:val="36"/>
          <w:szCs w:val="36"/>
        </w:rPr>
        <w:object w:dxaOrig="1201" w:dyaOrig="816" w14:anchorId="283F95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1" type="#_x0000_t75" style="width:60pt;height:35.4pt" o:ole="">
            <v:imagedata r:id="rId8" o:title=""/>
          </v:shape>
          <o:OLEObject Type="Embed" ProgID="Package" ShapeID="_x0000_i1081" DrawAspect="Content" ObjectID="_1823939678" r:id="rId9"/>
        </w:object>
      </w:r>
    </w:p>
    <w:p w14:paraId="30BA045C" w14:textId="77777777" w:rsidR="0062252A" w:rsidRPr="00C13018" w:rsidRDefault="0062252A" w:rsidP="00C13018">
      <w:pPr>
        <w:pStyle w:val="Heading1"/>
        <w:rPr>
          <w:color w:val="auto"/>
        </w:rPr>
      </w:pPr>
      <w:bookmarkStart w:id="5" w:name="_Toc210437405"/>
      <w:r w:rsidRPr="00C13018">
        <w:rPr>
          <w:color w:val="auto"/>
        </w:rPr>
        <w:t>Task 6 - NHS Leadership Framework: Key Components</w:t>
      </w:r>
      <w:bookmarkEnd w:id="5"/>
    </w:p>
    <w:p w14:paraId="6B46020E" w14:textId="77777777" w:rsidR="00C13018" w:rsidRPr="00C13018" w:rsidRDefault="00C13018" w:rsidP="00C13018"/>
    <w:p w14:paraId="77C9BB9C" w14:textId="77777777" w:rsidR="0062252A" w:rsidRPr="00C13018" w:rsidRDefault="0062252A" w:rsidP="00317AEC">
      <w:pPr>
        <w:spacing w:line="360" w:lineRule="auto"/>
        <w:jc w:val="both"/>
        <w:rPr>
          <w:rFonts w:ascii="Arial" w:hAnsi="Arial" w:cs="Arial"/>
        </w:rPr>
      </w:pPr>
      <w:r w:rsidRPr="00C13018">
        <w:rPr>
          <w:rFonts w:ascii="Arial" w:hAnsi="Arial" w:cs="Arial"/>
        </w:rPr>
        <w:lastRenderedPageBreak/>
        <w:t xml:space="preserve">To offer a unified approach to leadership in health and social care, the NHS Leadership Framework was created. To promote high-quality care, it describes the </w:t>
      </w:r>
      <w:proofErr w:type="spellStart"/>
      <w:r w:rsidRPr="00C13018">
        <w:rPr>
          <w:rFonts w:ascii="Arial" w:hAnsi="Arial" w:cs="Arial"/>
        </w:rPr>
        <w:t>behaviours</w:t>
      </w:r>
      <w:proofErr w:type="spellEnd"/>
      <w:r w:rsidRPr="00C13018">
        <w:rPr>
          <w:rFonts w:ascii="Arial" w:hAnsi="Arial" w:cs="Arial"/>
        </w:rPr>
        <w:t xml:space="preserve">, abilities, and knowledge that employees at all levels should exhibit. In general, the framework is </w:t>
      </w:r>
      <w:proofErr w:type="spellStart"/>
      <w:r w:rsidRPr="00C13018">
        <w:rPr>
          <w:rFonts w:ascii="Arial" w:hAnsi="Arial" w:cs="Arial"/>
        </w:rPr>
        <w:t>organised</w:t>
      </w:r>
      <w:proofErr w:type="spellEnd"/>
      <w:r w:rsidRPr="00C13018">
        <w:rPr>
          <w:rFonts w:ascii="Arial" w:hAnsi="Arial" w:cs="Arial"/>
        </w:rPr>
        <w:t xml:space="preserve"> into seven domains.</w:t>
      </w:r>
    </w:p>
    <w:p w14:paraId="112F3880" w14:textId="77777777" w:rsidR="0062252A" w:rsidRPr="00C13018" w:rsidRDefault="0062252A" w:rsidP="00317AEC">
      <w:pPr>
        <w:spacing w:line="360" w:lineRule="auto"/>
        <w:jc w:val="both"/>
        <w:rPr>
          <w:rFonts w:ascii="Arial" w:hAnsi="Arial" w:cs="Arial"/>
        </w:rPr>
      </w:pPr>
      <w:r w:rsidRPr="00C13018">
        <w:rPr>
          <w:rFonts w:ascii="Arial" w:hAnsi="Arial" w:cs="Arial"/>
        </w:rPr>
        <w:t>1. Exhibiting Personal Qualities: Leaders need to be self-aware, good, resilient, and dedicated to their own growth.</w:t>
      </w:r>
    </w:p>
    <w:p w14:paraId="5B973E78" w14:textId="77777777" w:rsidR="0062252A" w:rsidRPr="00C13018" w:rsidRDefault="0062252A" w:rsidP="00317AEC">
      <w:pPr>
        <w:spacing w:line="360" w:lineRule="auto"/>
        <w:jc w:val="both"/>
        <w:rPr>
          <w:rFonts w:ascii="Arial" w:hAnsi="Arial" w:cs="Arial"/>
        </w:rPr>
      </w:pPr>
      <w:r w:rsidRPr="00C13018">
        <w:rPr>
          <w:rFonts w:ascii="Arial" w:hAnsi="Arial" w:cs="Arial"/>
        </w:rPr>
        <w:t>2. Working with Others: For coordinated care, good teamwork, trust-building, and partnership-building are crucial.</w:t>
      </w:r>
    </w:p>
    <w:p w14:paraId="544475BB" w14:textId="77777777" w:rsidR="0062252A" w:rsidRPr="00C13018" w:rsidRDefault="0062252A" w:rsidP="00317AEC">
      <w:pPr>
        <w:spacing w:line="360" w:lineRule="auto"/>
        <w:jc w:val="both"/>
        <w:rPr>
          <w:rFonts w:ascii="Arial" w:hAnsi="Arial" w:cs="Arial"/>
        </w:rPr>
      </w:pPr>
      <w:r w:rsidRPr="00C13018">
        <w:rPr>
          <w:rFonts w:ascii="Arial" w:hAnsi="Arial" w:cs="Arial"/>
        </w:rPr>
        <w:t xml:space="preserve">3. Managing Services: Executives should </w:t>
      </w:r>
      <w:proofErr w:type="spellStart"/>
      <w:r w:rsidRPr="00C13018">
        <w:rPr>
          <w:rFonts w:ascii="Arial" w:hAnsi="Arial" w:cs="Arial"/>
        </w:rPr>
        <w:t>organise</w:t>
      </w:r>
      <w:proofErr w:type="spellEnd"/>
      <w:r w:rsidRPr="00C13018">
        <w:rPr>
          <w:rFonts w:ascii="Arial" w:hAnsi="Arial" w:cs="Arial"/>
        </w:rPr>
        <w:t>, distribute, and guarantee the smooth operation of services.</w:t>
      </w:r>
    </w:p>
    <w:p w14:paraId="6165759A" w14:textId="77777777" w:rsidR="0062252A" w:rsidRPr="00C13018" w:rsidRDefault="0062252A" w:rsidP="00317AEC">
      <w:pPr>
        <w:spacing w:line="360" w:lineRule="auto"/>
        <w:jc w:val="both"/>
        <w:rPr>
          <w:rFonts w:ascii="Arial" w:hAnsi="Arial" w:cs="Arial"/>
        </w:rPr>
      </w:pPr>
      <w:r w:rsidRPr="00C13018">
        <w:rPr>
          <w:rFonts w:ascii="Arial" w:hAnsi="Arial" w:cs="Arial"/>
        </w:rPr>
        <w:t xml:space="preserve">4. Improving Services: encouraging creativity, </w:t>
      </w:r>
      <w:proofErr w:type="spellStart"/>
      <w:r w:rsidRPr="00C13018">
        <w:rPr>
          <w:rFonts w:ascii="Arial" w:hAnsi="Arial" w:cs="Arial"/>
        </w:rPr>
        <w:t>utilising</w:t>
      </w:r>
      <w:proofErr w:type="spellEnd"/>
      <w:r w:rsidRPr="00C13018">
        <w:rPr>
          <w:rFonts w:ascii="Arial" w:hAnsi="Arial" w:cs="Arial"/>
        </w:rPr>
        <w:t xml:space="preserve"> input, and implementing evidence-based procedures to support ongoing development.</w:t>
      </w:r>
    </w:p>
    <w:p w14:paraId="0C5D79A7" w14:textId="77777777" w:rsidR="0062252A" w:rsidRPr="00C13018" w:rsidRDefault="0062252A" w:rsidP="00317AEC">
      <w:pPr>
        <w:spacing w:line="360" w:lineRule="auto"/>
        <w:jc w:val="both"/>
        <w:rPr>
          <w:rFonts w:ascii="Arial" w:hAnsi="Arial" w:cs="Arial"/>
        </w:rPr>
      </w:pPr>
      <w:r w:rsidRPr="00C13018">
        <w:rPr>
          <w:rFonts w:ascii="Arial" w:hAnsi="Arial" w:cs="Arial"/>
        </w:rPr>
        <w:t xml:space="preserve">5. Establishing Direction: creating a distinct vision, deciding, and coordinating priorities with </w:t>
      </w:r>
      <w:proofErr w:type="spellStart"/>
      <w:r w:rsidRPr="00C13018">
        <w:rPr>
          <w:rFonts w:ascii="Arial" w:hAnsi="Arial" w:cs="Arial"/>
        </w:rPr>
        <w:t>organisational</w:t>
      </w:r>
      <w:proofErr w:type="spellEnd"/>
      <w:r w:rsidRPr="00C13018">
        <w:rPr>
          <w:rFonts w:ascii="Arial" w:hAnsi="Arial" w:cs="Arial"/>
        </w:rPr>
        <w:t xml:space="preserve"> objectives.</w:t>
      </w:r>
    </w:p>
    <w:p w14:paraId="7910B3F0" w14:textId="77777777" w:rsidR="0062252A" w:rsidRPr="00C13018" w:rsidRDefault="0062252A" w:rsidP="00317AEC">
      <w:pPr>
        <w:spacing w:line="360" w:lineRule="auto"/>
        <w:jc w:val="both"/>
        <w:rPr>
          <w:rFonts w:ascii="Arial" w:hAnsi="Arial" w:cs="Arial"/>
        </w:rPr>
      </w:pPr>
      <w:r w:rsidRPr="00C13018">
        <w:rPr>
          <w:rFonts w:ascii="Arial" w:hAnsi="Arial" w:cs="Arial"/>
        </w:rPr>
        <w:t>6. Developing the Vision: motivating people, sharing the mission, and involving groups in common objectives.</w:t>
      </w:r>
    </w:p>
    <w:p w14:paraId="10D3E7D7" w14:textId="77777777" w:rsidR="0062252A" w:rsidRPr="00C13018" w:rsidRDefault="0062252A" w:rsidP="00317AEC">
      <w:pPr>
        <w:spacing w:line="360" w:lineRule="auto"/>
        <w:jc w:val="both"/>
        <w:rPr>
          <w:rFonts w:ascii="Arial" w:hAnsi="Arial" w:cs="Arial"/>
        </w:rPr>
      </w:pPr>
      <w:r w:rsidRPr="00C13018">
        <w:rPr>
          <w:rFonts w:ascii="Arial" w:hAnsi="Arial" w:cs="Arial"/>
        </w:rPr>
        <w:t>7. Delivering the Strategy: putting plans into action, keeping an eye on results, and converting vision into reality.</w:t>
      </w:r>
    </w:p>
    <w:p w14:paraId="2C71DAEE" w14:textId="77777777" w:rsidR="0062252A" w:rsidRPr="00C13018" w:rsidRDefault="0062252A" w:rsidP="00317AEC">
      <w:pPr>
        <w:spacing w:line="360" w:lineRule="auto"/>
        <w:jc w:val="both"/>
        <w:rPr>
          <w:rFonts w:ascii="Arial" w:hAnsi="Arial" w:cs="Arial"/>
        </w:rPr>
      </w:pPr>
      <w:r w:rsidRPr="00C13018">
        <w:rPr>
          <w:rFonts w:ascii="Arial" w:hAnsi="Arial" w:cs="Arial"/>
        </w:rPr>
        <w:t xml:space="preserve">When combined, these elements make sure that leaders strike a balance between strategic concept and operational management. Crucially, the framework places a strong emphasis on values-based leadership, urging personnel to </w:t>
      </w:r>
      <w:proofErr w:type="gramStart"/>
      <w:r w:rsidRPr="00C13018">
        <w:rPr>
          <w:rFonts w:ascii="Arial" w:hAnsi="Arial" w:cs="Arial"/>
        </w:rPr>
        <w:t>lead no longer</w:t>
      </w:r>
      <w:proofErr w:type="gramEnd"/>
      <w:r w:rsidRPr="00C13018">
        <w:rPr>
          <w:rFonts w:ascii="Arial" w:hAnsi="Arial" w:cs="Arial"/>
        </w:rPr>
        <w:t xml:space="preserve"> entirely by exercising authority but additionally through putting </w:t>
      </w:r>
      <w:proofErr w:type="gramStart"/>
      <w:r w:rsidRPr="00C13018">
        <w:rPr>
          <w:rFonts w:ascii="Arial" w:hAnsi="Arial" w:cs="Arial"/>
        </w:rPr>
        <w:t>an</w:t>
      </w:r>
      <w:proofErr w:type="gramEnd"/>
      <w:r w:rsidRPr="00C13018">
        <w:rPr>
          <w:rFonts w:ascii="Arial" w:hAnsi="Arial" w:cs="Arial"/>
        </w:rPr>
        <w:t xml:space="preserve"> </w:t>
      </w:r>
      <w:r w:rsidR="008F2B92" w:rsidRPr="008F2B92">
        <w:rPr>
          <w:rFonts w:ascii="Arial" w:hAnsi="Arial" w:cs="Arial"/>
        </w:rPr>
        <w:t>practice moves</w:t>
      </w:r>
      <w:r w:rsidRPr="00C13018">
        <w:rPr>
          <w:rFonts w:ascii="Arial" w:hAnsi="Arial" w:cs="Arial"/>
        </w:rPr>
        <w:t xml:space="preserve"> that foster creativity, trust, and constructive change</w:t>
      </w:r>
      <w:r w:rsidR="00FB3E94" w:rsidRPr="00C13018">
        <w:rPr>
          <w:rFonts w:ascii="Arial" w:hAnsi="Arial" w:cs="Arial"/>
        </w:rPr>
        <w:t xml:space="preserve"> </w:t>
      </w:r>
      <w:sdt>
        <w:sdtPr>
          <w:rPr>
            <w:rFonts w:ascii="Arial" w:hAnsi="Arial" w:cs="Arial"/>
          </w:rPr>
          <w:id w:val="1884440890"/>
          <w:citation/>
        </w:sdtPr>
        <w:sdtContent>
          <w:r w:rsidR="00FB3E94" w:rsidRPr="00C13018">
            <w:rPr>
              <w:rFonts w:ascii="Arial" w:hAnsi="Arial" w:cs="Arial"/>
            </w:rPr>
            <w:fldChar w:fldCharType="begin"/>
          </w:r>
          <w:r w:rsidR="00FB3E94" w:rsidRPr="00C13018">
            <w:rPr>
              <w:rFonts w:ascii="Arial" w:hAnsi="Arial" w:cs="Arial"/>
            </w:rPr>
            <w:instrText xml:space="preserve"> CITATION Elk23 \l 1033 </w:instrText>
          </w:r>
          <w:r w:rsidR="00FB3E94" w:rsidRPr="00C13018">
            <w:rPr>
              <w:rFonts w:ascii="Arial" w:hAnsi="Arial" w:cs="Arial"/>
            </w:rPr>
            <w:fldChar w:fldCharType="separate"/>
          </w:r>
          <w:r w:rsidR="00FB3E94" w:rsidRPr="00C13018">
            <w:rPr>
              <w:rFonts w:ascii="Arial" w:hAnsi="Arial" w:cs="Arial"/>
              <w:noProof/>
            </w:rPr>
            <w:t>(Elkomy, 2023)</w:t>
          </w:r>
          <w:r w:rsidR="00FB3E94" w:rsidRPr="00C13018">
            <w:rPr>
              <w:rFonts w:ascii="Arial" w:hAnsi="Arial" w:cs="Arial"/>
            </w:rPr>
            <w:fldChar w:fldCharType="end"/>
          </w:r>
        </w:sdtContent>
      </w:sdt>
      <w:r w:rsidRPr="00C13018">
        <w:rPr>
          <w:rFonts w:ascii="Arial" w:hAnsi="Arial" w:cs="Arial"/>
        </w:rPr>
        <w:t>.</w:t>
      </w:r>
    </w:p>
    <w:p w14:paraId="26E89C4D" w14:textId="77777777" w:rsidR="0062252A" w:rsidRPr="00C13018" w:rsidRDefault="0062252A" w:rsidP="00317AEC">
      <w:pPr>
        <w:spacing w:line="360" w:lineRule="auto"/>
        <w:jc w:val="both"/>
        <w:rPr>
          <w:rFonts w:ascii="Arial" w:hAnsi="Arial" w:cs="Arial"/>
          <w:b/>
        </w:rPr>
      </w:pPr>
      <w:r w:rsidRPr="00C13018">
        <w:rPr>
          <w:rFonts w:ascii="Arial" w:hAnsi="Arial" w:cs="Arial"/>
          <w:b/>
        </w:rPr>
        <w:t xml:space="preserve">Application: Improving Services through Leadership </w:t>
      </w:r>
    </w:p>
    <w:p w14:paraId="44C10685" w14:textId="77777777" w:rsidR="0062252A" w:rsidRPr="00C13018" w:rsidRDefault="0062252A" w:rsidP="00317AEC">
      <w:pPr>
        <w:spacing w:line="360" w:lineRule="auto"/>
        <w:jc w:val="both"/>
        <w:rPr>
          <w:rFonts w:ascii="Arial" w:hAnsi="Arial" w:cs="Arial"/>
        </w:rPr>
      </w:pPr>
      <w:r w:rsidRPr="00C13018">
        <w:rPr>
          <w:rFonts w:ascii="Arial" w:hAnsi="Arial" w:cs="Arial"/>
        </w:rPr>
        <w:t xml:space="preserve">Improving Services, a crucial element of the framework, directly encourages innovation and creativity inside the NHS. Applying this domain, a chief would aggressively inspire personnel to trade ideas, mission universal procedures, and attempt out today's strategies of supplying care. Regular group conferences or innovation workshops, for instance, may want to grant a tightly </w:t>
      </w:r>
      <w:r w:rsidRPr="00C13018">
        <w:rPr>
          <w:rFonts w:ascii="Arial" w:hAnsi="Arial" w:cs="Arial"/>
        </w:rPr>
        <w:lastRenderedPageBreak/>
        <w:t xml:space="preserve">closed environment where the personnel can come up with thoughts without demanding judgment. </w:t>
      </w:r>
    </w:p>
    <w:p w14:paraId="3C240045" w14:textId="77777777" w:rsidR="0062252A" w:rsidRPr="00C13018" w:rsidRDefault="0062252A" w:rsidP="00317AEC">
      <w:pPr>
        <w:spacing w:line="360" w:lineRule="auto"/>
        <w:jc w:val="both"/>
        <w:rPr>
          <w:rFonts w:ascii="Arial" w:hAnsi="Arial" w:cs="Arial"/>
        </w:rPr>
      </w:pPr>
      <w:r w:rsidRPr="00C13018">
        <w:rPr>
          <w:rFonts w:ascii="Arial" w:hAnsi="Arial" w:cs="Arial"/>
        </w:rPr>
        <w:t xml:space="preserve">The </w:t>
      </w:r>
      <w:proofErr w:type="spellStart"/>
      <w:r w:rsidRPr="00C13018">
        <w:rPr>
          <w:rFonts w:ascii="Arial" w:hAnsi="Arial" w:cs="Arial"/>
        </w:rPr>
        <w:t>utilisation</w:t>
      </w:r>
      <w:proofErr w:type="spellEnd"/>
      <w:r w:rsidRPr="00C13018">
        <w:rPr>
          <w:rFonts w:ascii="Arial" w:hAnsi="Arial" w:cs="Arial"/>
        </w:rPr>
        <w:t xml:space="preserve"> of feedback and evidence is also </w:t>
      </w:r>
      <w:proofErr w:type="spellStart"/>
      <w:r w:rsidRPr="00C13018">
        <w:rPr>
          <w:rFonts w:ascii="Arial" w:hAnsi="Arial" w:cs="Arial"/>
        </w:rPr>
        <w:t>emphasised</w:t>
      </w:r>
      <w:proofErr w:type="spellEnd"/>
      <w:r w:rsidRPr="00C13018">
        <w:rPr>
          <w:rFonts w:ascii="Arial" w:hAnsi="Arial" w:cs="Arial"/>
        </w:rPr>
        <w:t xml:space="preserve"> in this component. For affected person monitoring, a chief may </w:t>
      </w:r>
      <w:proofErr w:type="gramStart"/>
      <w:r w:rsidRPr="00C13018">
        <w:rPr>
          <w:rFonts w:ascii="Arial" w:hAnsi="Arial" w:cs="Arial"/>
        </w:rPr>
        <w:t>take a look</w:t>
      </w:r>
      <w:proofErr w:type="gramEnd"/>
      <w:r w:rsidRPr="00C13018">
        <w:rPr>
          <w:rFonts w:ascii="Arial" w:hAnsi="Arial" w:cs="Arial"/>
        </w:rPr>
        <w:t xml:space="preserve"> at a new digital tool, gather facts on its impact, and then regulate or make </w:t>
      </w:r>
      <w:proofErr w:type="gramStart"/>
      <w:r w:rsidRPr="00C13018">
        <w:rPr>
          <w:rFonts w:ascii="Arial" w:hAnsi="Arial" w:cs="Arial"/>
        </w:rPr>
        <w:t>bigger it</w:t>
      </w:r>
      <w:proofErr w:type="gramEnd"/>
      <w:r w:rsidRPr="00C13018">
        <w:rPr>
          <w:rFonts w:ascii="Arial" w:hAnsi="Arial" w:cs="Arial"/>
        </w:rPr>
        <w:t xml:space="preserve"> based on observations.  </w:t>
      </w:r>
      <w:proofErr w:type="spellStart"/>
      <w:r w:rsidRPr="00C13018">
        <w:rPr>
          <w:rFonts w:ascii="Arial" w:hAnsi="Arial" w:cs="Arial"/>
        </w:rPr>
        <w:t>Recognising</w:t>
      </w:r>
      <w:proofErr w:type="spellEnd"/>
      <w:r w:rsidRPr="00C13018">
        <w:rPr>
          <w:rFonts w:ascii="Arial" w:hAnsi="Arial" w:cs="Arial"/>
        </w:rPr>
        <w:t xml:space="preserve"> and celebrating small victories helps leaders foster a subculture of non-stop learning.</w:t>
      </w:r>
    </w:p>
    <w:p w14:paraId="4C2B3CBE" w14:textId="77777777" w:rsidR="0062252A" w:rsidRPr="00C13018" w:rsidRDefault="0062252A" w:rsidP="00317AEC">
      <w:pPr>
        <w:spacing w:line="360" w:lineRule="auto"/>
        <w:jc w:val="both"/>
        <w:rPr>
          <w:rFonts w:ascii="Arial" w:hAnsi="Arial" w:cs="Arial"/>
        </w:rPr>
      </w:pPr>
      <w:r w:rsidRPr="00C13018">
        <w:rPr>
          <w:rFonts w:ascii="Arial" w:hAnsi="Arial" w:cs="Arial"/>
        </w:rPr>
        <w:t>The implementation of Improving Services subsequently results in accelerated involvement of workers, innovative teamwork, and better, extra patient-centered care</w:t>
      </w:r>
      <w:r w:rsidR="00FB3E94" w:rsidRPr="00C13018">
        <w:rPr>
          <w:rFonts w:ascii="Arial" w:hAnsi="Arial" w:cs="Arial"/>
        </w:rPr>
        <w:t xml:space="preserve"> </w:t>
      </w:r>
      <w:sdt>
        <w:sdtPr>
          <w:rPr>
            <w:rFonts w:ascii="Arial" w:hAnsi="Arial" w:cs="Arial"/>
          </w:rPr>
          <w:id w:val="-1678490448"/>
          <w:citation/>
        </w:sdtPr>
        <w:sdtContent>
          <w:r w:rsidR="00FB3E94" w:rsidRPr="00C13018">
            <w:rPr>
              <w:rFonts w:ascii="Arial" w:hAnsi="Arial" w:cs="Arial"/>
            </w:rPr>
            <w:fldChar w:fldCharType="begin"/>
          </w:r>
          <w:r w:rsidR="00FB3E94" w:rsidRPr="00C13018">
            <w:rPr>
              <w:rFonts w:ascii="Arial" w:hAnsi="Arial" w:cs="Arial"/>
            </w:rPr>
            <w:instrText xml:space="preserve"> CITATION Sch22 \l 1033 </w:instrText>
          </w:r>
          <w:r w:rsidR="00FB3E94" w:rsidRPr="00C13018">
            <w:rPr>
              <w:rFonts w:ascii="Arial" w:hAnsi="Arial" w:cs="Arial"/>
            </w:rPr>
            <w:fldChar w:fldCharType="separate"/>
          </w:r>
          <w:r w:rsidR="00FB3E94" w:rsidRPr="00C13018">
            <w:rPr>
              <w:rFonts w:ascii="Arial" w:hAnsi="Arial" w:cs="Arial"/>
              <w:noProof/>
            </w:rPr>
            <w:t>(Schaub, 2022)</w:t>
          </w:r>
          <w:r w:rsidR="00FB3E94" w:rsidRPr="00C13018">
            <w:rPr>
              <w:rFonts w:ascii="Arial" w:hAnsi="Arial" w:cs="Arial"/>
            </w:rPr>
            <w:fldChar w:fldCharType="end"/>
          </w:r>
        </w:sdtContent>
      </w:sdt>
      <w:r w:rsidRPr="00C13018">
        <w:rPr>
          <w:rFonts w:ascii="Arial" w:hAnsi="Arial" w:cs="Arial"/>
        </w:rPr>
        <w:t>.</w:t>
      </w:r>
    </w:p>
    <w:p w14:paraId="31C63185" w14:textId="77777777" w:rsidR="0062252A" w:rsidRPr="00C13018" w:rsidRDefault="0062252A" w:rsidP="00C13018">
      <w:pPr>
        <w:pStyle w:val="Heading1"/>
        <w:rPr>
          <w:color w:val="auto"/>
        </w:rPr>
      </w:pPr>
      <w:bookmarkStart w:id="6" w:name="_Toc210437406"/>
      <w:r w:rsidRPr="00C13018">
        <w:rPr>
          <w:color w:val="auto"/>
        </w:rPr>
        <w:t>Task 7 - Self-Reflection Journal Entry</w:t>
      </w:r>
      <w:bookmarkEnd w:id="6"/>
    </w:p>
    <w:p w14:paraId="1B6695C2" w14:textId="77777777" w:rsidR="00C13018" w:rsidRPr="00C13018" w:rsidRDefault="00C13018" w:rsidP="00C13018"/>
    <w:p w14:paraId="498BF02B" w14:textId="77777777" w:rsidR="0062252A" w:rsidRPr="00C13018" w:rsidRDefault="0062252A" w:rsidP="00317AEC">
      <w:pPr>
        <w:spacing w:line="360" w:lineRule="auto"/>
        <w:jc w:val="both"/>
        <w:rPr>
          <w:rFonts w:ascii="Arial" w:hAnsi="Arial" w:cs="Arial"/>
        </w:rPr>
      </w:pPr>
      <w:r w:rsidRPr="00C13018">
        <w:rPr>
          <w:rFonts w:ascii="Arial" w:hAnsi="Arial" w:cs="Arial"/>
        </w:rPr>
        <w:t xml:space="preserve">This curriculum has significantly increased my understanding of innovation and value generation in the health and social care sectors.  I now see creativity as an </w:t>
      </w:r>
      <w:proofErr w:type="spellStart"/>
      <w:r w:rsidRPr="00C13018">
        <w:rPr>
          <w:rFonts w:ascii="Arial" w:hAnsi="Arial" w:cs="Arial"/>
        </w:rPr>
        <w:t>organised</w:t>
      </w:r>
      <w:proofErr w:type="spellEnd"/>
      <w:r w:rsidRPr="00C13018">
        <w:rPr>
          <w:rFonts w:ascii="Arial" w:hAnsi="Arial" w:cs="Arial"/>
        </w:rPr>
        <w:t xml:space="preserve"> method that aids professionals in problem-solving, service innovation, and bettering patient outcomes.  I used to think of creativity as just coming up with fresh concepts.  Creativity needs more than simply invention to solve challenges, including limited resources, growing demand, and inequities in access to care.</w:t>
      </w:r>
    </w:p>
    <w:p w14:paraId="18898068" w14:textId="77777777" w:rsidR="0062252A" w:rsidRPr="00C13018" w:rsidRDefault="0062252A" w:rsidP="00317AEC">
      <w:pPr>
        <w:spacing w:line="360" w:lineRule="auto"/>
        <w:jc w:val="both"/>
        <w:rPr>
          <w:rFonts w:ascii="Arial" w:hAnsi="Arial" w:cs="Arial"/>
        </w:rPr>
      </w:pPr>
      <w:r w:rsidRPr="00C13018">
        <w:rPr>
          <w:rFonts w:ascii="Arial" w:hAnsi="Arial" w:cs="Arial"/>
        </w:rPr>
        <w:t xml:space="preserve">I now </w:t>
      </w:r>
      <w:proofErr w:type="spellStart"/>
      <w:r w:rsidRPr="00C13018">
        <w:rPr>
          <w:rFonts w:ascii="Arial" w:hAnsi="Arial" w:cs="Arial"/>
        </w:rPr>
        <w:t>recognise</w:t>
      </w:r>
      <w:proofErr w:type="spellEnd"/>
      <w:r w:rsidRPr="00C13018">
        <w:rPr>
          <w:rFonts w:ascii="Arial" w:hAnsi="Arial" w:cs="Arial"/>
        </w:rPr>
        <w:t xml:space="preserve"> the connection between value creation and creativity. Beyond </w:t>
      </w:r>
      <w:proofErr w:type="gramStart"/>
      <w:r w:rsidRPr="00C13018">
        <w:rPr>
          <w:rFonts w:ascii="Arial" w:hAnsi="Arial" w:cs="Arial"/>
        </w:rPr>
        <w:t>effectivity</w:t>
      </w:r>
      <w:proofErr w:type="gramEnd"/>
      <w:r w:rsidRPr="00C13018">
        <w:rPr>
          <w:rFonts w:ascii="Arial" w:hAnsi="Arial" w:cs="Arial"/>
        </w:rPr>
        <w:t xml:space="preserve"> or cost-cutting, cost introduction in fitness and social care entails producing considerable consequences that improve the affected person's well-being, empower provider users, and uplift employees. Innovations like dementia-friendly settings and telehealth, for instance, exhibit how progressive questioning may also right now supply </w:t>
      </w:r>
      <w:proofErr w:type="gramStart"/>
      <w:r w:rsidRPr="00C13018">
        <w:rPr>
          <w:rFonts w:ascii="Arial" w:hAnsi="Arial" w:cs="Arial"/>
        </w:rPr>
        <w:t>fee</w:t>
      </w:r>
      <w:proofErr w:type="gramEnd"/>
      <w:r w:rsidRPr="00C13018">
        <w:rPr>
          <w:rFonts w:ascii="Arial" w:hAnsi="Arial" w:cs="Arial"/>
        </w:rPr>
        <w:t xml:space="preserve"> via bettering patient freedom, accessibility, and care quality.</w:t>
      </w:r>
    </w:p>
    <w:p w14:paraId="6E0FE700" w14:textId="77777777" w:rsidR="0062252A" w:rsidRPr="00C13018" w:rsidRDefault="0062252A" w:rsidP="00317AEC">
      <w:pPr>
        <w:spacing w:line="360" w:lineRule="auto"/>
        <w:jc w:val="both"/>
        <w:rPr>
          <w:rFonts w:ascii="Arial" w:hAnsi="Arial" w:cs="Arial"/>
        </w:rPr>
      </w:pPr>
      <w:r w:rsidRPr="00C13018">
        <w:rPr>
          <w:rFonts w:ascii="Arial" w:hAnsi="Arial" w:cs="Arial"/>
        </w:rPr>
        <w:t xml:space="preserve">Through uplifting me to mix revolutionary and evidence-based methods when tackling problems, this knowledge has influenced my expert work. I now see how </w:t>
      </w:r>
      <w:proofErr w:type="gramStart"/>
      <w:r w:rsidRPr="00C13018">
        <w:rPr>
          <w:rFonts w:ascii="Arial" w:hAnsi="Arial" w:cs="Arial"/>
        </w:rPr>
        <w:t>must it</w:t>
      </w:r>
      <w:proofErr w:type="gramEnd"/>
      <w:r w:rsidRPr="00C13018">
        <w:rPr>
          <w:rFonts w:ascii="Arial" w:hAnsi="Arial" w:cs="Arial"/>
        </w:rPr>
        <w:t xml:space="preserve"> is to strike a balance between innovation, sustainability, and person-</w:t>
      </w:r>
      <w:proofErr w:type="spellStart"/>
      <w:r w:rsidRPr="00C13018">
        <w:rPr>
          <w:rFonts w:ascii="Arial" w:hAnsi="Arial" w:cs="Arial"/>
        </w:rPr>
        <w:t>centred</w:t>
      </w:r>
      <w:proofErr w:type="spellEnd"/>
      <w:r w:rsidRPr="00C13018">
        <w:rPr>
          <w:rFonts w:ascii="Arial" w:hAnsi="Arial" w:cs="Arial"/>
        </w:rPr>
        <w:t xml:space="preserve"> principles. I choose to put this strategy into exercise going ahead, making sure that any recommendations I make put the long-term consequences on career customers and efficacy first</w:t>
      </w:r>
      <w:r w:rsidR="00955448" w:rsidRPr="00C13018">
        <w:rPr>
          <w:rFonts w:ascii="Arial" w:hAnsi="Arial" w:cs="Arial"/>
        </w:rPr>
        <w:t xml:space="preserve"> </w:t>
      </w:r>
      <w:sdt>
        <w:sdtPr>
          <w:rPr>
            <w:rFonts w:ascii="Arial" w:hAnsi="Arial" w:cs="Arial"/>
          </w:rPr>
          <w:id w:val="-916793761"/>
          <w:citation/>
        </w:sdtPr>
        <w:sdtContent>
          <w:r w:rsidR="00955448" w:rsidRPr="00C13018">
            <w:rPr>
              <w:rFonts w:ascii="Arial" w:hAnsi="Arial" w:cs="Arial"/>
            </w:rPr>
            <w:fldChar w:fldCharType="begin"/>
          </w:r>
          <w:r w:rsidR="00955448" w:rsidRPr="00C13018">
            <w:rPr>
              <w:rFonts w:ascii="Arial" w:hAnsi="Arial" w:cs="Arial"/>
            </w:rPr>
            <w:instrText xml:space="preserve"> CITATION Ahm21 \l 1033 </w:instrText>
          </w:r>
          <w:r w:rsidR="00955448" w:rsidRPr="00C13018">
            <w:rPr>
              <w:rFonts w:ascii="Arial" w:hAnsi="Arial" w:cs="Arial"/>
            </w:rPr>
            <w:fldChar w:fldCharType="separate"/>
          </w:r>
          <w:r w:rsidR="00955448" w:rsidRPr="00C13018">
            <w:rPr>
              <w:rFonts w:ascii="Arial" w:hAnsi="Arial" w:cs="Arial"/>
              <w:noProof/>
            </w:rPr>
            <w:t>(Ahmed, 2021)</w:t>
          </w:r>
          <w:r w:rsidR="00955448" w:rsidRPr="00C13018">
            <w:rPr>
              <w:rFonts w:ascii="Arial" w:hAnsi="Arial" w:cs="Arial"/>
            </w:rPr>
            <w:fldChar w:fldCharType="end"/>
          </w:r>
        </w:sdtContent>
      </w:sdt>
      <w:r w:rsidRPr="00C13018">
        <w:rPr>
          <w:rFonts w:ascii="Arial" w:hAnsi="Arial" w:cs="Arial"/>
        </w:rPr>
        <w:t>.</w:t>
      </w:r>
    </w:p>
    <w:p w14:paraId="731DE74E" w14:textId="77777777" w:rsidR="0062252A" w:rsidRPr="00C13018" w:rsidRDefault="0062252A" w:rsidP="00317AEC">
      <w:pPr>
        <w:spacing w:line="360" w:lineRule="auto"/>
        <w:jc w:val="both"/>
        <w:rPr>
          <w:rFonts w:ascii="Arial" w:hAnsi="Arial" w:cs="Arial"/>
        </w:rPr>
      </w:pPr>
    </w:p>
    <w:p w14:paraId="5D3F825C" w14:textId="77777777" w:rsidR="001337DD" w:rsidRDefault="001337DD">
      <w:pPr>
        <w:rPr>
          <w:rFonts w:ascii="Arial" w:hAnsi="Arial" w:cs="Arial"/>
        </w:rPr>
      </w:pPr>
      <w:r>
        <w:rPr>
          <w:rFonts w:ascii="Arial" w:hAnsi="Arial" w:cs="Arial"/>
        </w:rPr>
        <w:br w:type="page"/>
      </w:r>
    </w:p>
    <w:bookmarkStart w:id="7" w:name="_Toc210437407" w:displacedByCustomXml="next"/>
    <w:sdt>
      <w:sdtPr>
        <w:rPr>
          <w:rFonts w:asciiTheme="minorHAnsi" w:eastAsiaTheme="minorEastAsia" w:hAnsiTheme="minorHAnsi" w:cstheme="minorBidi"/>
          <w:b w:val="0"/>
          <w:bCs w:val="0"/>
          <w:color w:val="auto"/>
          <w:sz w:val="22"/>
          <w:szCs w:val="22"/>
        </w:rPr>
        <w:id w:val="1492139723"/>
        <w:docPartObj>
          <w:docPartGallery w:val="Bibliographies"/>
          <w:docPartUnique/>
        </w:docPartObj>
      </w:sdtPr>
      <w:sdtContent>
        <w:p w14:paraId="6878FA55" w14:textId="77777777" w:rsidR="001337DD" w:rsidRDefault="001337DD" w:rsidP="001337DD">
          <w:pPr>
            <w:pStyle w:val="Heading1"/>
            <w:jc w:val="center"/>
            <w:rPr>
              <w:color w:val="auto"/>
            </w:rPr>
          </w:pPr>
          <w:r w:rsidRPr="001337DD">
            <w:rPr>
              <w:color w:val="auto"/>
            </w:rPr>
            <w:t>References</w:t>
          </w:r>
          <w:bookmarkEnd w:id="7"/>
        </w:p>
        <w:p w14:paraId="042872D6" w14:textId="77777777" w:rsidR="001337DD" w:rsidRPr="001337DD" w:rsidRDefault="001337DD" w:rsidP="001337DD"/>
        <w:sdt>
          <w:sdtPr>
            <w:id w:val="111145805"/>
            <w:bibliography/>
          </w:sdtPr>
          <w:sdtEndPr>
            <w:rPr>
              <w:rFonts w:ascii="Arial" w:hAnsi="Arial" w:cs="Arial"/>
            </w:rPr>
          </w:sdtEndPr>
          <w:sdtContent>
            <w:p w14:paraId="1ECA3B0F" w14:textId="77777777" w:rsidR="001337DD" w:rsidRPr="001337DD" w:rsidRDefault="001337DD" w:rsidP="001337DD">
              <w:pPr>
                <w:pStyle w:val="Bibliography"/>
                <w:ind w:left="720" w:hanging="720"/>
                <w:rPr>
                  <w:rFonts w:ascii="Arial" w:hAnsi="Arial" w:cs="Arial"/>
                  <w:noProof/>
                </w:rPr>
              </w:pPr>
              <w:r w:rsidRPr="001337DD">
                <w:rPr>
                  <w:rFonts w:ascii="Arial" w:hAnsi="Arial" w:cs="Arial"/>
                </w:rPr>
                <w:fldChar w:fldCharType="begin"/>
              </w:r>
              <w:r w:rsidRPr="001337DD">
                <w:rPr>
                  <w:rFonts w:ascii="Arial" w:hAnsi="Arial" w:cs="Arial"/>
                </w:rPr>
                <w:instrText xml:space="preserve"> BIBLIOGRAPHY </w:instrText>
              </w:r>
              <w:r w:rsidRPr="001337DD">
                <w:rPr>
                  <w:rFonts w:ascii="Arial" w:hAnsi="Arial" w:cs="Arial"/>
                </w:rPr>
                <w:fldChar w:fldCharType="separate"/>
              </w:r>
              <w:r w:rsidRPr="001337DD">
                <w:rPr>
                  <w:rFonts w:ascii="Arial" w:hAnsi="Arial" w:cs="Arial"/>
                  <w:noProof/>
                </w:rPr>
                <w:t xml:space="preserve">Ahmed, A. (2021). Reflection literacy: A multilevel perspective on the challenges of using reflections in higher education through a comprehensive literature review. </w:t>
              </w:r>
              <w:r w:rsidRPr="001337DD">
                <w:rPr>
                  <w:rFonts w:ascii="Arial" w:hAnsi="Arial" w:cs="Arial"/>
                  <w:i/>
                  <w:iCs/>
                  <w:noProof/>
                </w:rPr>
                <w:t>Retrieved from https://www.sciencedirect.com/science/article/pii/S1747938X20308368</w:t>
              </w:r>
              <w:r w:rsidRPr="001337DD">
                <w:rPr>
                  <w:rFonts w:ascii="Arial" w:hAnsi="Arial" w:cs="Arial"/>
                  <w:noProof/>
                </w:rPr>
                <w:t>.</w:t>
              </w:r>
            </w:p>
            <w:p w14:paraId="4F487495" w14:textId="77777777" w:rsidR="001337DD" w:rsidRPr="001337DD" w:rsidRDefault="001337DD" w:rsidP="001337DD">
              <w:pPr>
                <w:pStyle w:val="Bibliography"/>
                <w:ind w:left="720" w:hanging="720"/>
                <w:rPr>
                  <w:rFonts w:ascii="Arial" w:hAnsi="Arial" w:cs="Arial"/>
                  <w:noProof/>
                </w:rPr>
              </w:pPr>
              <w:r w:rsidRPr="001337DD">
                <w:rPr>
                  <w:rFonts w:ascii="Arial" w:hAnsi="Arial" w:cs="Arial"/>
                  <w:noProof/>
                </w:rPr>
                <w:t>Clark, E. C.-E. (2022). Structural interventions that affect racial inequities and their impact on population health outcomes: a systematic review. BMC Public Health, 22(1), 2162.</w:t>
              </w:r>
            </w:p>
            <w:p w14:paraId="29AD5292" w14:textId="77777777" w:rsidR="001337DD" w:rsidRPr="001337DD" w:rsidRDefault="001337DD" w:rsidP="001337DD">
              <w:pPr>
                <w:pStyle w:val="Bibliography"/>
                <w:ind w:left="720" w:hanging="720"/>
                <w:rPr>
                  <w:rFonts w:ascii="Arial" w:hAnsi="Arial" w:cs="Arial"/>
                  <w:noProof/>
                </w:rPr>
              </w:pPr>
              <w:r w:rsidRPr="001337DD">
                <w:rPr>
                  <w:rFonts w:ascii="Arial" w:hAnsi="Arial" w:cs="Arial"/>
                  <w:noProof/>
                </w:rPr>
                <w:t>Elkomy, S. M. (2023). Does leadership matter for healthcare service quality? Evidence from NHS England. International Public Management Journal, 26(2), 147-174.</w:t>
              </w:r>
            </w:p>
            <w:p w14:paraId="794567BA" w14:textId="77777777" w:rsidR="001337DD" w:rsidRPr="001337DD" w:rsidRDefault="001337DD" w:rsidP="001337DD">
              <w:pPr>
                <w:pStyle w:val="Bibliography"/>
                <w:ind w:left="720" w:hanging="720"/>
                <w:rPr>
                  <w:rFonts w:ascii="Arial" w:hAnsi="Arial" w:cs="Arial"/>
                  <w:noProof/>
                </w:rPr>
              </w:pPr>
              <w:r w:rsidRPr="001337DD">
                <w:rPr>
                  <w:rFonts w:ascii="Arial" w:hAnsi="Arial" w:cs="Arial"/>
                  <w:noProof/>
                </w:rPr>
                <w:t>Garrity, A. K. (2024). Effective and Efficient Assessment of Reflective Journals. In Evidence-Based Education in the Classroom (pp. 249-260). Routledge.</w:t>
              </w:r>
            </w:p>
            <w:p w14:paraId="76A94FB7" w14:textId="77777777" w:rsidR="001337DD" w:rsidRPr="001337DD" w:rsidRDefault="001337DD" w:rsidP="001337DD">
              <w:pPr>
                <w:pStyle w:val="Bibliography"/>
                <w:ind w:left="720" w:hanging="720"/>
                <w:rPr>
                  <w:rFonts w:ascii="Arial" w:hAnsi="Arial" w:cs="Arial"/>
                  <w:noProof/>
                </w:rPr>
              </w:pPr>
              <w:r w:rsidRPr="001337DD">
                <w:rPr>
                  <w:rFonts w:ascii="Arial" w:hAnsi="Arial" w:cs="Arial"/>
                  <w:noProof/>
                </w:rPr>
                <w:t>Jones, S. (2025). Paradigm Shift for Health and Healthcare: Reflection-on-Practice. In Health and Healthcare in Complexity: 3P Ecosystems for Collaborating, Adapting and Leading Change (pp. 153-162). Singapore: Springer Nature Singapore.</w:t>
              </w:r>
            </w:p>
            <w:p w14:paraId="58641724" w14:textId="77777777" w:rsidR="001337DD" w:rsidRPr="001337DD" w:rsidRDefault="001337DD" w:rsidP="001337DD">
              <w:pPr>
                <w:pStyle w:val="Bibliography"/>
                <w:ind w:left="720" w:hanging="720"/>
                <w:rPr>
                  <w:rFonts w:ascii="Arial" w:hAnsi="Arial" w:cs="Arial"/>
                  <w:noProof/>
                </w:rPr>
              </w:pPr>
              <w:r w:rsidRPr="001337DD">
                <w:rPr>
                  <w:rFonts w:ascii="Arial" w:hAnsi="Arial" w:cs="Arial"/>
                  <w:noProof/>
                </w:rPr>
                <w:t>Kusumadewi, R. F. (2022). Concept maps as dynamic tools to increase students’ understanding of knowledge and creative thinking. Premiere Educandum: Jurnal Pendidikan Dasar Dan Pembelajaran, 12(1), 12-25.</w:t>
              </w:r>
            </w:p>
            <w:p w14:paraId="12D89D11" w14:textId="77777777" w:rsidR="001337DD" w:rsidRPr="001337DD" w:rsidRDefault="001337DD" w:rsidP="001337DD">
              <w:pPr>
                <w:pStyle w:val="Bibliography"/>
                <w:ind w:left="720" w:hanging="720"/>
                <w:rPr>
                  <w:rFonts w:ascii="Arial" w:hAnsi="Arial" w:cs="Arial"/>
                  <w:noProof/>
                </w:rPr>
              </w:pPr>
              <w:r w:rsidRPr="001337DD">
                <w:rPr>
                  <w:rFonts w:ascii="Arial" w:hAnsi="Arial" w:cs="Arial"/>
                  <w:noProof/>
                </w:rPr>
                <w:t>Livesey, K. (2024). The Role Of Integrated Care Systems In Improving Dementia diagnoses. Retrieved from https://www.kingsfund.org.uk/insight-and-analysis/long-reads/role-integrated-care-systems-improving-dementia-diagnosis.</w:t>
              </w:r>
            </w:p>
            <w:p w14:paraId="1B0E589D" w14:textId="77777777" w:rsidR="001337DD" w:rsidRPr="001337DD" w:rsidRDefault="001337DD" w:rsidP="001337DD">
              <w:pPr>
                <w:pStyle w:val="Bibliography"/>
                <w:ind w:left="720" w:hanging="720"/>
                <w:rPr>
                  <w:rFonts w:ascii="Arial" w:hAnsi="Arial" w:cs="Arial"/>
                  <w:noProof/>
                </w:rPr>
              </w:pPr>
              <w:r w:rsidRPr="001337DD">
                <w:rPr>
                  <w:rFonts w:ascii="Arial" w:hAnsi="Arial" w:cs="Arial"/>
                  <w:noProof/>
                </w:rPr>
                <w:t>Lowther-Payne, H. J. (2023). Understanding inequalities in access to adult mental health services in the UK: a systematic mapping review. BMC health services research, 23(1), 1042.</w:t>
              </w:r>
            </w:p>
            <w:p w14:paraId="106A44CC" w14:textId="77777777" w:rsidR="001337DD" w:rsidRPr="001337DD" w:rsidRDefault="001337DD" w:rsidP="001337DD">
              <w:pPr>
                <w:pStyle w:val="Bibliography"/>
                <w:ind w:left="720" w:hanging="720"/>
                <w:rPr>
                  <w:rFonts w:ascii="Arial" w:hAnsi="Arial" w:cs="Arial"/>
                  <w:noProof/>
                </w:rPr>
              </w:pPr>
              <w:r w:rsidRPr="001337DD">
                <w:rPr>
                  <w:rFonts w:ascii="Arial" w:hAnsi="Arial" w:cs="Arial"/>
                  <w:noProof/>
                </w:rPr>
                <w:t>Masterson, D. A. (2022). Mapping definitions of co</w:t>
              </w:r>
              <w:r w:rsidRPr="001337DD">
                <w:rPr>
                  <w:rFonts w:ascii="Cambria Math" w:hAnsi="Cambria Math" w:cs="Cambria Math"/>
                  <w:noProof/>
                </w:rPr>
                <w:t>‐</w:t>
              </w:r>
              <w:r w:rsidRPr="001337DD">
                <w:rPr>
                  <w:rFonts w:ascii="Arial" w:hAnsi="Arial" w:cs="Arial"/>
                  <w:noProof/>
                </w:rPr>
                <w:t>production and co</w:t>
              </w:r>
              <w:r w:rsidRPr="001337DD">
                <w:rPr>
                  <w:rFonts w:ascii="Cambria Math" w:hAnsi="Cambria Math" w:cs="Cambria Math"/>
                  <w:noProof/>
                </w:rPr>
                <w:t>‐</w:t>
              </w:r>
              <w:r w:rsidRPr="001337DD">
                <w:rPr>
                  <w:rFonts w:ascii="Arial" w:hAnsi="Arial" w:cs="Arial"/>
                  <w:noProof/>
                </w:rPr>
                <w:t>design in health and social care: a systematic scoping review providing lessons for the future. Health Expectations, 25(3), 902-913.</w:t>
              </w:r>
            </w:p>
            <w:p w14:paraId="57DDFDB4" w14:textId="77777777" w:rsidR="001337DD" w:rsidRPr="001337DD" w:rsidRDefault="001337DD" w:rsidP="001337DD">
              <w:pPr>
                <w:pStyle w:val="Bibliography"/>
                <w:ind w:left="720" w:hanging="720"/>
                <w:rPr>
                  <w:rFonts w:ascii="Arial" w:hAnsi="Arial" w:cs="Arial"/>
                  <w:noProof/>
                </w:rPr>
              </w:pPr>
              <w:r w:rsidRPr="001337DD">
                <w:rPr>
                  <w:rFonts w:ascii="Arial" w:hAnsi="Arial" w:cs="Arial"/>
                  <w:noProof/>
                </w:rPr>
                <w:t>MDPI. (2025). Dementia Friendly Buildings—Approach on Architectures. Retrieved from https://www.mdpi.com/2075-5309/15/3/385.</w:t>
              </w:r>
            </w:p>
            <w:p w14:paraId="7A5ADA0C" w14:textId="77777777" w:rsidR="001337DD" w:rsidRPr="001337DD" w:rsidRDefault="001337DD" w:rsidP="001337DD">
              <w:pPr>
                <w:pStyle w:val="Bibliography"/>
                <w:ind w:left="720" w:hanging="720"/>
                <w:rPr>
                  <w:rFonts w:ascii="Arial" w:hAnsi="Arial" w:cs="Arial"/>
                  <w:noProof/>
                </w:rPr>
              </w:pPr>
              <w:r w:rsidRPr="001337DD">
                <w:rPr>
                  <w:rFonts w:ascii="Arial" w:hAnsi="Arial" w:cs="Arial"/>
                  <w:noProof/>
                </w:rPr>
                <w:t>Morris, L. (2021). Dementia-friendly health and social care environments (HBN 08-02). Retrieved from https://www.england.nhs.uk/publication/dementia-friendly-health-and-social-care-environments-hbn-08-02-2/.</w:t>
              </w:r>
            </w:p>
            <w:p w14:paraId="0A6C01A3" w14:textId="77777777" w:rsidR="001337DD" w:rsidRPr="001337DD" w:rsidRDefault="001337DD" w:rsidP="001337DD">
              <w:pPr>
                <w:pStyle w:val="Bibliography"/>
                <w:ind w:left="720" w:hanging="720"/>
                <w:rPr>
                  <w:rFonts w:ascii="Arial" w:hAnsi="Arial" w:cs="Arial"/>
                  <w:noProof/>
                </w:rPr>
              </w:pPr>
              <w:r w:rsidRPr="001337DD">
                <w:rPr>
                  <w:rFonts w:ascii="Arial" w:hAnsi="Arial" w:cs="Arial"/>
                  <w:noProof/>
                </w:rPr>
                <w:t>Schaub, J. H. (2022). A leadership model for social work: Drawing on health care to inform social work leadership. The British Journal of Social Work, 52(5), 2911-2930.</w:t>
              </w:r>
            </w:p>
            <w:p w14:paraId="6C8786AE" w14:textId="77777777" w:rsidR="001337DD" w:rsidRPr="001337DD" w:rsidRDefault="001337DD" w:rsidP="001337DD">
              <w:pPr>
                <w:pStyle w:val="Bibliography"/>
                <w:ind w:left="720" w:hanging="720"/>
                <w:rPr>
                  <w:rFonts w:ascii="Arial" w:hAnsi="Arial" w:cs="Arial"/>
                  <w:noProof/>
                </w:rPr>
              </w:pPr>
              <w:r w:rsidRPr="001337DD">
                <w:rPr>
                  <w:rFonts w:ascii="Arial" w:hAnsi="Arial" w:cs="Arial"/>
                  <w:noProof/>
                </w:rPr>
                <w:lastRenderedPageBreak/>
                <w:t>Senthilarasu, S. (2024). Social interaction of people living with dementia in residential long-term care: an ecological momentary assessment study. Retrieved from https://bmchealthservres.biomedcentral.com/articles/10.1186/s12913-024-12056-y.</w:t>
              </w:r>
            </w:p>
            <w:p w14:paraId="2646B175" w14:textId="77777777" w:rsidR="001337DD" w:rsidRPr="001337DD" w:rsidRDefault="001337DD" w:rsidP="001337DD">
              <w:pPr>
                <w:pStyle w:val="Bibliography"/>
                <w:ind w:left="720" w:hanging="720"/>
                <w:rPr>
                  <w:rFonts w:ascii="Arial" w:hAnsi="Arial" w:cs="Arial"/>
                  <w:noProof/>
                </w:rPr>
              </w:pPr>
              <w:r w:rsidRPr="001337DD">
                <w:rPr>
                  <w:rFonts w:ascii="Arial" w:hAnsi="Arial" w:cs="Arial"/>
                  <w:noProof/>
                </w:rPr>
                <w:t>Vaingankar, J. A. (2022). Social media–driven routes to positive mental health among youth: Qualitative enquiry and concept mapping study. JMIR pediatrics and parenting, 5(1), e32758.</w:t>
              </w:r>
            </w:p>
            <w:p w14:paraId="01128CBB" w14:textId="77777777" w:rsidR="001337DD" w:rsidRPr="001337DD" w:rsidRDefault="001337DD" w:rsidP="001337DD">
              <w:pPr>
                <w:pStyle w:val="Bibliography"/>
                <w:ind w:left="720" w:hanging="720"/>
                <w:rPr>
                  <w:rFonts w:ascii="Arial" w:hAnsi="Arial" w:cs="Arial"/>
                  <w:noProof/>
                </w:rPr>
              </w:pPr>
              <w:r w:rsidRPr="001337DD">
                <w:rPr>
                  <w:rFonts w:ascii="Arial" w:hAnsi="Arial" w:cs="Arial"/>
                  <w:noProof/>
                </w:rPr>
                <w:t>Woffindin, L. (2025). Creating Dementia Friendly Environments for Independence. Retrieved from https://cpdonline.co.uk/knowledge-base/care/dementia-friendly-environments/.</w:t>
              </w:r>
            </w:p>
            <w:p w14:paraId="3FAD9064" w14:textId="77777777" w:rsidR="001337DD" w:rsidRPr="001337DD" w:rsidRDefault="001337DD" w:rsidP="001337DD">
              <w:pPr>
                <w:rPr>
                  <w:rFonts w:ascii="Arial" w:hAnsi="Arial" w:cs="Arial"/>
                </w:rPr>
              </w:pPr>
              <w:r w:rsidRPr="001337DD">
                <w:rPr>
                  <w:rFonts w:ascii="Arial" w:hAnsi="Arial" w:cs="Arial"/>
                  <w:b/>
                  <w:bCs/>
                  <w:noProof/>
                </w:rPr>
                <w:fldChar w:fldCharType="end"/>
              </w:r>
            </w:p>
          </w:sdtContent>
        </w:sdt>
      </w:sdtContent>
    </w:sdt>
    <w:p w14:paraId="0089177D" w14:textId="77777777" w:rsidR="00AE3D8C" w:rsidRPr="001337DD" w:rsidRDefault="00AE3D8C" w:rsidP="00317AEC">
      <w:pPr>
        <w:spacing w:line="360" w:lineRule="auto"/>
        <w:jc w:val="both"/>
        <w:rPr>
          <w:rFonts w:ascii="Arial" w:hAnsi="Arial" w:cs="Arial"/>
        </w:rPr>
      </w:pPr>
    </w:p>
    <w:sectPr w:rsidR="00AE3D8C" w:rsidRPr="001337DD">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E47CF" w14:textId="77777777" w:rsidR="009E7BD9" w:rsidRDefault="009E7BD9" w:rsidP="003D18A4">
      <w:pPr>
        <w:spacing w:after="0" w:line="240" w:lineRule="auto"/>
      </w:pPr>
      <w:r>
        <w:separator/>
      </w:r>
    </w:p>
  </w:endnote>
  <w:endnote w:type="continuationSeparator" w:id="0">
    <w:p w14:paraId="547BBD43" w14:textId="77777777" w:rsidR="009E7BD9" w:rsidRDefault="009E7BD9" w:rsidP="003D1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298B3" w14:textId="77777777" w:rsidR="009E7BD9" w:rsidRDefault="009E7BD9" w:rsidP="003D18A4">
      <w:pPr>
        <w:spacing w:after="0" w:line="240" w:lineRule="auto"/>
      </w:pPr>
      <w:r>
        <w:separator/>
      </w:r>
    </w:p>
  </w:footnote>
  <w:footnote w:type="continuationSeparator" w:id="0">
    <w:p w14:paraId="18D8C8FE" w14:textId="77777777" w:rsidR="009E7BD9" w:rsidRDefault="009E7BD9" w:rsidP="003D18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4676878"/>
      <w:docPartObj>
        <w:docPartGallery w:val="Page Numbers (Top of Page)"/>
        <w:docPartUnique/>
      </w:docPartObj>
    </w:sdtPr>
    <w:sdtEndPr>
      <w:rPr>
        <w:noProof/>
      </w:rPr>
    </w:sdtEndPr>
    <w:sdtContent>
      <w:p w14:paraId="3360E10C" w14:textId="77777777" w:rsidR="003D18A4" w:rsidRDefault="003D18A4">
        <w:pPr>
          <w:pStyle w:val="Header"/>
          <w:jc w:val="right"/>
        </w:pPr>
        <w:r>
          <w:fldChar w:fldCharType="begin"/>
        </w:r>
        <w:r>
          <w:instrText xml:space="preserve"> PAGE   \* MERGEFORMAT </w:instrText>
        </w:r>
        <w:r>
          <w:fldChar w:fldCharType="separate"/>
        </w:r>
        <w:r w:rsidR="008F2B92">
          <w:rPr>
            <w:noProof/>
          </w:rPr>
          <w:t>9</w:t>
        </w:r>
        <w:r>
          <w:rPr>
            <w:noProof/>
          </w:rPr>
          <w:fldChar w:fldCharType="end"/>
        </w:r>
      </w:p>
    </w:sdtContent>
  </w:sdt>
  <w:p w14:paraId="26A658B6" w14:textId="77777777" w:rsidR="003D18A4" w:rsidRDefault="003D18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D022D"/>
    <w:multiLevelType w:val="multilevel"/>
    <w:tmpl w:val="644E8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822612"/>
    <w:multiLevelType w:val="multilevel"/>
    <w:tmpl w:val="84D46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D63415"/>
    <w:multiLevelType w:val="multilevel"/>
    <w:tmpl w:val="751AF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5648590">
    <w:abstractNumId w:val="0"/>
  </w:num>
  <w:num w:numId="2" w16cid:durableId="252400389">
    <w:abstractNumId w:val="2"/>
  </w:num>
  <w:num w:numId="3" w16cid:durableId="12847305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6800"/>
    <w:rsid w:val="00002210"/>
    <w:rsid w:val="00031AB0"/>
    <w:rsid w:val="00040075"/>
    <w:rsid w:val="000E4342"/>
    <w:rsid w:val="000E777D"/>
    <w:rsid w:val="00107755"/>
    <w:rsid w:val="00127C34"/>
    <w:rsid w:val="001337DD"/>
    <w:rsid w:val="00183919"/>
    <w:rsid w:val="0019412F"/>
    <w:rsid w:val="001979F8"/>
    <w:rsid w:val="001F2D55"/>
    <w:rsid w:val="002178C3"/>
    <w:rsid w:val="00221073"/>
    <w:rsid w:val="002D2C06"/>
    <w:rsid w:val="00312283"/>
    <w:rsid w:val="00317AEC"/>
    <w:rsid w:val="003D06B2"/>
    <w:rsid w:val="003D18A4"/>
    <w:rsid w:val="004A79FE"/>
    <w:rsid w:val="004F10BE"/>
    <w:rsid w:val="00547962"/>
    <w:rsid w:val="00586800"/>
    <w:rsid w:val="005A69F9"/>
    <w:rsid w:val="0062252A"/>
    <w:rsid w:val="0063646C"/>
    <w:rsid w:val="00640AB9"/>
    <w:rsid w:val="00646815"/>
    <w:rsid w:val="0066035F"/>
    <w:rsid w:val="006E04D8"/>
    <w:rsid w:val="00726D1C"/>
    <w:rsid w:val="007470F4"/>
    <w:rsid w:val="007B6A0C"/>
    <w:rsid w:val="007C5473"/>
    <w:rsid w:val="007D4671"/>
    <w:rsid w:val="00834A92"/>
    <w:rsid w:val="008A2E5D"/>
    <w:rsid w:val="008F2B92"/>
    <w:rsid w:val="009529A3"/>
    <w:rsid w:val="00955448"/>
    <w:rsid w:val="00986C5A"/>
    <w:rsid w:val="009E7BD9"/>
    <w:rsid w:val="009F18DA"/>
    <w:rsid w:val="00AD0400"/>
    <w:rsid w:val="00AE3D8C"/>
    <w:rsid w:val="00B06D96"/>
    <w:rsid w:val="00BE039D"/>
    <w:rsid w:val="00C13018"/>
    <w:rsid w:val="00C22A9B"/>
    <w:rsid w:val="00C47744"/>
    <w:rsid w:val="00C83037"/>
    <w:rsid w:val="00CB689C"/>
    <w:rsid w:val="00CD5FFD"/>
    <w:rsid w:val="00D65150"/>
    <w:rsid w:val="00DA67BF"/>
    <w:rsid w:val="00DD2B52"/>
    <w:rsid w:val="00E27197"/>
    <w:rsid w:val="00E31CAC"/>
    <w:rsid w:val="00E46014"/>
    <w:rsid w:val="00EE0979"/>
    <w:rsid w:val="00F065BB"/>
    <w:rsid w:val="00F17C93"/>
    <w:rsid w:val="00F460FA"/>
    <w:rsid w:val="00F808C6"/>
    <w:rsid w:val="00FB3E94"/>
    <w:rsid w:val="00FC1A20"/>
    <w:rsid w:val="00FC4D0C"/>
    <w:rsid w:val="00FE7CC5"/>
    <w:rsid w:val="039F10B7"/>
    <w:rsid w:val="0FDD2B49"/>
    <w:rsid w:val="10770C68"/>
    <w:rsid w:val="1BA84A97"/>
    <w:rsid w:val="1F659E15"/>
    <w:rsid w:val="2750484B"/>
    <w:rsid w:val="3391E810"/>
    <w:rsid w:val="35CC179E"/>
    <w:rsid w:val="380EBD1D"/>
    <w:rsid w:val="3B0FAF7A"/>
    <w:rsid w:val="4668C502"/>
    <w:rsid w:val="467A0D3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4F27A"/>
  <w15:docId w15:val="{51861A51-6032-4766-9CF9-DDAF6206B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30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E04D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04D8"/>
    <w:rPr>
      <w:b/>
      <w:bCs/>
    </w:rPr>
  </w:style>
  <w:style w:type="character" w:styleId="Emphasis">
    <w:name w:val="Emphasis"/>
    <w:basedOn w:val="DefaultParagraphFont"/>
    <w:uiPriority w:val="20"/>
    <w:qFormat/>
    <w:rsid w:val="006E04D8"/>
    <w:rPr>
      <w:i/>
      <w:iCs/>
    </w:rPr>
  </w:style>
  <w:style w:type="paragraph" w:styleId="BalloonText">
    <w:name w:val="Balloon Text"/>
    <w:basedOn w:val="Normal"/>
    <w:link w:val="BalloonTextChar"/>
    <w:uiPriority w:val="99"/>
    <w:semiHidden/>
    <w:unhideWhenUsed/>
    <w:rsid w:val="001941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412F"/>
    <w:rPr>
      <w:rFonts w:ascii="Tahoma" w:hAnsi="Tahoma" w:cs="Tahoma"/>
      <w:sz w:val="16"/>
      <w:szCs w:val="16"/>
    </w:rPr>
  </w:style>
  <w:style w:type="character" w:customStyle="1" w:styleId="Heading1Char">
    <w:name w:val="Heading 1 Char"/>
    <w:basedOn w:val="DefaultParagraphFont"/>
    <w:link w:val="Heading1"/>
    <w:uiPriority w:val="9"/>
    <w:rsid w:val="00C13018"/>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3D18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A4"/>
  </w:style>
  <w:style w:type="paragraph" w:styleId="Footer">
    <w:name w:val="footer"/>
    <w:basedOn w:val="Normal"/>
    <w:link w:val="FooterChar"/>
    <w:uiPriority w:val="99"/>
    <w:unhideWhenUsed/>
    <w:rsid w:val="003D18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A4"/>
  </w:style>
  <w:style w:type="paragraph" w:styleId="Bibliography">
    <w:name w:val="Bibliography"/>
    <w:basedOn w:val="Normal"/>
    <w:next w:val="Normal"/>
    <w:uiPriority w:val="37"/>
    <w:unhideWhenUsed/>
    <w:rsid w:val="001337DD"/>
  </w:style>
  <w:style w:type="paragraph" w:styleId="TOCHeading">
    <w:name w:val="TOC Heading"/>
    <w:basedOn w:val="Heading1"/>
    <w:next w:val="Normal"/>
    <w:uiPriority w:val="39"/>
    <w:semiHidden/>
    <w:unhideWhenUsed/>
    <w:qFormat/>
    <w:rsid w:val="00F460FA"/>
    <w:pPr>
      <w:outlineLvl w:val="9"/>
    </w:pPr>
    <w:rPr>
      <w:lang w:eastAsia="ja-JP"/>
    </w:rPr>
  </w:style>
  <w:style w:type="paragraph" w:styleId="TOC1">
    <w:name w:val="toc 1"/>
    <w:basedOn w:val="Normal"/>
    <w:next w:val="Normal"/>
    <w:autoRedefine/>
    <w:uiPriority w:val="39"/>
    <w:unhideWhenUsed/>
    <w:rsid w:val="00F460FA"/>
    <w:pPr>
      <w:spacing w:after="100"/>
    </w:pPr>
  </w:style>
  <w:style w:type="character" w:styleId="Hyperlink">
    <w:name w:val="Hyperlink"/>
    <w:basedOn w:val="DefaultParagraphFont"/>
    <w:uiPriority w:val="99"/>
    <w:unhideWhenUsed/>
    <w:rsid w:val="00F460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845988">
      <w:bodyDiv w:val="1"/>
      <w:marLeft w:val="0"/>
      <w:marRight w:val="0"/>
      <w:marTop w:val="0"/>
      <w:marBottom w:val="0"/>
      <w:divBdr>
        <w:top w:val="none" w:sz="0" w:space="0" w:color="auto"/>
        <w:left w:val="none" w:sz="0" w:space="0" w:color="auto"/>
        <w:bottom w:val="none" w:sz="0" w:space="0" w:color="auto"/>
        <w:right w:val="none" w:sz="0" w:space="0" w:color="auto"/>
      </w:divBdr>
    </w:div>
    <w:div w:id="190724684">
      <w:bodyDiv w:val="1"/>
      <w:marLeft w:val="0"/>
      <w:marRight w:val="0"/>
      <w:marTop w:val="0"/>
      <w:marBottom w:val="0"/>
      <w:divBdr>
        <w:top w:val="none" w:sz="0" w:space="0" w:color="auto"/>
        <w:left w:val="none" w:sz="0" w:space="0" w:color="auto"/>
        <w:bottom w:val="none" w:sz="0" w:space="0" w:color="auto"/>
        <w:right w:val="none" w:sz="0" w:space="0" w:color="auto"/>
      </w:divBdr>
    </w:div>
    <w:div w:id="218899764">
      <w:bodyDiv w:val="1"/>
      <w:marLeft w:val="0"/>
      <w:marRight w:val="0"/>
      <w:marTop w:val="0"/>
      <w:marBottom w:val="0"/>
      <w:divBdr>
        <w:top w:val="none" w:sz="0" w:space="0" w:color="auto"/>
        <w:left w:val="none" w:sz="0" w:space="0" w:color="auto"/>
        <w:bottom w:val="none" w:sz="0" w:space="0" w:color="auto"/>
        <w:right w:val="none" w:sz="0" w:space="0" w:color="auto"/>
      </w:divBdr>
    </w:div>
    <w:div w:id="322197623">
      <w:bodyDiv w:val="1"/>
      <w:marLeft w:val="0"/>
      <w:marRight w:val="0"/>
      <w:marTop w:val="0"/>
      <w:marBottom w:val="0"/>
      <w:divBdr>
        <w:top w:val="none" w:sz="0" w:space="0" w:color="auto"/>
        <w:left w:val="none" w:sz="0" w:space="0" w:color="auto"/>
        <w:bottom w:val="none" w:sz="0" w:space="0" w:color="auto"/>
        <w:right w:val="none" w:sz="0" w:space="0" w:color="auto"/>
      </w:divBdr>
    </w:div>
    <w:div w:id="394817956">
      <w:bodyDiv w:val="1"/>
      <w:marLeft w:val="0"/>
      <w:marRight w:val="0"/>
      <w:marTop w:val="0"/>
      <w:marBottom w:val="0"/>
      <w:divBdr>
        <w:top w:val="none" w:sz="0" w:space="0" w:color="auto"/>
        <w:left w:val="none" w:sz="0" w:space="0" w:color="auto"/>
        <w:bottom w:val="none" w:sz="0" w:space="0" w:color="auto"/>
        <w:right w:val="none" w:sz="0" w:space="0" w:color="auto"/>
      </w:divBdr>
    </w:div>
    <w:div w:id="431173216">
      <w:bodyDiv w:val="1"/>
      <w:marLeft w:val="0"/>
      <w:marRight w:val="0"/>
      <w:marTop w:val="0"/>
      <w:marBottom w:val="0"/>
      <w:divBdr>
        <w:top w:val="none" w:sz="0" w:space="0" w:color="auto"/>
        <w:left w:val="none" w:sz="0" w:space="0" w:color="auto"/>
        <w:bottom w:val="none" w:sz="0" w:space="0" w:color="auto"/>
        <w:right w:val="none" w:sz="0" w:space="0" w:color="auto"/>
      </w:divBdr>
    </w:div>
    <w:div w:id="514156021">
      <w:bodyDiv w:val="1"/>
      <w:marLeft w:val="0"/>
      <w:marRight w:val="0"/>
      <w:marTop w:val="0"/>
      <w:marBottom w:val="0"/>
      <w:divBdr>
        <w:top w:val="none" w:sz="0" w:space="0" w:color="auto"/>
        <w:left w:val="none" w:sz="0" w:space="0" w:color="auto"/>
        <w:bottom w:val="none" w:sz="0" w:space="0" w:color="auto"/>
        <w:right w:val="none" w:sz="0" w:space="0" w:color="auto"/>
      </w:divBdr>
    </w:div>
    <w:div w:id="607273407">
      <w:bodyDiv w:val="1"/>
      <w:marLeft w:val="0"/>
      <w:marRight w:val="0"/>
      <w:marTop w:val="0"/>
      <w:marBottom w:val="0"/>
      <w:divBdr>
        <w:top w:val="none" w:sz="0" w:space="0" w:color="auto"/>
        <w:left w:val="none" w:sz="0" w:space="0" w:color="auto"/>
        <w:bottom w:val="none" w:sz="0" w:space="0" w:color="auto"/>
        <w:right w:val="none" w:sz="0" w:space="0" w:color="auto"/>
      </w:divBdr>
    </w:div>
    <w:div w:id="638922905">
      <w:bodyDiv w:val="1"/>
      <w:marLeft w:val="0"/>
      <w:marRight w:val="0"/>
      <w:marTop w:val="0"/>
      <w:marBottom w:val="0"/>
      <w:divBdr>
        <w:top w:val="none" w:sz="0" w:space="0" w:color="auto"/>
        <w:left w:val="none" w:sz="0" w:space="0" w:color="auto"/>
        <w:bottom w:val="none" w:sz="0" w:space="0" w:color="auto"/>
        <w:right w:val="none" w:sz="0" w:space="0" w:color="auto"/>
      </w:divBdr>
    </w:div>
    <w:div w:id="686559819">
      <w:bodyDiv w:val="1"/>
      <w:marLeft w:val="0"/>
      <w:marRight w:val="0"/>
      <w:marTop w:val="0"/>
      <w:marBottom w:val="0"/>
      <w:divBdr>
        <w:top w:val="none" w:sz="0" w:space="0" w:color="auto"/>
        <w:left w:val="none" w:sz="0" w:space="0" w:color="auto"/>
        <w:bottom w:val="none" w:sz="0" w:space="0" w:color="auto"/>
        <w:right w:val="none" w:sz="0" w:space="0" w:color="auto"/>
      </w:divBdr>
    </w:div>
    <w:div w:id="736316338">
      <w:bodyDiv w:val="1"/>
      <w:marLeft w:val="0"/>
      <w:marRight w:val="0"/>
      <w:marTop w:val="0"/>
      <w:marBottom w:val="0"/>
      <w:divBdr>
        <w:top w:val="none" w:sz="0" w:space="0" w:color="auto"/>
        <w:left w:val="none" w:sz="0" w:space="0" w:color="auto"/>
        <w:bottom w:val="none" w:sz="0" w:space="0" w:color="auto"/>
        <w:right w:val="none" w:sz="0" w:space="0" w:color="auto"/>
      </w:divBdr>
    </w:div>
    <w:div w:id="742409287">
      <w:bodyDiv w:val="1"/>
      <w:marLeft w:val="0"/>
      <w:marRight w:val="0"/>
      <w:marTop w:val="0"/>
      <w:marBottom w:val="0"/>
      <w:divBdr>
        <w:top w:val="none" w:sz="0" w:space="0" w:color="auto"/>
        <w:left w:val="none" w:sz="0" w:space="0" w:color="auto"/>
        <w:bottom w:val="none" w:sz="0" w:space="0" w:color="auto"/>
        <w:right w:val="none" w:sz="0" w:space="0" w:color="auto"/>
      </w:divBdr>
    </w:div>
    <w:div w:id="763653560">
      <w:bodyDiv w:val="1"/>
      <w:marLeft w:val="0"/>
      <w:marRight w:val="0"/>
      <w:marTop w:val="0"/>
      <w:marBottom w:val="0"/>
      <w:divBdr>
        <w:top w:val="none" w:sz="0" w:space="0" w:color="auto"/>
        <w:left w:val="none" w:sz="0" w:space="0" w:color="auto"/>
        <w:bottom w:val="none" w:sz="0" w:space="0" w:color="auto"/>
        <w:right w:val="none" w:sz="0" w:space="0" w:color="auto"/>
      </w:divBdr>
    </w:div>
    <w:div w:id="836072487">
      <w:bodyDiv w:val="1"/>
      <w:marLeft w:val="0"/>
      <w:marRight w:val="0"/>
      <w:marTop w:val="0"/>
      <w:marBottom w:val="0"/>
      <w:divBdr>
        <w:top w:val="none" w:sz="0" w:space="0" w:color="auto"/>
        <w:left w:val="none" w:sz="0" w:space="0" w:color="auto"/>
        <w:bottom w:val="none" w:sz="0" w:space="0" w:color="auto"/>
        <w:right w:val="none" w:sz="0" w:space="0" w:color="auto"/>
      </w:divBdr>
    </w:div>
    <w:div w:id="838233054">
      <w:bodyDiv w:val="1"/>
      <w:marLeft w:val="0"/>
      <w:marRight w:val="0"/>
      <w:marTop w:val="0"/>
      <w:marBottom w:val="0"/>
      <w:divBdr>
        <w:top w:val="none" w:sz="0" w:space="0" w:color="auto"/>
        <w:left w:val="none" w:sz="0" w:space="0" w:color="auto"/>
        <w:bottom w:val="none" w:sz="0" w:space="0" w:color="auto"/>
        <w:right w:val="none" w:sz="0" w:space="0" w:color="auto"/>
      </w:divBdr>
    </w:div>
    <w:div w:id="864832123">
      <w:bodyDiv w:val="1"/>
      <w:marLeft w:val="0"/>
      <w:marRight w:val="0"/>
      <w:marTop w:val="0"/>
      <w:marBottom w:val="0"/>
      <w:divBdr>
        <w:top w:val="none" w:sz="0" w:space="0" w:color="auto"/>
        <w:left w:val="none" w:sz="0" w:space="0" w:color="auto"/>
        <w:bottom w:val="none" w:sz="0" w:space="0" w:color="auto"/>
        <w:right w:val="none" w:sz="0" w:space="0" w:color="auto"/>
      </w:divBdr>
    </w:div>
    <w:div w:id="904995779">
      <w:bodyDiv w:val="1"/>
      <w:marLeft w:val="0"/>
      <w:marRight w:val="0"/>
      <w:marTop w:val="0"/>
      <w:marBottom w:val="0"/>
      <w:divBdr>
        <w:top w:val="none" w:sz="0" w:space="0" w:color="auto"/>
        <w:left w:val="none" w:sz="0" w:space="0" w:color="auto"/>
        <w:bottom w:val="none" w:sz="0" w:space="0" w:color="auto"/>
        <w:right w:val="none" w:sz="0" w:space="0" w:color="auto"/>
      </w:divBdr>
    </w:div>
    <w:div w:id="912005426">
      <w:bodyDiv w:val="1"/>
      <w:marLeft w:val="0"/>
      <w:marRight w:val="0"/>
      <w:marTop w:val="0"/>
      <w:marBottom w:val="0"/>
      <w:divBdr>
        <w:top w:val="none" w:sz="0" w:space="0" w:color="auto"/>
        <w:left w:val="none" w:sz="0" w:space="0" w:color="auto"/>
        <w:bottom w:val="none" w:sz="0" w:space="0" w:color="auto"/>
        <w:right w:val="none" w:sz="0" w:space="0" w:color="auto"/>
      </w:divBdr>
    </w:div>
    <w:div w:id="947734419">
      <w:bodyDiv w:val="1"/>
      <w:marLeft w:val="0"/>
      <w:marRight w:val="0"/>
      <w:marTop w:val="0"/>
      <w:marBottom w:val="0"/>
      <w:divBdr>
        <w:top w:val="none" w:sz="0" w:space="0" w:color="auto"/>
        <w:left w:val="none" w:sz="0" w:space="0" w:color="auto"/>
        <w:bottom w:val="none" w:sz="0" w:space="0" w:color="auto"/>
        <w:right w:val="none" w:sz="0" w:space="0" w:color="auto"/>
      </w:divBdr>
    </w:div>
    <w:div w:id="1001398346">
      <w:bodyDiv w:val="1"/>
      <w:marLeft w:val="0"/>
      <w:marRight w:val="0"/>
      <w:marTop w:val="0"/>
      <w:marBottom w:val="0"/>
      <w:divBdr>
        <w:top w:val="none" w:sz="0" w:space="0" w:color="auto"/>
        <w:left w:val="none" w:sz="0" w:space="0" w:color="auto"/>
        <w:bottom w:val="none" w:sz="0" w:space="0" w:color="auto"/>
        <w:right w:val="none" w:sz="0" w:space="0" w:color="auto"/>
      </w:divBdr>
    </w:div>
    <w:div w:id="1031028701">
      <w:bodyDiv w:val="1"/>
      <w:marLeft w:val="0"/>
      <w:marRight w:val="0"/>
      <w:marTop w:val="0"/>
      <w:marBottom w:val="0"/>
      <w:divBdr>
        <w:top w:val="none" w:sz="0" w:space="0" w:color="auto"/>
        <w:left w:val="none" w:sz="0" w:space="0" w:color="auto"/>
        <w:bottom w:val="none" w:sz="0" w:space="0" w:color="auto"/>
        <w:right w:val="none" w:sz="0" w:space="0" w:color="auto"/>
      </w:divBdr>
    </w:div>
    <w:div w:id="1131289755">
      <w:bodyDiv w:val="1"/>
      <w:marLeft w:val="0"/>
      <w:marRight w:val="0"/>
      <w:marTop w:val="0"/>
      <w:marBottom w:val="0"/>
      <w:divBdr>
        <w:top w:val="none" w:sz="0" w:space="0" w:color="auto"/>
        <w:left w:val="none" w:sz="0" w:space="0" w:color="auto"/>
        <w:bottom w:val="none" w:sz="0" w:space="0" w:color="auto"/>
        <w:right w:val="none" w:sz="0" w:space="0" w:color="auto"/>
      </w:divBdr>
    </w:div>
    <w:div w:id="1132018815">
      <w:bodyDiv w:val="1"/>
      <w:marLeft w:val="0"/>
      <w:marRight w:val="0"/>
      <w:marTop w:val="0"/>
      <w:marBottom w:val="0"/>
      <w:divBdr>
        <w:top w:val="none" w:sz="0" w:space="0" w:color="auto"/>
        <w:left w:val="none" w:sz="0" w:space="0" w:color="auto"/>
        <w:bottom w:val="none" w:sz="0" w:space="0" w:color="auto"/>
        <w:right w:val="none" w:sz="0" w:space="0" w:color="auto"/>
      </w:divBdr>
    </w:div>
    <w:div w:id="1141965256">
      <w:bodyDiv w:val="1"/>
      <w:marLeft w:val="0"/>
      <w:marRight w:val="0"/>
      <w:marTop w:val="0"/>
      <w:marBottom w:val="0"/>
      <w:divBdr>
        <w:top w:val="none" w:sz="0" w:space="0" w:color="auto"/>
        <w:left w:val="none" w:sz="0" w:space="0" w:color="auto"/>
        <w:bottom w:val="none" w:sz="0" w:space="0" w:color="auto"/>
        <w:right w:val="none" w:sz="0" w:space="0" w:color="auto"/>
      </w:divBdr>
    </w:div>
    <w:div w:id="1182008990">
      <w:bodyDiv w:val="1"/>
      <w:marLeft w:val="0"/>
      <w:marRight w:val="0"/>
      <w:marTop w:val="0"/>
      <w:marBottom w:val="0"/>
      <w:divBdr>
        <w:top w:val="none" w:sz="0" w:space="0" w:color="auto"/>
        <w:left w:val="none" w:sz="0" w:space="0" w:color="auto"/>
        <w:bottom w:val="none" w:sz="0" w:space="0" w:color="auto"/>
        <w:right w:val="none" w:sz="0" w:space="0" w:color="auto"/>
      </w:divBdr>
    </w:div>
    <w:div w:id="1318999540">
      <w:bodyDiv w:val="1"/>
      <w:marLeft w:val="0"/>
      <w:marRight w:val="0"/>
      <w:marTop w:val="0"/>
      <w:marBottom w:val="0"/>
      <w:divBdr>
        <w:top w:val="none" w:sz="0" w:space="0" w:color="auto"/>
        <w:left w:val="none" w:sz="0" w:space="0" w:color="auto"/>
        <w:bottom w:val="none" w:sz="0" w:space="0" w:color="auto"/>
        <w:right w:val="none" w:sz="0" w:space="0" w:color="auto"/>
      </w:divBdr>
    </w:div>
    <w:div w:id="1339699411">
      <w:bodyDiv w:val="1"/>
      <w:marLeft w:val="0"/>
      <w:marRight w:val="0"/>
      <w:marTop w:val="0"/>
      <w:marBottom w:val="0"/>
      <w:divBdr>
        <w:top w:val="none" w:sz="0" w:space="0" w:color="auto"/>
        <w:left w:val="none" w:sz="0" w:space="0" w:color="auto"/>
        <w:bottom w:val="none" w:sz="0" w:space="0" w:color="auto"/>
        <w:right w:val="none" w:sz="0" w:space="0" w:color="auto"/>
      </w:divBdr>
    </w:div>
    <w:div w:id="1429692762">
      <w:bodyDiv w:val="1"/>
      <w:marLeft w:val="0"/>
      <w:marRight w:val="0"/>
      <w:marTop w:val="0"/>
      <w:marBottom w:val="0"/>
      <w:divBdr>
        <w:top w:val="none" w:sz="0" w:space="0" w:color="auto"/>
        <w:left w:val="none" w:sz="0" w:space="0" w:color="auto"/>
        <w:bottom w:val="none" w:sz="0" w:space="0" w:color="auto"/>
        <w:right w:val="none" w:sz="0" w:space="0" w:color="auto"/>
      </w:divBdr>
    </w:div>
    <w:div w:id="1546866285">
      <w:bodyDiv w:val="1"/>
      <w:marLeft w:val="0"/>
      <w:marRight w:val="0"/>
      <w:marTop w:val="0"/>
      <w:marBottom w:val="0"/>
      <w:divBdr>
        <w:top w:val="none" w:sz="0" w:space="0" w:color="auto"/>
        <w:left w:val="none" w:sz="0" w:space="0" w:color="auto"/>
        <w:bottom w:val="none" w:sz="0" w:space="0" w:color="auto"/>
        <w:right w:val="none" w:sz="0" w:space="0" w:color="auto"/>
      </w:divBdr>
    </w:div>
    <w:div w:id="1588611048">
      <w:bodyDiv w:val="1"/>
      <w:marLeft w:val="0"/>
      <w:marRight w:val="0"/>
      <w:marTop w:val="0"/>
      <w:marBottom w:val="0"/>
      <w:divBdr>
        <w:top w:val="none" w:sz="0" w:space="0" w:color="auto"/>
        <w:left w:val="none" w:sz="0" w:space="0" w:color="auto"/>
        <w:bottom w:val="none" w:sz="0" w:space="0" w:color="auto"/>
        <w:right w:val="none" w:sz="0" w:space="0" w:color="auto"/>
      </w:divBdr>
    </w:div>
    <w:div w:id="1623606876">
      <w:bodyDiv w:val="1"/>
      <w:marLeft w:val="0"/>
      <w:marRight w:val="0"/>
      <w:marTop w:val="0"/>
      <w:marBottom w:val="0"/>
      <w:divBdr>
        <w:top w:val="none" w:sz="0" w:space="0" w:color="auto"/>
        <w:left w:val="none" w:sz="0" w:space="0" w:color="auto"/>
        <w:bottom w:val="none" w:sz="0" w:space="0" w:color="auto"/>
        <w:right w:val="none" w:sz="0" w:space="0" w:color="auto"/>
      </w:divBdr>
    </w:div>
    <w:div w:id="1634140428">
      <w:bodyDiv w:val="1"/>
      <w:marLeft w:val="0"/>
      <w:marRight w:val="0"/>
      <w:marTop w:val="0"/>
      <w:marBottom w:val="0"/>
      <w:divBdr>
        <w:top w:val="none" w:sz="0" w:space="0" w:color="auto"/>
        <w:left w:val="none" w:sz="0" w:space="0" w:color="auto"/>
        <w:bottom w:val="none" w:sz="0" w:space="0" w:color="auto"/>
        <w:right w:val="none" w:sz="0" w:space="0" w:color="auto"/>
      </w:divBdr>
    </w:div>
    <w:div w:id="1648783438">
      <w:bodyDiv w:val="1"/>
      <w:marLeft w:val="0"/>
      <w:marRight w:val="0"/>
      <w:marTop w:val="0"/>
      <w:marBottom w:val="0"/>
      <w:divBdr>
        <w:top w:val="none" w:sz="0" w:space="0" w:color="auto"/>
        <w:left w:val="none" w:sz="0" w:space="0" w:color="auto"/>
        <w:bottom w:val="none" w:sz="0" w:space="0" w:color="auto"/>
        <w:right w:val="none" w:sz="0" w:space="0" w:color="auto"/>
      </w:divBdr>
    </w:div>
    <w:div w:id="1698651967">
      <w:bodyDiv w:val="1"/>
      <w:marLeft w:val="0"/>
      <w:marRight w:val="0"/>
      <w:marTop w:val="0"/>
      <w:marBottom w:val="0"/>
      <w:divBdr>
        <w:top w:val="none" w:sz="0" w:space="0" w:color="auto"/>
        <w:left w:val="none" w:sz="0" w:space="0" w:color="auto"/>
        <w:bottom w:val="none" w:sz="0" w:space="0" w:color="auto"/>
        <w:right w:val="none" w:sz="0" w:space="0" w:color="auto"/>
      </w:divBdr>
    </w:div>
    <w:div w:id="1698966543">
      <w:bodyDiv w:val="1"/>
      <w:marLeft w:val="0"/>
      <w:marRight w:val="0"/>
      <w:marTop w:val="0"/>
      <w:marBottom w:val="0"/>
      <w:divBdr>
        <w:top w:val="none" w:sz="0" w:space="0" w:color="auto"/>
        <w:left w:val="none" w:sz="0" w:space="0" w:color="auto"/>
        <w:bottom w:val="none" w:sz="0" w:space="0" w:color="auto"/>
        <w:right w:val="none" w:sz="0" w:space="0" w:color="auto"/>
      </w:divBdr>
    </w:div>
    <w:div w:id="1707484029">
      <w:bodyDiv w:val="1"/>
      <w:marLeft w:val="0"/>
      <w:marRight w:val="0"/>
      <w:marTop w:val="0"/>
      <w:marBottom w:val="0"/>
      <w:divBdr>
        <w:top w:val="none" w:sz="0" w:space="0" w:color="auto"/>
        <w:left w:val="none" w:sz="0" w:space="0" w:color="auto"/>
        <w:bottom w:val="none" w:sz="0" w:space="0" w:color="auto"/>
        <w:right w:val="none" w:sz="0" w:space="0" w:color="auto"/>
      </w:divBdr>
    </w:div>
    <w:div w:id="1708798699">
      <w:bodyDiv w:val="1"/>
      <w:marLeft w:val="0"/>
      <w:marRight w:val="0"/>
      <w:marTop w:val="0"/>
      <w:marBottom w:val="0"/>
      <w:divBdr>
        <w:top w:val="none" w:sz="0" w:space="0" w:color="auto"/>
        <w:left w:val="none" w:sz="0" w:space="0" w:color="auto"/>
        <w:bottom w:val="none" w:sz="0" w:space="0" w:color="auto"/>
        <w:right w:val="none" w:sz="0" w:space="0" w:color="auto"/>
      </w:divBdr>
    </w:div>
    <w:div w:id="1735810108">
      <w:bodyDiv w:val="1"/>
      <w:marLeft w:val="0"/>
      <w:marRight w:val="0"/>
      <w:marTop w:val="0"/>
      <w:marBottom w:val="0"/>
      <w:divBdr>
        <w:top w:val="none" w:sz="0" w:space="0" w:color="auto"/>
        <w:left w:val="none" w:sz="0" w:space="0" w:color="auto"/>
        <w:bottom w:val="none" w:sz="0" w:space="0" w:color="auto"/>
        <w:right w:val="none" w:sz="0" w:space="0" w:color="auto"/>
      </w:divBdr>
    </w:div>
    <w:div w:id="1786459320">
      <w:bodyDiv w:val="1"/>
      <w:marLeft w:val="0"/>
      <w:marRight w:val="0"/>
      <w:marTop w:val="0"/>
      <w:marBottom w:val="0"/>
      <w:divBdr>
        <w:top w:val="none" w:sz="0" w:space="0" w:color="auto"/>
        <w:left w:val="none" w:sz="0" w:space="0" w:color="auto"/>
        <w:bottom w:val="none" w:sz="0" w:space="0" w:color="auto"/>
        <w:right w:val="none" w:sz="0" w:space="0" w:color="auto"/>
      </w:divBdr>
    </w:div>
    <w:div w:id="1792237313">
      <w:bodyDiv w:val="1"/>
      <w:marLeft w:val="0"/>
      <w:marRight w:val="0"/>
      <w:marTop w:val="0"/>
      <w:marBottom w:val="0"/>
      <w:divBdr>
        <w:top w:val="none" w:sz="0" w:space="0" w:color="auto"/>
        <w:left w:val="none" w:sz="0" w:space="0" w:color="auto"/>
        <w:bottom w:val="none" w:sz="0" w:space="0" w:color="auto"/>
        <w:right w:val="none" w:sz="0" w:space="0" w:color="auto"/>
      </w:divBdr>
    </w:div>
    <w:div w:id="1794205553">
      <w:bodyDiv w:val="1"/>
      <w:marLeft w:val="0"/>
      <w:marRight w:val="0"/>
      <w:marTop w:val="0"/>
      <w:marBottom w:val="0"/>
      <w:divBdr>
        <w:top w:val="none" w:sz="0" w:space="0" w:color="auto"/>
        <w:left w:val="none" w:sz="0" w:space="0" w:color="auto"/>
        <w:bottom w:val="none" w:sz="0" w:space="0" w:color="auto"/>
        <w:right w:val="none" w:sz="0" w:space="0" w:color="auto"/>
      </w:divBdr>
    </w:div>
    <w:div w:id="1815872711">
      <w:bodyDiv w:val="1"/>
      <w:marLeft w:val="0"/>
      <w:marRight w:val="0"/>
      <w:marTop w:val="0"/>
      <w:marBottom w:val="0"/>
      <w:divBdr>
        <w:top w:val="none" w:sz="0" w:space="0" w:color="auto"/>
        <w:left w:val="none" w:sz="0" w:space="0" w:color="auto"/>
        <w:bottom w:val="none" w:sz="0" w:space="0" w:color="auto"/>
        <w:right w:val="none" w:sz="0" w:space="0" w:color="auto"/>
      </w:divBdr>
    </w:div>
    <w:div w:id="1889102627">
      <w:bodyDiv w:val="1"/>
      <w:marLeft w:val="0"/>
      <w:marRight w:val="0"/>
      <w:marTop w:val="0"/>
      <w:marBottom w:val="0"/>
      <w:divBdr>
        <w:top w:val="none" w:sz="0" w:space="0" w:color="auto"/>
        <w:left w:val="none" w:sz="0" w:space="0" w:color="auto"/>
        <w:bottom w:val="none" w:sz="0" w:space="0" w:color="auto"/>
        <w:right w:val="none" w:sz="0" w:space="0" w:color="auto"/>
      </w:divBdr>
    </w:div>
    <w:div w:id="1988896293">
      <w:bodyDiv w:val="1"/>
      <w:marLeft w:val="0"/>
      <w:marRight w:val="0"/>
      <w:marTop w:val="0"/>
      <w:marBottom w:val="0"/>
      <w:divBdr>
        <w:top w:val="none" w:sz="0" w:space="0" w:color="auto"/>
        <w:left w:val="none" w:sz="0" w:space="0" w:color="auto"/>
        <w:bottom w:val="none" w:sz="0" w:space="0" w:color="auto"/>
        <w:right w:val="none" w:sz="0" w:space="0" w:color="auto"/>
      </w:divBdr>
    </w:div>
    <w:div w:id="2065448756">
      <w:bodyDiv w:val="1"/>
      <w:marLeft w:val="0"/>
      <w:marRight w:val="0"/>
      <w:marTop w:val="0"/>
      <w:marBottom w:val="0"/>
      <w:divBdr>
        <w:top w:val="none" w:sz="0" w:space="0" w:color="auto"/>
        <w:left w:val="none" w:sz="0" w:space="0" w:color="auto"/>
        <w:bottom w:val="none" w:sz="0" w:space="0" w:color="auto"/>
        <w:right w:val="none" w:sz="0" w:space="0" w:color="auto"/>
      </w:divBdr>
    </w:div>
    <w:div w:id="2111704103">
      <w:bodyDiv w:val="1"/>
      <w:marLeft w:val="0"/>
      <w:marRight w:val="0"/>
      <w:marTop w:val="0"/>
      <w:marBottom w:val="0"/>
      <w:divBdr>
        <w:top w:val="none" w:sz="0" w:space="0" w:color="auto"/>
        <w:left w:val="none" w:sz="0" w:space="0" w:color="auto"/>
        <w:bottom w:val="none" w:sz="0" w:space="0" w:color="auto"/>
        <w:right w:val="none" w:sz="0" w:space="0" w:color="auto"/>
      </w:divBdr>
    </w:div>
    <w:div w:id="213668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Mas222</b:Tag>
    <b:SourceType>JournalArticle</b:SourceType>
    <b:Guid>{CEFD3079-DFC7-46EE-994D-CFFFB6C05610}</b:Guid>
    <b:Author>
      <b:Author>
        <b:NameList>
          <b:Person>
            <b:Last>Masterson</b:Last>
            <b:First>D.,</b:First>
            <b:Middle>Areskoug Josefsson, K., Robert, G., Nylander, E., &amp; Kjellström, S</b:Middle>
          </b:Person>
        </b:NameList>
      </b:Author>
    </b:Author>
    <b:Title>Mapping definitions of co‐production and co‐design in health and social care: a systematic scoping review providing lessons for the future. Health Expectations, 25(3), 902-913</b:Title>
    <b:Year>2022</b:Year>
    <b:RefOrder>1</b:RefOrder>
  </b:Source>
  <b:Source>
    <b:Tag>Kus22</b:Tag>
    <b:SourceType>JournalArticle</b:SourceType>
    <b:Guid>{7D8801AE-D6F4-45DD-BFCE-BABFB2464608}</b:Guid>
    <b:Author>
      <b:Author>
        <b:NameList>
          <b:Person>
            <b:Last>Kusumadewi</b:Last>
            <b:First>R.</b:First>
            <b:Middle>F., &amp; Kusmaryono, I</b:Middle>
          </b:Person>
        </b:NameList>
      </b:Author>
    </b:Author>
    <b:Title>Concept maps as dynamic tools to increase students’ understanding of knowledge and creative thinking. Premiere Educandum: Jurnal Pendidikan Dasar Dan Pembelajaran, 12(1), 12-25</b:Title>
    <b:Year>2022</b:Year>
    <b:RefOrder>2</b:RefOrder>
  </b:Source>
  <b:Source>
    <b:Tag>Vai222</b:Tag>
    <b:SourceType>JournalArticle</b:SourceType>
    <b:Guid>{C033C89F-2C3D-4B21-8841-02F4195D04C9}</b:Guid>
    <b:Author>
      <b:Author>
        <b:NameList>
          <b:Person>
            <b:Last>Vaingankar</b:Last>
            <b:First>J.</b:First>
            <b:Middle>A., Van Dam, R. M., Samari, E., Chang, S., Seow, E., Chua, Y. C., ... &amp; Subramaniam, M</b:Middle>
          </b:Person>
        </b:NameList>
      </b:Author>
    </b:Author>
    <b:Title>Social media–driven routes to positive mental health among youth: Qualitative enquiry and concept mapping study. JMIR pediatrics and parenting, 5(1), e32758</b:Title>
    <b:Year>2022</b:Year>
    <b:RefOrder>3</b:RefOrder>
  </b:Source>
  <b:Source>
    <b:Tag>Jon253</b:Tag>
    <b:SourceType>JournalArticle</b:SourceType>
    <b:Guid>{219A5FD7-33EB-4C54-8A8D-439401DE1A09}</b:Guid>
    <b:Author>
      <b:Author>
        <b:NameList>
          <b:Person>
            <b:Last>Jones</b:Last>
            <b:First>S</b:First>
          </b:Person>
        </b:NameList>
      </b:Author>
    </b:Author>
    <b:Title>Paradigm Shift for Health and Healthcare: Reflection-on-Practice. In Health and Healthcare in Complexity: 3P Ecosystems for Collaborating, Adapting and Leading Change (pp. 153-162). Singapore: Springer Nature Singapore</b:Title>
    <b:Year>2025</b:Year>
    <b:RefOrder>4</b:RefOrder>
  </b:Source>
  <b:Source>
    <b:Tag>Gar241</b:Tag>
    <b:SourceType>JournalArticle</b:SourceType>
    <b:Guid>{1352AE5C-1029-4AC4-BBD5-ACE483EE1236}</b:Guid>
    <b:Author>
      <b:Author>
        <b:NameList>
          <b:Person>
            <b:Last>Garrity</b:Last>
            <b:First>A.,</b:First>
            <b:Middle>Keck, C., &amp; Ishikawa, K</b:Middle>
          </b:Person>
        </b:NameList>
      </b:Author>
    </b:Author>
    <b:Title>Effective and Efficient Assessment of Reflective Journals. In Evidence-Based Education in the Classroom (pp. 249-260). Routledge</b:Title>
    <b:Year>2024</b:Year>
    <b:RefOrder>5</b:RefOrder>
  </b:Source>
  <b:Source>
    <b:Tag>Wof251</b:Tag>
    <b:SourceType>JournalArticle</b:SourceType>
    <b:Guid>{6905D28B-6250-4BF4-9256-C9515C5ABB89}</b:Guid>
    <b:Author>
      <b:Author>
        <b:NameList>
          <b:Person>
            <b:Last>Woffindin</b:Last>
            <b:First>L</b:First>
          </b:Person>
        </b:NameList>
      </b:Author>
    </b:Author>
    <b:Title>Creating Dementia Friendly Environments for Independence. Retrieved from https://cpdonline.co.uk/knowledge-base/care/dementia-friendly-environments/</b:Title>
    <b:Year>2025</b:Year>
    <b:RefOrder>6</b:RefOrder>
  </b:Source>
  <b:Source>
    <b:Tag>Mor211</b:Tag>
    <b:SourceType>JournalArticle</b:SourceType>
    <b:Guid>{865B52DF-7154-4A22-A0F4-7FA7EB9131D0}</b:Guid>
    <b:Author>
      <b:Author>
        <b:NameList>
          <b:Person>
            <b:Last>Morris</b:Last>
            <b:First>L</b:First>
          </b:Person>
        </b:NameList>
      </b:Author>
    </b:Author>
    <b:Title>Dementia-friendly health and social care environments (HBN 08-02). Retrieved from https://www.england.nhs.uk/publication/dementia-friendly-health-and-social-care-environments-hbn-08-02-2/</b:Title>
    <b:Year>2021</b:Year>
    <b:RefOrder>8</b:RefOrder>
  </b:Source>
  <b:Source>
    <b:Tag>Liv24</b:Tag>
    <b:SourceType>JournalArticle</b:SourceType>
    <b:Guid>{FF4F1CC1-D828-4AA7-B111-AC65AA023009}</b:Guid>
    <b:Author>
      <b:Author>
        <b:NameList>
          <b:Person>
            <b:Last>Livesey</b:Last>
            <b:First>K</b:First>
          </b:Person>
        </b:NameList>
      </b:Author>
    </b:Author>
    <b:Title>The Role Of Integrated Care Systems In Improving Dementia diagnoses. Retrieved from https://www.kingsfund.org.uk/insight-and-analysis/long-reads/role-integrated-care-systems-improving-dementia-diagnosis</b:Title>
    <b:Year>2024</b:Year>
    <b:RefOrder>7</b:RefOrder>
  </b:Source>
  <b:Source>
    <b:Tag>Sen24</b:Tag>
    <b:SourceType>JournalArticle</b:SourceType>
    <b:Guid>{3C95E35D-3E41-43F2-92B9-0363B17ADA58}</b:Guid>
    <b:Author>
      <b:Author>
        <b:NameList>
          <b:Person>
            <b:Last>Senthilarasu</b:Last>
            <b:First>Sundaram</b:First>
          </b:Person>
        </b:NameList>
      </b:Author>
    </b:Author>
    <b:Title>Social interaction of people living with dementia in residential long-term care: an ecological momentary assessment study. Retrieved from https://bmchealthservres.biomedcentral.com/articles/10.1186/s12913-024-12056-y</b:Title>
    <b:Year>2024</b:Year>
    <b:RefOrder>9</b:RefOrder>
  </b:Source>
  <b:Source>
    <b:Tag>MDP25</b:Tag>
    <b:SourceType>JournalArticle</b:SourceType>
    <b:Guid>{8B3E237B-E6F6-4453-8C64-258B5DA4E92B}</b:Guid>
    <b:Author>
      <b:Author>
        <b:NameList>
          <b:Person>
            <b:Last>MDPI</b:Last>
          </b:Person>
        </b:NameList>
      </b:Author>
    </b:Author>
    <b:Title>Dementia Friendly Buildings—Approach on Architectures. Retrieved from https://www.mdpi.com/2075-5309/15/3/385</b:Title>
    <b:Year>2025</b:Year>
    <b:RefOrder>10</b:RefOrder>
  </b:Source>
  <b:Source>
    <b:Tag>Low23</b:Tag>
    <b:SourceType>JournalArticle</b:SourceType>
    <b:Guid>{63F85D11-8215-4BF1-BD87-BCA4D5F9E3CC}</b:Guid>
    <b:Author>
      <b:Author>
        <b:NameList>
          <b:Person>
            <b:Last>Lowther-Payne</b:Last>
            <b:First>H.</b:First>
            <b:Middle>J., Ushakova, A., Beckwith, A., Liberty, C., Edge, R., &amp; Lobban, F</b:Middle>
          </b:Person>
        </b:NameList>
      </b:Author>
    </b:Author>
    <b:Title>Understanding inequalities in access to adult mental health services in the UK: a systematic mapping review. BMC health services research, 23(1), 1042</b:Title>
    <b:Year>2023</b:Year>
    <b:RefOrder>11</b:RefOrder>
  </b:Source>
  <b:Source>
    <b:Tag>Cla221</b:Tag>
    <b:SourceType>JournalArticle</b:SourceType>
    <b:Guid>{9CE2FC96-9108-40B1-8D11-18546C4DE7F4}</b:Guid>
    <b:Author>
      <b:Author>
        <b:NameList>
          <b:Person>
            <b:Last>Clark</b:Last>
            <b:First>E.</b:First>
            <b:Middle>C., Cranston, E., Polin, T., Ndumbe-Eyoh, S., MacDonald, D., Betker, C., &amp; Dobbins, M</b:Middle>
          </b:Person>
        </b:NameList>
      </b:Author>
    </b:Author>
    <b:Title>Structural interventions that affect racial inequities and their impact on population health outcomes: a systematic review. BMC Public Health, 22(1), 2162</b:Title>
    <b:Year>2022</b:Year>
    <b:RefOrder>12</b:RefOrder>
  </b:Source>
  <b:Source>
    <b:Tag>Elk23</b:Tag>
    <b:SourceType>JournalArticle</b:SourceType>
    <b:Guid>{A128229E-7B1C-4F2B-8AFD-FA7B71E3BACB}</b:Guid>
    <b:Author>
      <b:Author>
        <b:NameList>
          <b:Person>
            <b:Last>Elkomy</b:Last>
            <b:First>S.,</b:First>
            <b:Middle>Murad, Z., &amp; Veleanu, V</b:Middle>
          </b:Person>
        </b:NameList>
      </b:Author>
    </b:Author>
    <b:Title>Does leadership matter for healthcare service quality? Evidence from NHS England. International Public Management Journal, 26(2), 147-174</b:Title>
    <b:Year>2023</b:Year>
    <b:RefOrder>13</b:RefOrder>
  </b:Source>
  <b:Source>
    <b:Tag>Sch22</b:Tag>
    <b:SourceType>JournalArticle</b:SourceType>
    <b:Guid>{F50A17F9-6D9C-4EFE-A3A8-0FEFCFF8B485}</b:Guid>
    <b:Author>
      <b:Author>
        <b:NameList>
          <b:Person>
            <b:Last>Schaub</b:Last>
            <b:First>J.,</b:First>
            <b:Middle>Hewison, A., Haworth, S., &amp; Miller, R</b:Middle>
          </b:Person>
        </b:NameList>
      </b:Author>
    </b:Author>
    <b:Title>A leadership model for social work: Drawing on health care to inform social work leadership. The British Journal of Social Work, 52(5), 2911-2930</b:Title>
    <b:Year>2022</b:Year>
    <b:RefOrder>14</b:RefOrder>
  </b:Source>
  <b:Source>
    <b:Tag>Ahm21</b:Tag>
    <b:SourceType>JournalArticle</b:SourceType>
    <b:Guid>{8D9F4FBE-6518-4FB6-8FBA-77AE8E3C87D9}</b:Guid>
    <b:Author>
      <b:Author>
        <b:NameList>
          <b:Person>
            <b:Last>Ahmed</b:Last>
            <b:First>A</b:First>
          </b:Person>
        </b:NameList>
      </b:Author>
    </b:Author>
    <b:Title>Reflection literacy: A multilevel perspective on the challenges of using reflections in higher education through a comprehensive literature review</b:Title>
    <b:JournalName>Retrieved from https://www.sciencedirect.com/science/article/pii/S1747938X20308368</b:JournalName>
    <b:Year>2021</b:Year>
    <b:RefOrder>15</b:RefOrder>
  </b:Source>
</b:Sources>
</file>

<file path=customXml/itemProps1.xml><?xml version="1.0" encoding="utf-8"?>
<ds:datastoreItem xmlns:ds="http://schemas.openxmlformats.org/officeDocument/2006/customXml" ds:itemID="{34F7C7D9-FE6D-4EDA-BC1F-5E8C7C680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2701</Words>
  <Characters>15398</Characters>
  <Application>Microsoft Office Word</Application>
  <DocSecurity>0</DocSecurity>
  <Lines>128</Lines>
  <Paragraphs>36</Paragraphs>
  <ScaleCrop>false</ScaleCrop>
  <Company/>
  <LinksUpToDate>false</LinksUpToDate>
  <CharactersWithSpaces>18063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Self</dc:creator>
  <cp:keywords/>
  <cp:lastModifiedBy>Shabana Nasreen (2330540)</cp:lastModifiedBy>
  <cp:revision>2</cp:revision>
  <dcterms:created xsi:type="dcterms:W3CDTF">2025-11-06T13:08:00Z</dcterms:created>
  <dcterms:modified xsi:type="dcterms:W3CDTF">2025-11-06T13:08:00Z</dcterms:modified>
</cp:coreProperties>
</file>