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1F00DF" w14:textId="77777777" w:rsidR="00DE371B" w:rsidRDefault="00131AEB" w:rsidP="00406C53">
      <w:pPr>
        <w:spacing w:line="360" w:lineRule="auto"/>
        <w:jc w:val="both"/>
        <w:rPr>
          <w:rFonts w:ascii="Arial" w:hAnsi="Arial" w:cs="Arial"/>
          <w:b/>
          <w:bCs/>
          <w:sz w:val="32"/>
          <w:szCs w:val="32"/>
        </w:rPr>
      </w:pPr>
      <w:r w:rsidRPr="00DE371B">
        <w:rPr>
          <w:rFonts w:ascii="Arial" w:hAnsi="Arial" w:cs="Arial"/>
          <w:b/>
          <w:bCs/>
          <w:sz w:val="32"/>
          <w:szCs w:val="32"/>
        </w:rPr>
        <w:t xml:space="preserve">                  </w:t>
      </w:r>
    </w:p>
    <w:p w14:paraId="10289164" w14:textId="77777777" w:rsidR="00DE371B" w:rsidRDefault="00DE371B" w:rsidP="00406C53">
      <w:pPr>
        <w:spacing w:line="360" w:lineRule="auto"/>
        <w:jc w:val="both"/>
        <w:rPr>
          <w:rFonts w:ascii="Arial" w:hAnsi="Arial" w:cs="Arial"/>
          <w:b/>
          <w:bCs/>
          <w:sz w:val="32"/>
          <w:szCs w:val="32"/>
        </w:rPr>
      </w:pPr>
    </w:p>
    <w:p w14:paraId="02767BF4" w14:textId="33BE82F5" w:rsidR="00E1182F" w:rsidRPr="00DE371B" w:rsidRDefault="00DE371B" w:rsidP="00406C53">
      <w:pPr>
        <w:spacing w:line="360" w:lineRule="auto"/>
        <w:jc w:val="both"/>
        <w:rPr>
          <w:rFonts w:ascii="Arial" w:hAnsi="Arial" w:cs="Arial"/>
          <w:b/>
          <w:bCs/>
          <w:sz w:val="32"/>
          <w:szCs w:val="32"/>
        </w:rPr>
      </w:pPr>
      <w:r>
        <w:rPr>
          <w:rFonts w:ascii="Arial" w:hAnsi="Arial" w:cs="Arial"/>
          <w:b/>
          <w:bCs/>
          <w:sz w:val="32"/>
          <w:szCs w:val="32"/>
        </w:rPr>
        <w:t xml:space="preserve">             </w:t>
      </w:r>
      <w:r w:rsidR="00131AEB" w:rsidRPr="00DE371B">
        <w:rPr>
          <w:rFonts w:ascii="Arial" w:hAnsi="Arial" w:cs="Arial"/>
          <w:b/>
          <w:bCs/>
          <w:sz w:val="32"/>
          <w:szCs w:val="32"/>
        </w:rPr>
        <w:t xml:space="preserve"> </w:t>
      </w:r>
      <w:r w:rsidR="00E1182F" w:rsidRPr="00DE371B">
        <w:rPr>
          <w:rFonts w:ascii="Arial" w:hAnsi="Arial" w:cs="Arial"/>
          <w:b/>
          <w:bCs/>
          <w:sz w:val="32"/>
          <w:szCs w:val="32"/>
        </w:rPr>
        <w:t>Organisational Analysis of Hilton Hotel Group</w:t>
      </w:r>
    </w:p>
    <w:p w14:paraId="13AAB892" w14:textId="77777777" w:rsidR="00DE371B" w:rsidRDefault="00DE371B" w:rsidP="00406C53">
      <w:pPr>
        <w:spacing w:line="360" w:lineRule="auto"/>
        <w:jc w:val="both"/>
        <w:rPr>
          <w:rFonts w:ascii="Arial" w:hAnsi="Arial" w:cs="Arial"/>
          <w:b/>
          <w:bCs/>
          <w:sz w:val="24"/>
          <w:szCs w:val="24"/>
        </w:rPr>
      </w:pPr>
    </w:p>
    <w:p w14:paraId="5C42CD59" w14:textId="77777777" w:rsidR="00DE371B" w:rsidRDefault="00DE371B" w:rsidP="00406C53">
      <w:pPr>
        <w:spacing w:line="360" w:lineRule="auto"/>
        <w:jc w:val="both"/>
        <w:rPr>
          <w:rFonts w:ascii="Arial" w:hAnsi="Arial" w:cs="Arial"/>
          <w:b/>
          <w:bCs/>
          <w:sz w:val="24"/>
          <w:szCs w:val="24"/>
        </w:rPr>
      </w:pPr>
    </w:p>
    <w:p w14:paraId="0C298729" w14:textId="77777777" w:rsidR="00DE371B" w:rsidRDefault="00DE371B" w:rsidP="00406C53">
      <w:pPr>
        <w:spacing w:line="360" w:lineRule="auto"/>
        <w:jc w:val="both"/>
        <w:rPr>
          <w:rFonts w:ascii="Arial" w:hAnsi="Arial" w:cs="Arial"/>
          <w:b/>
          <w:bCs/>
          <w:sz w:val="24"/>
          <w:szCs w:val="24"/>
        </w:rPr>
      </w:pPr>
    </w:p>
    <w:p w14:paraId="29E51539" w14:textId="77777777" w:rsidR="00DE371B" w:rsidRDefault="00DE371B" w:rsidP="00406C53">
      <w:pPr>
        <w:spacing w:line="360" w:lineRule="auto"/>
        <w:jc w:val="both"/>
        <w:rPr>
          <w:rFonts w:ascii="Arial" w:hAnsi="Arial" w:cs="Arial"/>
          <w:b/>
          <w:bCs/>
          <w:sz w:val="24"/>
          <w:szCs w:val="24"/>
        </w:rPr>
      </w:pPr>
    </w:p>
    <w:p w14:paraId="4B240B50" w14:textId="77777777" w:rsidR="00DE371B" w:rsidRDefault="00DE371B" w:rsidP="00406C53">
      <w:pPr>
        <w:spacing w:line="360" w:lineRule="auto"/>
        <w:jc w:val="both"/>
        <w:rPr>
          <w:rFonts w:ascii="Arial" w:hAnsi="Arial" w:cs="Arial"/>
          <w:b/>
          <w:bCs/>
          <w:sz w:val="24"/>
          <w:szCs w:val="24"/>
        </w:rPr>
      </w:pPr>
    </w:p>
    <w:p w14:paraId="737BCF8D" w14:textId="77777777" w:rsidR="00DE371B" w:rsidRDefault="00DE371B" w:rsidP="00406C53">
      <w:pPr>
        <w:spacing w:line="360" w:lineRule="auto"/>
        <w:jc w:val="both"/>
        <w:rPr>
          <w:rFonts w:ascii="Arial" w:hAnsi="Arial" w:cs="Arial"/>
          <w:b/>
          <w:bCs/>
          <w:sz w:val="24"/>
          <w:szCs w:val="24"/>
        </w:rPr>
      </w:pPr>
    </w:p>
    <w:p w14:paraId="0D2F62D0" w14:textId="77777777" w:rsidR="00DE371B" w:rsidRDefault="00DE371B" w:rsidP="00406C53">
      <w:pPr>
        <w:spacing w:line="360" w:lineRule="auto"/>
        <w:jc w:val="both"/>
        <w:rPr>
          <w:rFonts w:ascii="Arial" w:hAnsi="Arial" w:cs="Arial"/>
          <w:b/>
          <w:bCs/>
          <w:sz w:val="24"/>
          <w:szCs w:val="24"/>
        </w:rPr>
      </w:pPr>
    </w:p>
    <w:p w14:paraId="19A42E98" w14:textId="77777777" w:rsidR="00DE371B" w:rsidRDefault="00DE371B" w:rsidP="00406C53">
      <w:pPr>
        <w:spacing w:line="360" w:lineRule="auto"/>
        <w:jc w:val="both"/>
        <w:rPr>
          <w:rFonts w:ascii="Arial" w:hAnsi="Arial" w:cs="Arial"/>
          <w:b/>
          <w:bCs/>
          <w:sz w:val="24"/>
          <w:szCs w:val="24"/>
        </w:rPr>
      </w:pPr>
    </w:p>
    <w:p w14:paraId="68970535" w14:textId="77777777" w:rsidR="00DE371B" w:rsidRDefault="00DE371B" w:rsidP="00406C53">
      <w:pPr>
        <w:spacing w:line="360" w:lineRule="auto"/>
        <w:jc w:val="both"/>
        <w:rPr>
          <w:rFonts w:ascii="Arial" w:hAnsi="Arial" w:cs="Arial"/>
          <w:b/>
          <w:bCs/>
          <w:sz w:val="24"/>
          <w:szCs w:val="24"/>
        </w:rPr>
      </w:pPr>
    </w:p>
    <w:p w14:paraId="64C6DF8E" w14:textId="77777777" w:rsidR="00DE371B" w:rsidRDefault="00DE371B" w:rsidP="00406C53">
      <w:pPr>
        <w:spacing w:line="360" w:lineRule="auto"/>
        <w:jc w:val="both"/>
        <w:rPr>
          <w:rFonts w:ascii="Arial" w:hAnsi="Arial" w:cs="Arial"/>
          <w:b/>
          <w:bCs/>
          <w:sz w:val="24"/>
          <w:szCs w:val="24"/>
        </w:rPr>
      </w:pPr>
    </w:p>
    <w:p w14:paraId="5DBADE0A" w14:textId="77777777" w:rsidR="00DE371B" w:rsidRDefault="00DE371B" w:rsidP="00406C53">
      <w:pPr>
        <w:spacing w:line="360" w:lineRule="auto"/>
        <w:jc w:val="both"/>
        <w:rPr>
          <w:rFonts w:ascii="Arial" w:hAnsi="Arial" w:cs="Arial"/>
          <w:b/>
          <w:bCs/>
          <w:sz w:val="24"/>
          <w:szCs w:val="24"/>
        </w:rPr>
      </w:pPr>
    </w:p>
    <w:p w14:paraId="0C5A97CD" w14:textId="77777777" w:rsidR="007E4B46" w:rsidRDefault="007E4B46" w:rsidP="00406C53">
      <w:pPr>
        <w:spacing w:line="360" w:lineRule="auto"/>
        <w:jc w:val="both"/>
        <w:rPr>
          <w:rFonts w:ascii="Arial" w:hAnsi="Arial" w:cs="Arial"/>
          <w:sz w:val="24"/>
          <w:szCs w:val="24"/>
        </w:rPr>
      </w:pPr>
    </w:p>
    <w:p w14:paraId="2B0FB775" w14:textId="77777777" w:rsidR="007E4B46" w:rsidRDefault="007E4B46" w:rsidP="00406C53">
      <w:pPr>
        <w:spacing w:line="360" w:lineRule="auto"/>
        <w:jc w:val="both"/>
        <w:rPr>
          <w:rFonts w:ascii="Arial" w:hAnsi="Arial" w:cs="Arial"/>
          <w:sz w:val="24"/>
          <w:szCs w:val="24"/>
        </w:rPr>
      </w:pPr>
    </w:p>
    <w:p w14:paraId="167E027B" w14:textId="0A7E51AB" w:rsidR="00E1182F" w:rsidRDefault="00EC6414" w:rsidP="00406C53">
      <w:pPr>
        <w:spacing w:line="360" w:lineRule="auto"/>
        <w:jc w:val="both"/>
        <w:rPr>
          <w:rFonts w:ascii="Arial" w:hAnsi="Arial" w:cs="Arial"/>
          <w:sz w:val="24"/>
          <w:szCs w:val="24"/>
        </w:rPr>
      </w:pPr>
      <w:r>
        <w:rPr>
          <w:rFonts w:ascii="Arial" w:hAnsi="Arial" w:cs="Arial"/>
          <w:sz w:val="24"/>
          <w:szCs w:val="24"/>
        </w:rPr>
        <w:t>Lavinia Lenuta Siminiuc</w:t>
      </w:r>
    </w:p>
    <w:p w14:paraId="151C9043" w14:textId="59741855" w:rsidR="00EC6414" w:rsidRDefault="00704D0C" w:rsidP="00406C53">
      <w:pPr>
        <w:spacing w:line="360" w:lineRule="auto"/>
        <w:jc w:val="both"/>
        <w:rPr>
          <w:rFonts w:ascii="Arial" w:hAnsi="Arial" w:cs="Arial"/>
          <w:sz w:val="24"/>
          <w:szCs w:val="24"/>
        </w:rPr>
      </w:pPr>
      <w:r>
        <w:rPr>
          <w:rFonts w:ascii="Arial" w:hAnsi="Arial" w:cs="Arial"/>
          <w:sz w:val="24"/>
          <w:szCs w:val="24"/>
        </w:rPr>
        <w:t>2208461</w:t>
      </w:r>
    </w:p>
    <w:p w14:paraId="1DCCAA05" w14:textId="10AB633F" w:rsidR="00704D0C" w:rsidRDefault="00704D0C" w:rsidP="00406C53">
      <w:pPr>
        <w:spacing w:line="360" w:lineRule="auto"/>
        <w:jc w:val="both"/>
        <w:rPr>
          <w:rFonts w:ascii="Arial" w:hAnsi="Arial" w:cs="Arial"/>
          <w:sz w:val="24"/>
          <w:szCs w:val="24"/>
        </w:rPr>
      </w:pPr>
      <w:r>
        <w:rPr>
          <w:rFonts w:ascii="Arial" w:hAnsi="Arial" w:cs="Arial"/>
          <w:sz w:val="24"/>
          <w:szCs w:val="24"/>
        </w:rPr>
        <w:t>Management and Organisa</w:t>
      </w:r>
      <w:r w:rsidR="00497C38">
        <w:rPr>
          <w:rFonts w:ascii="Arial" w:hAnsi="Arial" w:cs="Arial"/>
          <w:sz w:val="24"/>
          <w:szCs w:val="24"/>
        </w:rPr>
        <w:t>tional Behaviour</w:t>
      </w:r>
    </w:p>
    <w:p w14:paraId="3553E569" w14:textId="4BD6AA4A" w:rsidR="00497C38" w:rsidRDefault="00497C38" w:rsidP="00406C53">
      <w:pPr>
        <w:spacing w:line="360" w:lineRule="auto"/>
        <w:jc w:val="both"/>
        <w:rPr>
          <w:rFonts w:ascii="Arial" w:hAnsi="Arial" w:cs="Arial"/>
          <w:sz w:val="24"/>
          <w:szCs w:val="24"/>
        </w:rPr>
      </w:pPr>
      <w:r>
        <w:rPr>
          <w:rFonts w:ascii="Arial" w:hAnsi="Arial" w:cs="Arial"/>
          <w:sz w:val="24"/>
          <w:szCs w:val="24"/>
        </w:rPr>
        <w:t>BMIH5004</w:t>
      </w:r>
    </w:p>
    <w:p w14:paraId="5BC7C90D" w14:textId="23FEC1AD" w:rsidR="00497C38" w:rsidRDefault="00497C38" w:rsidP="00406C53">
      <w:pPr>
        <w:spacing w:line="360" w:lineRule="auto"/>
        <w:jc w:val="both"/>
        <w:rPr>
          <w:rFonts w:ascii="Arial" w:hAnsi="Arial" w:cs="Arial"/>
          <w:sz w:val="24"/>
          <w:szCs w:val="24"/>
        </w:rPr>
      </w:pPr>
      <w:r>
        <w:rPr>
          <w:rFonts w:ascii="Arial" w:hAnsi="Arial" w:cs="Arial"/>
          <w:sz w:val="24"/>
          <w:szCs w:val="24"/>
        </w:rPr>
        <w:t>Julia Ault</w:t>
      </w:r>
    </w:p>
    <w:p w14:paraId="05562DF3" w14:textId="7DA5779F" w:rsidR="007E4B46" w:rsidRDefault="00497C38" w:rsidP="00406C53">
      <w:pPr>
        <w:spacing w:line="360" w:lineRule="auto"/>
        <w:jc w:val="both"/>
        <w:rPr>
          <w:rFonts w:ascii="Arial" w:hAnsi="Arial" w:cs="Arial"/>
          <w:sz w:val="24"/>
          <w:szCs w:val="24"/>
        </w:rPr>
      </w:pPr>
      <w:r>
        <w:rPr>
          <w:rFonts w:ascii="Arial" w:hAnsi="Arial" w:cs="Arial"/>
          <w:sz w:val="24"/>
          <w:szCs w:val="24"/>
        </w:rPr>
        <w:t>Word count:</w:t>
      </w:r>
      <w:r w:rsidR="0070392C">
        <w:rPr>
          <w:rFonts w:ascii="Arial" w:hAnsi="Arial" w:cs="Arial"/>
          <w:sz w:val="24"/>
          <w:szCs w:val="24"/>
        </w:rPr>
        <w:t>2</w:t>
      </w:r>
      <w:r w:rsidR="00F35D57">
        <w:rPr>
          <w:rFonts w:ascii="Arial" w:hAnsi="Arial" w:cs="Arial"/>
          <w:sz w:val="24"/>
          <w:szCs w:val="24"/>
        </w:rPr>
        <w:t>139</w:t>
      </w:r>
    </w:p>
    <w:p w14:paraId="711F5B86" w14:textId="421045E5" w:rsidR="00E1182F" w:rsidRPr="007E4B46" w:rsidRDefault="00E1182F" w:rsidP="00406C53">
      <w:pPr>
        <w:spacing w:line="360" w:lineRule="auto"/>
        <w:jc w:val="both"/>
        <w:rPr>
          <w:rFonts w:ascii="Arial" w:hAnsi="Arial" w:cs="Arial"/>
          <w:sz w:val="24"/>
          <w:szCs w:val="24"/>
        </w:rPr>
      </w:pPr>
      <w:r w:rsidRPr="00406C53">
        <w:rPr>
          <w:rFonts w:ascii="Arial" w:hAnsi="Arial" w:cs="Arial"/>
          <w:b/>
          <w:bCs/>
          <w:sz w:val="24"/>
          <w:szCs w:val="24"/>
        </w:rPr>
        <w:lastRenderedPageBreak/>
        <w:t>Executive Summary</w:t>
      </w:r>
    </w:p>
    <w:p w14:paraId="3C93C83B" w14:textId="34FF70C2" w:rsidR="004F19E8" w:rsidRPr="00406C53" w:rsidRDefault="004F19E8" w:rsidP="00406C53">
      <w:pPr>
        <w:spacing w:line="360" w:lineRule="auto"/>
        <w:jc w:val="both"/>
        <w:rPr>
          <w:rFonts w:ascii="Arial" w:hAnsi="Arial" w:cs="Arial"/>
          <w:sz w:val="24"/>
          <w:szCs w:val="24"/>
        </w:rPr>
      </w:pPr>
      <w:r w:rsidRPr="00406C53">
        <w:rPr>
          <w:rFonts w:ascii="Arial" w:hAnsi="Arial" w:cs="Arial"/>
          <w:sz w:val="24"/>
          <w:szCs w:val="24"/>
        </w:rPr>
        <w:t xml:space="preserve">This report </w:t>
      </w:r>
      <w:r w:rsidR="004B1E7A" w:rsidRPr="00406C53">
        <w:rPr>
          <w:rFonts w:ascii="Arial" w:hAnsi="Arial" w:cs="Arial"/>
          <w:sz w:val="24"/>
          <w:szCs w:val="24"/>
        </w:rPr>
        <w:t>comprehensively examines</w:t>
      </w:r>
      <w:r w:rsidRPr="00406C53">
        <w:rPr>
          <w:rFonts w:ascii="Arial" w:hAnsi="Arial" w:cs="Arial"/>
          <w:sz w:val="24"/>
          <w:szCs w:val="24"/>
        </w:rPr>
        <w:t xml:space="preserve"> the Hilton Hotel </w:t>
      </w:r>
      <w:r w:rsidR="00DF0B29" w:rsidRPr="00406C53">
        <w:rPr>
          <w:rFonts w:ascii="Arial" w:hAnsi="Arial" w:cs="Arial"/>
          <w:sz w:val="24"/>
          <w:szCs w:val="24"/>
        </w:rPr>
        <w:t>Group, emphasising</w:t>
      </w:r>
      <w:r w:rsidRPr="00406C53">
        <w:rPr>
          <w:rFonts w:ascii="Arial" w:hAnsi="Arial" w:cs="Arial"/>
          <w:sz w:val="24"/>
          <w:szCs w:val="24"/>
        </w:rPr>
        <w:t xml:space="preserve"> its </w:t>
      </w:r>
      <w:r w:rsidR="004B1E7A" w:rsidRPr="00406C53">
        <w:rPr>
          <w:rFonts w:ascii="Arial" w:hAnsi="Arial" w:cs="Arial"/>
          <w:sz w:val="24"/>
          <w:szCs w:val="24"/>
        </w:rPr>
        <w:t xml:space="preserve">organisational structure, culture, recent change initiatives, and strategic direction. Hilton employs a hierarchical </w:t>
      </w:r>
      <w:r w:rsidR="009C7FAA" w:rsidRPr="00406C53">
        <w:rPr>
          <w:rFonts w:ascii="Arial" w:hAnsi="Arial" w:cs="Arial"/>
          <w:sz w:val="24"/>
          <w:szCs w:val="24"/>
        </w:rPr>
        <w:t>organisational</w:t>
      </w:r>
      <w:r w:rsidR="004B1E7A" w:rsidRPr="00406C53">
        <w:rPr>
          <w:rFonts w:ascii="Arial" w:hAnsi="Arial" w:cs="Arial"/>
          <w:sz w:val="24"/>
          <w:szCs w:val="24"/>
        </w:rPr>
        <w:t xml:space="preserve"> structure</w:t>
      </w:r>
      <w:r w:rsidRPr="00406C53">
        <w:rPr>
          <w:rFonts w:ascii="Arial" w:hAnsi="Arial" w:cs="Arial"/>
          <w:sz w:val="24"/>
          <w:szCs w:val="24"/>
        </w:rPr>
        <w:t xml:space="preserve"> enhanced by a matrix approach. This balances centralisation and decentralisation, optimising the company's global operations while ensuring local responsiveness. Hilton's culture, defined by its strong dedication to hospitality, inclusivity, and innovation, is analysed using Schein's Model and Handy's Cultural Types. The analysis reveals a combination of Clan and Adhocracy cultures within Hilton.</w:t>
      </w:r>
    </w:p>
    <w:p w14:paraId="0C7558D4" w14:textId="77777777" w:rsidR="004F19E8" w:rsidRPr="00406C53" w:rsidRDefault="004F19E8" w:rsidP="00406C53">
      <w:pPr>
        <w:spacing w:line="360" w:lineRule="auto"/>
        <w:jc w:val="both"/>
        <w:rPr>
          <w:rFonts w:ascii="Arial" w:hAnsi="Arial" w:cs="Arial"/>
          <w:sz w:val="24"/>
          <w:szCs w:val="24"/>
        </w:rPr>
      </w:pPr>
      <w:r w:rsidRPr="00406C53">
        <w:rPr>
          <w:rFonts w:ascii="Arial" w:hAnsi="Arial" w:cs="Arial"/>
          <w:sz w:val="24"/>
          <w:szCs w:val="24"/>
        </w:rPr>
        <w:t>Hilton has implemented several change initiatives in response to the COVID-19 pandemic, such as Hilton CleanStay and WorkSpaces by Hilton. These programmes aim to improve safety and provide more flexibility for guests. The Travel with Purpose strategy has successfully implemented sustainability initiatives that have resulted in substantial decreases in carbon emissions and waste by international environmental benchmarks. Technological advancements such as Digital Key and Connected Rooms have enhanced customer experiences and operational efficiency.</w:t>
      </w:r>
    </w:p>
    <w:p w14:paraId="0CDD64E2" w14:textId="77777777" w:rsidR="004F19E8" w:rsidRPr="00406C53" w:rsidRDefault="004F19E8" w:rsidP="00406C53">
      <w:pPr>
        <w:spacing w:line="360" w:lineRule="auto"/>
        <w:jc w:val="both"/>
        <w:rPr>
          <w:rFonts w:ascii="Arial" w:hAnsi="Arial" w:cs="Arial"/>
          <w:sz w:val="24"/>
          <w:szCs w:val="24"/>
        </w:rPr>
      </w:pPr>
      <w:r w:rsidRPr="00406C53">
        <w:rPr>
          <w:rFonts w:ascii="Arial" w:hAnsi="Arial" w:cs="Arial"/>
          <w:sz w:val="24"/>
          <w:szCs w:val="24"/>
        </w:rPr>
        <w:t>Hilton employs a strategic management process that uses frameworks such as SWOT analysis to develop, execute, and assess strategies prioritising worldwide growth, digital advancement, and sustainability. Hilton outperforms its competitors due to its robust brand and cutting-edge digital services, but it encounters obstacles such as expensive implementation costs and fierce market rivalry.</w:t>
      </w:r>
    </w:p>
    <w:p w14:paraId="4663D407" w14:textId="2473D77E" w:rsidR="00E1182F" w:rsidRPr="00406C53" w:rsidRDefault="004F19E8" w:rsidP="00406C53">
      <w:pPr>
        <w:spacing w:line="360" w:lineRule="auto"/>
        <w:jc w:val="both"/>
        <w:rPr>
          <w:rFonts w:ascii="Arial" w:hAnsi="Arial" w:cs="Arial"/>
          <w:b/>
          <w:bCs/>
          <w:sz w:val="24"/>
          <w:szCs w:val="24"/>
        </w:rPr>
      </w:pPr>
      <w:r w:rsidRPr="00406C53">
        <w:rPr>
          <w:rFonts w:ascii="Arial" w:hAnsi="Arial" w:cs="Arial"/>
          <w:sz w:val="24"/>
          <w:szCs w:val="24"/>
        </w:rPr>
        <w:t>The report suggests that organisational effectiveness can be improved by investing in employee development, expanding sustainability initiatives, and utilising technological partnerships. Implementing these strategies will enable Hilton to sustain its position as a leader in the hospitality sector and secure enduring success.</w:t>
      </w:r>
    </w:p>
    <w:p w14:paraId="7EC9E356" w14:textId="77777777" w:rsidR="00E1182F" w:rsidRPr="00406C53" w:rsidRDefault="00E1182F" w:rsidP="00406C53">
      <w:pPr>
        <w:spacing w:line="360" w:lineRule="auto"/>
        <w:jc w:val="both"/>
        <w:rPr>
          <w:rFonts w:ascii="Arial" w:hAnsi="Arial" w:cs="Arial"/>
          <w:b/>
          <w:bCs/>
          <w:sz w:val="24"/>
          <w:szCs w:val="24"/>
        </w:rPr>
      </w:pPr>
    </w:p>
    <w:p w14:paraId="22234F6F" w14:textId="77777777" w:rsidR="00E1182F" w:rsidRPr="00406C53" w:rsidRDefault="00E1182F" w:rsidP="00406C53">
      <w:pPr>
        <w:spacing w:line="360" w:lineRule="auto"/>
        <w:jc w:val="both"/>
        <w:rPr>
          <w:rFonts w:ascii="Arial" w:hAnsi="Arial" w:cs="Arial"/>
          <w:b/>
          <w:bCs/>
          <w:sz w:val="24"/>
          <w:szCs w:val="24"/>
        </w:rPr>
      </w:pPr>
    </w:p>
    <w:p w14:paraId="1B317DC5" w14:textId="77777777" w:rsidR="00E1182F" w:rsidRPr="00406C53" w:rsidRDefault="00E1182F" w:rsidP="00406C53">
      <w:pPr>
        <w:spacing w:line="360" w:lineRule="auto"/>
        <w:jc w:val="both"/>
        <w:rPr>
          <w:rFonts w:ascii="Arial" w:hAnsi="Arial" w:cs="Arial"/>
          <w:b/>
          <w:bCs/>
          <w:sz w:val="24"/>
          <w:szCs w:val="24"/>
        </w:rPr>
      </w:pPr>
    </w:p>
    <w:p w14:paraId="199212FE" w14:textId="2CEA71D0" w:rsidR="00E1182F" w:rsidRPr="00406C53" w:rsidRDefault="00E1182F" w:rsidP="00406C53">
      <w:pPr>
        <w:spacing w:line="360" w:lineRule="auto"/>
        <w:jc w:val="both"/>
        <w:rPr>
          <w:rFonts w:ascii="Arial" w:hAnsi="Arial" w:cs="Arial"/>
          <w:b/>
          <w:bCs/>
          <w:sz w:val="24"/>
          <w:szCs w:val="24"/>
        </w:rPr>
      </w:pPr>
      <w:r w:rsidRPr="00406C53">
        <w:rPr>
          <w:rFonts w:ascii="Arial" w:hAnsi="Arial" w:cs="Arial"/>
          <w:b/>
          <w:bCs/>
          <w:sz w:val="24"/>
          <w:szCs w:val="24"/>
        </w:rPr>
        <w:lastRenderedPageBreak/>
        <w:t>Table of Contents</w:t>
      </w:r>
    </w:p>
    <w:p w14:paraId="4846AD7D" w14:textId="2A350791" w:rsidR="00544941" w:rsidRPr="00406C53" w:rsidRDefault="00544941" w:rsidP="00F73FED">
      <w:pPr>
        <w:numPr>
          <w:ilvl w:val="0"/>
          <w:numId w:val="13"/>
        </w:numPr>
        <w:spacing w:line="360" w:lineRule="auto"/>
        <w:rPr>
          <w:rFonts w:ascii="Arial" w:hAnsi="Arial" w:cs="Arial"/>
          <w:sz w:val="24"/>
          <w:szCs w:val="24"/>
        </w:rPr>
      </w:pPr>
      <w:r w:rsidRPr="00406C53">
        <w:rPr>
          <w:rFonts w:ascii="Arial" w:hAnsi="Arial" w:cs="Arial"/>
          <w:b/>
          <w:bCs/>
          <w:sz w:val="24"/>
          <w:szCs w:val="24"/>
        </w:rPr>
        <w:t>Introduction</w:t>
      </w:r>
      <w:r w:rsidRPr="00406C53">
        <w:rPr>
          <w:rFonts w:ascii="Arial" w:hAnsi="Arial" w:cs="Arial"/>
          <w:sz w:val="24"/>
          <w:szCs w:val="24"/>
        </w:rPr>
        <w:br/>
        <w:t>1.1 Background information on Hilton Hotel Group</w:t>
      </w:r>
      <w:r w:rsidRPr="00406C53">
        <w:rPr>
          <w:rFonts w:ascii="Arial" w:hAnsi="Arial" w:cs="Arial"/>
          <w:sz w:val="24"/>
          <w:szCs w:val="24"/>
        </w:rPr>
        <w:br/>
        <w:t>1.2 Purpose and scope of the report</w:t>
      </w:r>
      <w:r w:rsidRPr="00406C53">
        <w:rPr>
          <w:rFonts w:ascii="Arial" w:hAnsi="Arial" w:cs="Arial"/>
          <w:sz w:val="24"/>
          <w:szCs w:val="24"/>
        </w:rPr>
        <w:br/>
        <w:t xml:space="preserve">1.3 Brief overview of the </w:t>
      </w:r>
      <w:r w:rsidR="00245ED9" w:rsidRPr="00406C53">
        <w:rPr>
          <w:rFonts w:ascii="Arial" w:hAnsi="Arial" w:cs="Arial"/>
          <w:sz w:val="24"/>
          <w:szCs w:val="24"/>
        </w:rPr>
        <w:t>critical</w:t>
      </w:r>
      <w:r w:rsidRPr="00406C53">
        <w:rPr>
          <w:rFonts w:ascii="Arial" w:hAnsi="Arial" w:cs="Arial"/>
          <w:sz w:val="24"/>
          <w:szCs w:val="24"/>
        </w:rPr>
        <w:t xml:space="preserve"> topics covered.</w:t>
      </w:r>
    </w:p>
    <w:p w14:paraId="5A7A77FD" w14:textId="77777777" w:rsidR="00544941" w:rsidRPr="00406C53" w:rsidRDefault="00544941" w:rsidP="00F73FED">
      <w:pPr>
        <w:numPr>
          <w:ilvl w:val="0"/>
          <w:numId w:val="13"/>
        </w:numPr>
        <w:spacing w:line="360" w:lineRule="auto"/>
        <w:rPr>
          <w:rFonts w:ascii="Arial" w:hAnsi="Arial" w:cs="Arial"/>
          <w:sz w:val="24"/>
          <w:szCs w:val="24"/>
        </w:rPr>
      </w:pPr>
      <w:r w:rsidRPr="00406C53">
        <w:rPr>
          <w:rFonts w:ascii="Arial" w:hAnsi="Arial" w:cs="Arial"/>
          <w:b/>
          <w:bCs/>
          <w:sz w:val="24"/>
          <w:szCs w:val="24"/>
        </w:rPr>
        <w:t>Organizational Structure, Culture, and Goals</w:t>
      </w:r>
      <w:r w:rsidRPr="00406C53">
        <w:rPr>
          <w:rFonts w:ascii="Arial" w:hAnsi="Arial" w:cs="Arial"/>
          <w:sz w:val="24"/>
          <w:szCs w:val="24"/>
        </w:rPr>
        <w:br/>
        <w:t>2.1 Organizational Structure</w:t>
      </w:r>
      <w:r w:rsidRPr="00406C53">
        <w:rPr>
          <w:rFonts w:ascii="Arial" w:hAnsi="Arial" w:cs="Arial"/>
          <w:sz w:val="24"/>
          <w:szCs w:val="24"/>
        </w:rPr>
        <w:br/>
        <w:t>2.2 Organizational Culture</w:t>
      </w:r>
      <w:r w:rsidRPr="00406C53">
        <w:rPr>
          <w:rFonts w:ascii="Arial" w:hAnsi="Arial" w:cs="Arial"/>
          <w:sz w:val="24"/>
          <w:szCs w:val="24"/>
        </w:rPr>
        <w:br/>
        <w:t>2.3 Organizational Goals</w:t>
      </w:r>
    </w:p>
    <w:p w14:paraId="275A0E1C" w14:textId="77777777" w:rsidR="00544941" w:rsidRPr="00406C53" w:rsidRDefault="00544941" w:rsidP="00F73FED">
      <w:pPr>
        <w:numPr>
          <w:ilvl w:val="0"/>
          <w:numId w:val="13"/>
        </w:numPr>
        <w:spacing w:line="360" w:lineRule="auto"/>
        <w:rPr>
          <w:rFonts w:ascii="Arial" w:hAnsi="Arial" w:cs="Arial"/>
          <w:sz w:val="24"/>
          <w:szCs w:val="24"/>
        </w:rPr>
      </w:pPr>
      <w:r w:rsidRPr="00406C53">
        <w:rPr>
          <w:rFonts w:ascii="Arial" w:hAnsi="Arial" w:cs="Arial"/>
          <w:b/>
          <w:bCs/>
          <w:sz w:val="24"/>
          <w:szCs w:val="24"/>
        </w:rPr>
        <w:t>Recent Change Initiatives</w:t>
      </w:r>
      <w:r w:rsidRPr="00406C53">
        <w:rPr>
          <w:rFonts w:ascii="Arial" w:hAnsi="Arial" w:cs="Arial"/>
          <w:sz w:val="24"/>
          <w:szCs w:val="24"/>
        </w:rPr>
        <w:br/>
        <w:t>3.1 COVID-19 Response</w:t>
      </w:r>
      <w:r w:rsidRPr="00406C53">
        <w:rPr>
          <w:rFonts w:ascii="Arial" w:hAnsi="Arial" w:cs="Arial"/>
          <w:sz w:val="24"/>
          <w:szCs w:val="24"/>
        </w:rPr>
        <w:br/>
        <w:t>3.2 Sustainability Initiatives</w:t>
      </w:r>
      <w:r w:rsidRPr="00406C53">
        <w:rPr>
          <w:rFonts w:ascii="Arial" w:hAnsi="Arial" w:cs="Arial"/>
          <w:sz w:val="24"/>
          <w:szCs w:val="24"/>
        </w:rPr>
        <w:br/>
        <w:t>3.3 Digital Innovations</w:t>
      </w:r>
    </w:p>
    <w:p w14:paraId="44DC22E9" w14:textId="77777777" w:rsidR="00544941" w:rsidRPr="00406C53" w:rsidRDefault="00544941" w:rsidP="00F73FED">
      <w:pPr>
        <w:numPr>
          <w:ilvl w:val="0"/>
          <w:numId w:val="13"/>
        </w:numPr>
        <w:spacing w:line="360" w:lineRule="auto"/>
        <w:rPr>
          <w:rFonts w:ascii="Arial" w:hAnsi="Arial" w:cs="Arial"/>
          <w:sz w:val="24"/>
          <w:szCs w:val="24"/>
        </w:rPr>
      </w:pPr>
      <w:r w:rsidRPr="00406C53">
        <w:rPr>
          <w:rFonts w:ascii="Arial" w:hAnsi="Arial" w:cs="Arial"/>
          <w:b/>
          <w:bCs/>
          <w:sz w:val="24"/>
          <w:szCs w:val="24"/>
        </w:rPr>
        <w:t>Strategic Direction</w:t>
      </w:r>
      <w:r w:rsidRPr="00406C53">
        <w:rPr>
          <w:rFonts w:ascii="Arial" w:hAnsi="Arial" w:cs="Arial"/>
          <w:sz w:val="24"/>
          <w:szCs w:val="24"/>
        </w:rPr>
        <w:br/>
        <w:t>4.1 Strategic Management Process</w:t>
      </w:r>
      <w:r w:rsidRPr="00406C53">
        <w:rPr>
          <w:rFonts w:ascii="Arial" w:hAnsi="Arial" w:cs="Arial"/>
          <w:sz w:val="24"/>
          <w:szCs w:val="24"/>
        </w:rPr>
        <w:br/>
        <w:t>4.2 Long-term Objectives and Action Plans</w:t>
      </w:r>
    </w:p>
    <w:p w14:paraId="4C341D36" w14:textId="77777777" w:rsidR="00544941" w:rsidRPr="00406C53" w:rsidRDefault="00544941" w:rsidP="00F73FED">
      <w:pPr>
        <w:numPr>
          <w:ilvl w:val="0"/>
          <w:numId w:val="13"/>
        </w:numPr>
        <w:spacing w:line="360" w:lineRule="auto"/>
        <w:rPr>
          <w:rFonts w:ascii="Arial" w:hAnsi="Arial" w:cs="Arial"/>
          <w:sz w:val="24"/>
          <w:szCs w:val="24"/>
        </w:rPr>
      </w:pPr>
      <w:r w:rsidRPr="00406C53">
        <w:rPr>
          <w:rFonts w:ascii="Arial" w:hAnsi="Arial" w:cs="Arial"/>
          <w:b/>
          <w:bCs/>
          <w:sz w:val="24"/>
          <w:szCs w:val="24"/>
        </w:rPr>
        <w:t>Critical Analysis</w:t>
      </w:r>
      <w:r w:rsidRPr="00406C53">
        <w:rPr>
          <w:rFonts w:ascii="Arial" w:hAnsi="Arial" w:cs="Arial"/>
          <w:sz w:val="24"/>
          <w:szCs w:val="24"/>
        </w:rPr>
        <w:br/>
        <w:t>5.1 Application of Theories</w:t>
      </w:r>
      <w:r w:rsidRPr="00406C53">
        <w:rPr>
          <w:rFonts w:ascii="Arial" w:hAnsi="Arial" w:cs="Arial"/>
          <w:sz w:val="24"/>
          <w:szCs w:val="24"/>
        </w:rPr>
        <w:br/>
        <w:t>5.2 Comparison with Competitors</w:t>
      </w:r>
      <w:r w:rsidRPr="00406C53">
        <w:rPr>
          <w:rFonts w:ascii="Arial" w:hAnsi="Arial" w:cs="Arial"/>
          <w:sz w:val="24"/>
          <w:szCs w:val="24"/>
        </w:rPr>
        <w:br/>
        <w:t>5.3 Recommendations</w:t>
      </w:r>
    </w:p>
    <w:p w14:paraId="06516EEC" w14:textId="6A6E1BF0" w:rsidR="00544941" w:rsidRPr="00406C53" w:rsidRDefault="00544941" w:rsidP="00F73FED">
      <w:pPr>
        <w:numPr>
          <w:ilvl w:val="0"/>
          <w:numId w:val="13"/>
        </w:numPr>
        <w:spacing w:line="360" w:lineRule="auto"/>
        <w:rPr>
          <w:rFonts w:ascii="Arial" w:hAnsi="Arial" w:cs="Arial"/>
          <w:sz w:val="24"/>
          <w:szCs w:val="24"/>
        </w:rPr>
      </w:pPr>
      <w:r w:rsidRPr="00406C53">
        <w:rPr>
          <w:rFonts w:ascii="Arial" w:hAnsi="Arial" w:cs="Arial"/>
          <w:b/>
          <w:bCs/>
          <w:sz w:val="24"/>
          <w:szCs w:val="24"/>
        </w:rPr>
        <w:t>Conclusion</w:t>
      </w:r>
      <w:r w:rsidRPr="00406C53">
        <w:rPr>
          <w:rFonts w:ascii="Arial" w:hAnsi="Arial" w:cs="Arial"/>
          <w:sz w:val="24"/>
          <w:szCs w:val="24"/>
        </w:rPr>
        <w:br/>
        <w:t>6.1 Summary of key findings from each section</w:t>
      </w:r>
      <w:r w:rsidRPr="00406C53">
        <w:rPr>
          <w:rFonts w:ascii="Arial" w:hAnsi="Arial" w:cs="Arial"/>
          <w:sz w:val="24"/>
          <w:szCs w:val="24"/>
        </w:rPr>
        <w:br/>
        <w:t xml:space="preserve">6.2 Final thoughts on Hilton’s </w:t>
      </w:r>
      <w:r w:rsidR="00C96D40">
        <w:rPr>
          <w:rFonts w:ascii="Arial" w:hAnsi="Arial" w:cs="Arial"/>
          <w:sz w:val="24"/>
          <w:szCs w:val="24"/>
        </w:rPr>
        <w:t>organisational</w:t>
      </w:r>
      <w:r w:rsidRPr="00406C53">
        <w:rPr>
          <w:rFonts w:ascii="Arial" w:hAnsi="Arial" w:cs="Arial"/>
          <w:sz w:val="24"/>
          <w:szCs w:val="24"/>
        </w:rPr>
        <w:t xml:space="preserve"> effectiveness and prospects</w:t>
      </w:r>
    </w:p>
    <w:p w14:paraId="33B020B3" w14:textId="77777777" w:rsidR="00E1182F" w:rsidRPr="00406C53" w:rsidRDefault="00E1182F" w:rsidP="00406C53">
      <w:pPr>
        <w:spacing w:line="360" w:lineRule="auto"/>
        <w:jc w:val="both"/>
        <w:rPr>
          <w:rFonts w:ascii="Arial" w:hAnsi="Arial" w:cs="Arial"/>
          <w:sz w:val="24"/>
          <w:szCs w:val="24"/>
        </w:rPr>
      </w:pPr>
    </w:p>
    <w:p w14:paraId="06E33B90" w14:textId="77777777" w:rsidR="00E1182F" w:rsidRPr="00406C53" w:rsidRDefault="00E1182F" w:rsidP="00406C53">
      <w:pPr>
        <w:spacing w:line="360" w:lineRule="auto"/>
        <w:jc w:val="both"/>
        <w:rPr>
          <w:rFonts w:ascii="Arial" w:hAnsi="Arial" w:cs="Arial"/>
          <w:b/>
          <w:bCs/>
          <w:sz w:val="24"/>
          <w:szCs w:val="24"/>
        </w:rPr>
      </w:pPr>
    </w:p>
    <w:p w14:paraId="5670B032" w14:textId="77777777" w:rsidR="00E1182F" w:rsidRPr="00406C53" w:rsidRDefault="00E1182F" w:rsidP="00406C53">
      <w:pPr>
        <w:spacing w:line="360" w:lineRule="auto"/>
        <w:jc w:val="both"/>
        <w:rPr>
          <w:rFonts w:ascii="Arial" w:hAnsi="Arial" w:cs="Arial"/>
          <w:b/>
          <w:bCs/>
          <w:sz w:val="24"/>
          <w:szCs w:val="24"/>
        </w:rPr>
      </w:pPr>
    </w:p>
    <w:p w14:paraId="1C54B70E" w14:textId="77777777" w:rsidR="00544941" w:rsidRPr="00406C53" w:rsidRDefault="00544941" w:rsidP="00406C53">
      <w:pPr>
        <w:spacing w:line="360" w:lineRule="auto"/>
        <w:jc w:val="both"/>
        <w:rPr>
          <w:rFonts w:ascii="Arial" w:hAnsi="Arial" w:cs="Arial"/>
          <w:b/>
          <w:bCs/>
          <w:sz w:val="24"/>
          <w:szCs w:val="24"/>
        </w:rPr>
      </w:pPr>
    </w:p>
    <w:p w14:paraId="661D1459" w14:textId="24928C33" w:rsidR="00E1182F" w:rsidRPr="00406C53" w:rsidRDefault="00E1182F" w:rsidP="00406C53">
      <w:pPr>
        <w:pStyle w:val="ListParagraph"/>
        <w:numPr>
          <w:ilvl w:val="0"/>
          <w:numId w:val="11"/>
        </w:numPr>
        <w:spacing w:line="360" w:lineRule="auto"/>
        <w:jc w:val="both"/>
        <w:rPr>
          <w:rFonts w:ascii="Arial" w:hAnsi="Arial" w:cs="Arial"/>
          <w:b/>
          <w:bCs/>
          <w:sz w:val="24"/>
          <w:szCs w:val="24"/>
        </w:rPr>
      </w:pPr>
      <w:r w:rsidRPr="00406C53">
        <w:rPr>
          <w:rFonts w:ascii="Arial" w:hAnsi="Arial" w:cs="Arial"/>
          <w:b/>
          <w:bCs/>
          <w:sz w:val="24"/>
          <w:szCs w:val="24"/>
        </w:rPr>
        <w:lastRenderedPageBreak/>
        <w:t>Introduction</w:t>
      </w:r>
    </w:p>
    <w:p w14:paraId="29166BBD" w14:textId="77777777" w:rsidR="006C3C0D" w:rsidRPr="00406C53" w:rsidRDefault="006C3C0D" w:rsidP="00406C53">
      <w:pPr>
        <w:spacing w:line="360" w:lineRule="auto"/>
        <w:jc w:val="both"/>
        <w:rPr>
          <w:rFonts w:ascii="Arial" w:hAnsi="Arial" w:cs="Arial"/>
          <w:sz w:val="24"/>
          <w:szCs w:val="24"/>
        </w:rPr>
      </w:pPr>
      <w:r w:rsidRPr="00406C53">
        <w:rPr>
          <w:rFonts w:ascii="Arial" w:hAnsi="Arial" w:cs="Arial"/>
          <w:sz w:val="24"/>
          <w:szCs w:val="24"/>
        </w:rPr>
        <w:t>The Hilton Hotel Group, founded in 1919, is a prominent international hospitality corporation with a presence in 122 countries and more than 6,800 properties. Hilton is well-known for its dedication to providing outstanding guest experiences and introducing groundbreaking services. The company has consistently adapted to the hospitality sector's ever-changing needs. The purpose of this report is to offer a thorough examination of Hilton's organisational structure, culture, recent change initiatives, and strategic direction.</w:t>
      </w:r>
    </w:p>
    <w:p w14:paraId="55A62F07" w14:textId="5C2FF312" w:rsidR="00E1182F" w:rsidRPr="00406C53" w:rsidRDefault="006C3C0D" w:rsidP="00406C53">
      <w:pPr>
        <w:spacing w:line="360" w:lineRule="auto"/>
        <w:jc w:val="both"/>
        <w:rPr>
          <w:rFonts w:ascii="Arial" w:hAnsi="Arial" w:cs="Arial"/>
          <w:b/>
          <w:bCs/>
          <w:sz w:val="24"/>
          <w:szCs w:val="24"/>
        </w:rPr>
      </w:pPr>
      <w:r w:rsidRPr="00406C53">
        <w:rPr>
          <w:rFonts w:ascii="Arial" w:hAnsi="Arial" w:cs="Arial"/>
          <w:sz w:val="24"/>
          <w:szCs w:val="24"/>
        </w:rPr>
        <w:t>The report will analyse Hilton's hierarchical and matrix organisational structure, evaluate its corporate culture using relevant theories, and assess recent initiatives in response to the COVID-19 pandemic and sustainability efforts. In addition, the report examines Hilton's strategic management procedures and long-term goals while comparing its competitive position to that of other prominent hotel conglomerates. This report conducts a thorough analysis to identify Hilton's positive attributes, areas of improvement, potential advantages, and potential risks. It also provides suggestions for future enhancements to increase the organisation's effectiveness and sustain its position as a leader in the industry.</w:t>
      </w:r>
    </w:p>
    <w:p w14:paraId="044B4A4E" w14:textId="467A30DE" w:rsidR="00E1182F" w:rsidRPr="00406C53" w:rsidRDefault="00E1182F" w:rsidP="00406C53">
      <w:pPr>
        <w:pStyle w:val="ListParagraph"/>
        <w:numPr>
          <w:ilvl w:val="0"/>
          <w:numId w:val="11"/>
        </w:numPr>
        <w:spacing w:line="360" w:lineRule="auto"/>
        <w:jc w:val="both"/>
        <w:rPr>
          <w:rFonts w:ascii="Arial" w:hAnsi="Arial" w:cs="Arial"/>
          <w:b/>
          <w:bCs/>
          <w:sz w:val="24"/>
          <w:szCs w:val="24"/>
        </w:rPr>
      </w:pPr>
      <w:r w:rsidRPr="00406C53">
        <w:rPr>
          <w:rFonts w:ascii="Arial" w:hAnsi="Arial" w:cs="Arial"/>
          <w:b/>
          <w:bCs/>
          <w:sz w:val="24"/>
          <w:szCs w:val="24"/>
        </w:rPr>
        <w:t>Organi</w:t>
      </w:r>
      <w:r w:rsidR="00705A27" w:rsidRPr="00406C53">
        <w:rPr>
          <w:rFonts w:ascii="Arial" w:hAnsi="Arial" w:cs="Arial"/>
          <w:b/>
          <w:bCs/>
          <w:sz w:val="24"/>
          <w:szCs w:val="24"/>
        </w:rPr>
        <w:t>s</w:t>
      </w:r>
      <w:r w:rsidRPr="00406C53">
        <w:rPr>
          <w:rFonts w:ascii="Arial" w:hAnsi="Arial" w:cs="Arial"/>
          <w:b/>
          <w:bCs/>
          <w:sz w:val="24"/>
          <w:szCs w:val="24"/>
        </w:rPr>
        <w:t>ational Structure, Culture, and Goals</w:t>
      </w:r>
    </w:p>
    <w:p w14:paraId="576E57A5" w14:textId="2C781CD2" w:rsidR="00E1182F" w:rsidRPr="00406C53" w:rsidRDefault="00E1182F" w:rsidP="00406C53">
      <w:pPr>
        <w:spacing w:line="360" w:lineRule="auto"/>
        <w:jc w:val="both"/>
        <w:rPr>
          <w:rFonts w:ascii="Arial" w:hAnsi="Arial" w:cs="Arial"/>
          <w:b/>
          <w:bCs/>
          <w:sz w:val="24"/>
          <w:szCs w:val="24"/>
        </w:rPr>
      </w:pPr>
      <w:r w:rsidRPr="00406C53">
        <w:rPr>
          <w:rFonts w:ascii="Arial" w:hAnsi="Arial" w:cs="Arial"/>
          <w:b/>
          <w:bCs/>
          <w:sz w:val="24"/>
          <w:szCs w:val="24"/>
        </w:rPr>
        <w:t>2.1 Organi</w:t>
      </w:r>
      <w:r w:rsidR="00705A27" w:rsidRPr="00406C53">
        <w:rPr>
          <w:rFonts w:ascii="Arial" w:hAnsi="Arial" w:cs="Arial"/>
          <w:b/>
          <w:bCs/>
          <w:sz w:val="24"/>
          <w:szCs w:val="24"/>
        </w:rPr>
        <w:t>s</w:t>
      </w:r>
      <w:r w:rsidRPr="00406C53">
        <w:rPr>
          <w:rFonts w:ascii="Arial" w:hAnsi="Arial" w:cs="Arial"/>
          <w:b/>
          <w:bCs/>
          <w:sz w:val="24"/>
          <w:szCs w:val="24"/>
        </w:rPr>
        <w:t xml:space="preserve">ational Structure </w:t>
      </w:r>
    </w:p>
    <w:p w14:paraId="5EFC96F7" w14:textId="792BCD5F" w:rsidR="00442640" w:rsidRPr="00406C53" w:rsidRDefault="00442640" w:rsidP="00406C53">
      <w:pPr>
        <w:spacing w:line="360" w:lineRule="auto"/>
        <w:jc w:val="both"/>
        <w:rPr>
          <w:rFonts w:ascii="Arial" w:hAnsi="Arial" w:cs="Arial"/>
          <w:sz w:val="24"/>
          <w:szCs w:val="24"/>
        </w:rPr>
      </w:pPr>
      <w:r w:rsidRPr="00406C53">
        <w:rPr>
          <w:rFonts w:ascii="Arial" w:hAnsi="Arial" w:cs="Arial"/>
          <w:sz w:val="24"/>
          <w:szCs w:val="24"/>
        </w:rPr>
        <w:t xml:space="preserve">Hilton Worldwide Holdings Inc. employs a hierarchical organisational structure enhanced by a matrix approach, as </w:t>
      </w:r>
      <w:r w:rsidR="00C96D40">
        <w:rPr>
          <w:rFonts w:ascii="Arial" w:hAnsi="Arial" w:cs="Arial"/>
          <w:sz w:val="24"/>
          <w:szCs w:val="24"/>
        </w:rPr>
        <w:t>Mintzberg's Organizational Structures described</w:t>
      </w:r>
      <w:r w:rsidRPr="00406C53">
        <w:rPr>
          <w:rFonts w:ascii="Arial" w:hAnsi="Arial" w:cs="Arial"/>
          <w:sz w:val="24"/>
          <w:szCs w:val="24"/>
        </w:rPr>
        <w:t>. This blend ensures clear lines of authority and accountability while promoting flexibility and responsiveness in its global operations (Mintzberg, 1979; Hilton, 2023). Decision-making at the corporate level is centralised, aligning with strategic goals, whereas operational decisions are decentralised, allowing local managers to adapt to market conditions effectively (Jones &amp; George, 2017). This hybrid structure supports global integration and local responsiveness, optimising overall performance and customer satisfaction (Mintzberg, 1979).</w:t>
      </w:r>
    </w:p>
    <w:p w14:paraId="1F27288A" w14:textId="2FC2CB43" w:rsidR="009F1FFE" w:rsidRPr="00406C53" w:rsidRDefault="009F1FFE" w:rsidP="00406C53">
      <w:pPr>
        <w:spacing w:line="360" w:lineRule="auto"/>
        <w:jc w:val="both"/>
        <w:rPr>
          <w:rFonts w:ascii="Arial" w:hAnsi="Arial" w:cs="Arial"/>
          <w:sz w:val="24"/>
          <w:szCs w:val="24"/>
        </w:rPr>
      </w:pPr>
      <w:r w:rsidRPr="00406C53">
        <w:rPr>
          <w:rFonts w:ascii="Arial" w:hAnsi="Arial" w:cs="Arial"/>
          <w:sz w:val="24"/>
          <w:szCs w:val="24"/>
        </w:rPr>
        <w:lastRenderedPageBreak/>
        <w:t>This balance between centralisation and decentralisation is crucial. Centralised strategic planning enables Hilton to maintain its global brand standards and corporate goals. At the same time, decentralisation allows flexibility and adaptability at the operational level, which is essential for catering to diverse markets (Jones &amp; George, 2017). This hybrid structure supports global integration and local responsiveness, optimising overall performance and customer satisfaction (Mintzberg, 1979).</w:t>
      </w:r>
    </w:p>
    <w:p w14:paraId="0D41A8ED" w14:textId="05AB53B2" w:rsidR="00E1182F" w:rsidRPr="00406C53" w:rsidRDefault="00E1182F" w:rsidP="00406C53">
      <w:pPr>
        <w:spacing w:line="360" w:lineRule="auto"/>
        <w:jc w:val="both"/>
        <w:rPr>
          <w:rFonts w:ascii="Arial" w:hAnsi="Arial" w:cs="Arial"/>
          <w:b/>
          <w:bCs/>
          <w:sz w:val="24"/>
          <w:szCs w:val="24"/>
        </w:rPr>
      </w:pPr>
      <w:r w:rsidRPr="00406C53">
        <w:rPr>
          <w:rFonts w:ascii="Arial" w:hAnsi="Arial" w:cs="Arial"/>
          <w:b/>
          <w:bCs/>
          <w:sz w:val="24"/>
          <w:szCs w:val="24"/>
        </w:rPr>
        <w:t>2.2 Organi</w:t>
      </w:r>
      <w:r w:rsidR="00705A27" w:rsidRPr="00406C53">
        <w:rPr>
          <w:rFonts w:ascii="Arial" w:hAnsi="Arial" w:cs="Arial"/>
          <w:b/>
          <w:bCs/>
          <w:sz w:val="24"/>
          <w:szCs w:val="24"/>
        </w:rPr>
        <w:t>s</w:t>
      </w:r>
      <w:r w:rsidRPr="00406C53">
        <w:rPr>
          <w:rFonts w:ascii="Arial" w:hAnsi="Arial" w:cs="Arial"/>
          <w:b/>
          <w:bCs/>
          <w:sz w:val="24"/>
          <w:szCs w:val="24"/>
        </w:rPr>
        <w:t xml:space="preserve">ational Culture </w:t>
      </w:r>
    </w:p>
    <w:p w14:paraId="1D7751E4" w14:textId="33C732D9" w:rsidR="00881435" w:rsidRPr="00406C53" w:rsidRDefault="00881435" w:rsidP="00406C53">
      <w:pPr>
        <w:spacing w:line="360" w:lineRule="auto"/>
        <w:jc w:val="both"/>
        <w:rPr>
          <w:rFonts w:ascii="Arial" w:hAnsi="Arial" w:cs="Arial"/>
          <w:sz w:val="24"/>
          <w:szCs w:val="24"/>
        </w:rPr>
      </w:pPr>
      <w:r w:rsidRPr="00406C53">
        <w:rPr>
          <w:rFonts w:ascii="Arial" w:hAnsi="Arial" w:cs="Arial"/>
          <w:sz w:val="24"/>
          <w:szCs w:val="24"/>
        </w:rPr>
        <w:t>Using Schein’s Model of Organizational Culture, Hilton’s culture is evident at three levels: artefacts, espoused values, and basic underlying assumptions (Schein, 2010). Artefacts</w:t>
      </w:r>
      <w:r w:rsidR="00E134EC" w:rsidRPr="00406C53">
        <w:rPr>
          <w:rFonts w:ascii="Arial" w:hAnsi="Arial" w:cs="Arial"/>
          <w:sz w:val="24"/>
          <w:szCs w:val="24"/>
        </w:rPr>
        <w:t xml:space="preserve"> like Hilton’s branded amenities and customer service protocols</w:t>
      </w:r>
      <w:r w:rsidRPr="00406C53">
        <w:rPr>
          <w:rFonts w:ascii="Arial" w:hAnsi="Arial" w:cs="Arial"/>
          <w:sz w:val="24"/>
          <w:szCs w:val="24"/>
        </w:rPr>
        <w:t xml:space="preserve"> showcase its dedication to hospitality. Espoused values, like the mission to “fill the earth with the light and warmth of hospitality,” highlight core principles of integrity and teamwork (Hilton, 2020). The basic underlying assumptions include a deep commitment to inclusiveness and sustainability, reflecting the Clan and Adhocracy cultural types described by Cameron and Quinn (2006). Hilton fosters an inclusive culture through initiatives such as Thrive at Hilton, which focuses on enhancing employee well-being and career growth, and diversity programs to establish a supportive and fair workplace (Hilton, 2021).</w:t>
      </w:r>
    </w:p>
    <w:p w14:paraId="3CEC7DF5" w14:textId="39055AC0" w:rsidR="008A120F" w:rsidRPr="00406C53" w:rsidRDefault="008A120F" w:rsidP="00406C53">
      <w:pPr>
        <w:spacing w:line="360" w:lineRule="auto"/>
        <w:jc w:val="both"/>
        <w:rPr>
          <w:rFonts w:ascii="Arial" w:hAnsi="Arial" w:cs="Arial"/>
          <w:sz w:val="24"/>
          <w:szCs w:val="24"/>
        </w:rPr>
      </w:pPr>
      <w:r w:rsidRPr="00406C53">
        <w:rPr>
          <w:rFonts w:ascii="Arial" w:hAnsi="Arial" w:cs="Arial"/>
          <w:sz w:val="24"/>
          <w:szCs w:val="24"/>
        </w:rPr>
        <w:t>Artefacts refer to tangible components that can be observed, such as Hilton's branding, the physical arrangement of hotels, and customer service protocols. Hilton's artefacts exemplify its dedication to providing outstanding hospitality and ensuring customer contentment (Schein, 2010).</w:t>
      </w:r>
    </w:p>
    <w:p w14:paraId="57A8F4BF" w14:textId="77777777" w:rsidR="008A120F" w:rsidRPr="00406C53" w:rsidRDefault="008A120F" w:rsidP="00406C53">
      <w:pPr>
        <w:spacing w:line="360" w:lineRule="auto"/>
        <w:jc w:val="both"/>
        <w:rPr>
          <w:rFonts w:ascii="Arial" w:hAnsi="Arial" w:cs="Arial"/>
          <w:sz w:val="24"/>
          <w:szCs w:val="24"/>
        </w:rPr>
      </w:pPr>
      <w:r w:rsidRPr="00406C53">
        <w:rPr>
          <w:rFonts w:ascii="Arial" w:hAnsi="Arial" w:cs="Arial"/>
          <w:sz w:val="24"/>
          <w:szCs w:val="24"/>
        </w:rPr>
        <w:t>Espoused values refer to explicitly stated principles, such as Hilton's mission to "fill the earth with the light and warmth of hospitality" (Hilton, 2020). Integrity, leadership, and teamwork are highlighted, creating a culture that promotes service excellence and innovation (Hilton, 2019).</w:t>
      </w:r>
    </w:p>
    <w:p w14:paraId="07C22DF0" w14:textId="77777777" w:rsidR="008A120F" w:rsidRPr="00406C53" w:rsidRDefault="008A120F" w:rsidP="00406C53">
      <w:pPr>
        <w:spacing w:line="360" w:lineRule="auto"/>
        <w:jc w:val="both"/>
        <w:rPr>
          <w:rFonts w:ascii="Arial" w:hAnsi="Arial" w:cs="Arial"/>
          <w:sz w:val="24"/>
          <w:szCs w:val="24"/>
        </w:rPr>
      </w:pPr>
      <w:r w:rsidRPr="00406C53">
        <w:rPr>
          <w:rFonts w:ascii="Arial" w:hAnsi="Arial" w:cs="Arial"/>
          <w:sz w:val="24"/>
          <w:szCs w:val="24"/>
        </w:rPr>
        <w:t xml:space="preserve">Basic underlying assumptions refer to the subconscious beliefs and values that influence an organisation's behaviour. Hilton strongly believes in the significance of hospitality, inclusiveness, and sustainability (Schein, 2010). Hilton's culture closely corresponds to </w:t>
      </w:r>
      <w:r w:rsidRPr="00406C53">
        <w:rPr>
          <w:rFonts w:ascii="Arial" w:hAnsi="Arial" w:cs="Arial"/>
          <w:sz w:val="24"/>
          <w:szCs w:val="24"/>
        </w:rPr>
        <w:lastRenderedPageBreak/>
        <w:t>the Clan and Adhocracy types defined by Cameron and Quinn (2006), strongly emphasising collaboration, flexibility, and innovation.</w:t>
      </w:r>
    </w:p>
    <w:p w14:paraId="56DD7D95" w14:textId="564F4CE8" w:rsidR="008A120F" w:rsidRPr="00406C53" w:rsidRDefault="008A120F" w:rsidP="00406C53">
      <w:pPr>
        <w:spacing w:line="360" w:lineRule="auto"/>
        <w:jc w:val="both"/>
        <w:rPr>
          <w:rFonts w:ascii="Arial" w:hAnsi="Arial" w:cs="Arial"/>
          <w:sz w:val="24"/>
          <w:szCs w:val="24"/>
        </w:rPr>
      </w:pPr>
      <w:r w:rsidRPr="00406C53">
        <w:rPr>
          <w:rFonts w:ascii="Arial" w:hAnsi="Arial" w:cs="Arial"/>
          <w:sz w:val="24"/>
          <w:szCs w:val="24"/>
        </w:rPr>
        <w:t xml:space="preserve">Hilton fosters an inclusive culture through initiatives such as Thrive at Hilton, which focuses on enhancing employee well-being and career growth, and diversity programmes </w:t>
      </w:r>
      <w:r w:rsidR="00447882" w:rsidRPr="00406C53">
        <w:rPr>
          <w:rFonts w:ascii="Arial" w:hAnsi="Arial" w:cs="Arial"/>
          <w:sz w:val="24"/>
          <w:szCs w:val="24"/>
        </w:rPr>
        <w:t>to establish</w:t>
      </w:r>
      <w:r w:rsidRPr="00406C53">
        <w:rPr>
          <w:rFonts w:ascii="Arial" w:hAnsi="Arial" w:cs="Arial"/>
          <w:sz w:val="24"/>
          <w:szCs w:val="24"/>
        </w:rPr>
        <w:t xml:space="preserve"> a supportive and fair workplace (Hilton, 2021).</w:t>
      </w:r>
    </w:p>
    <w:p w14:paraId="5AB20462" w14:textId="3BF1719F" w:rsidR="00E1182F" w:rsidRPr="00406C53" w:rsidRDefault="00E1182F" w:rsidP="00406C53">
      <w:pPr>
        <w:spacing w:line="360" w:lineRule="auto"/>
        <w:jc w:val="both"/>
        <w:rPr>
          <w:rFonts w:ascii="Arial" w:hAnsi="Arial" w:cs="Arial"/>
          <w:b/>
          <w:bCs/>
          <w:sz w:val="24"/>
          <w:szCs w:val="24"/>
        </w:rPr>
      </w:pPr>
      <w:r w:rsidRPr="00406C53">
        <w:rPr>
          <w:rFonts w:ascii="Arial" w:hAnsi="Arial" w:cs="Arial"/>
          <w:b/>
          <w:bCs/>
          <w:sz w:val="24"/>
          <w:szCs w:val="24"/>
        </w:rPr>
        <w:t>2.3 Organi</w:t>
      </w:r>
      <w:r w:rsidR="00705A27" w:rsidRPr="00406C53">
        <w:rPr>
          <w:rFonts w:ascii="Arial" w:hAnsi="Arial" w:cs="Arial"/>
          <w:b/>
          <w:bCs/>
          <w:sz w:val="24"/>
          <w:szCs w:val="24"/>
        </w:rPr>
        <w:t>s</w:t>
      </w:r>
      <w:r w:rsidRPr="00406C53">
        <w:rPr>
          <w:rFonts w:ascii="Arial" w:hAnsi="Arial" w:cs="Arial"/>
          <w:b/>
          <w:bCs/>
          <w:sz w:val="24"/>
          <w:szCs w:val="24"/>
        </w:rPr>
        <w:t xml:space="preserve">ational Goals </w:t>
      </w:r>
    </w:p>
    <w:p w14:paraId="7033BFB3" w14:textId="77777777" w:rsidR="00C22D5D" w:rsidRPr="00C22D5D" w:rsidRDefault="00C22D5D" w:rsidP="00406C53">
      <w:pPr>
        <w:spacing w:line="360" w:lineRule="auto"/>
        <w:jc w:val="both"/>
        <w:rPr>
          <w:rFonts w:ascii="Arial" w:hAnsi="Arial" w:cs="Arial"/>
          <w:sz w:val="24"/>
          <w:szCs w:val="24"/>
        </w:rPr>
      </w:pPr>
      <w:r w:rsidRPr="00C22D5D">
        <w:rPr>
          <w:rFonts w:ascii="Arial" w:hAnsi="Arial" w:cs="Arial"/>
          <w:sz w:val="24"/>
          <w:szCs w:val="24"/>
        </w:rPr>
        <w:t>Hilton's vision is to spread hospitality worldwide and strive to become the most hospitable company globally. The company's mission focuses on creating genuine and emotional guest experiences, significant growth opportunities for team members, substantial value for owners, and a beneficial influence on communities (Hilton, 2023). The strategic objectives encompass the expansion of the global presence, the improvement of customer experiences, and the attainment of sustainability goals. Hilton's strategic direction focuses on implementing aggressive growth strategies, as evidenced by their extensive pipeline of over 2,600 hotels (Hilton, 2021). Additionally, they have introduced initiatives such as Digital Key and Connected Rooms to improve customer convenience and personalise their services (Hilton, 2020). The Travel with Purpose strategy, as outlined by Hilton in 2019, sets specific sustainability goals to be achieved by 2030, including reducing carbon emissions, water usage, and waste. The objectives are international sustainability benchmarks and demonstrate Hilton's dedication to ethical tourism and beneficial societal influence (Hilton, 2022).</w:t>
      </w:r>
    </w:p>
    <w:p w14:paraId="60647C3C" w14:textId="23FDEA3B" w:rsidR="00E1182F" w:rsidRPr="00406C53" w:rsidRDefault="00937F19" w:rsidP="00406C53">
      <w:pPr>
        <w:pStyle w:val="ListParagraph"/>
        <w:numPr>
          <w:ilvl w:val="0"/>
          <w:numId w:val="11"/>
        </w:numPr>
        <w:spacing w:line="360" w:lineRule="auto"/>
        <w:jc w:val="both"/>
        <w:rPr>
          <w:rFonts w:ascii="Arial" w:hAnsi="Arial" w:cs="Arial"/>
          <w:b/>
          <w:bCs/>
          <w:sz w:val="24"/>
          <w:szCs w:val="24"/>
        </w:rPr>
      </w:pPr>
      <w:r>
        <w:rPr>
          <w:rFonts w:ascii="Arial" w:hAnsi="Arial" w:cs="Arial"/>
          <w:b/>
          <w:bCs/>
          <w:sz w:val="24"/>
          <w:szCs w:val="24"/>
        </w:rPr>
        <w:t xml:space="preserve"> </w:t>
      </w:r>
      <w:r w:rsidR="00E1182F" w:rsidRPr="00406C53">
        <w:rPr>
          <w:rFonts w:ascii="Arial" w:hAnsi="Arial" w:cs="Arial"/>
          <w:b/>
          <w:bCs/>
          <w:sz w:val="24"/>
          <w:szCs w:val="24"/>
        </w:rPr>
        <w:t xml:space="preserve">Recent Change Initiatives </w:t>
      </w:r>
    </w:p>
    <w:p w14:paraId="09FEEC2E" w14:textId="23204455" w:rsidR="00E1182F" w:rsidRPr="00406C53" w:rsidRDefault="00E1182F" w:rsidP="00406C53">
      <w:pPr>
        <w:spacing w:line="360" w:lineRule="auto"/>
        <w:jc w:val="both"/>
        <w:rPr>
          <w:rFonts w:ascii="Arial" w:hAnsi="Arial" w:cs="Arial"/>
          <w:b/>
          <w:bCs/>
          <w:sz w:val="24"/>
          <w:szCs w:val="24"/>
        </w:rPr>
      </w:pPr>
      <w:r w:rsidRPr="00406C53">
        <w:rPr>
          <w:rFonts w:ascii="Arial" w:hAnsi="Arial" w:cs="Arial"/>
          <w:b/>
          <w:bCs/>
          <w:sz w:val="24"/>
          <w:szCs w:val="24"/>
        </w:rPr>
        <w:t xml:space="preserve">3.1 COVID-19 Response </w:t>
      </w:r>
    </w:p>
    <w:p w14:paraId="77B24EDD" w14:textId="77777777" w:rsidR="00D764E9" w:rsidRPr="00D764E9" w:rsidRDefault="00D764E9" w:rsidP="00406C53">
      <w:pPr>
        <w:spacing w:line="360" w:lineRule="auto"/>
        <w:jc w:val="both"/>
        <w:rPr>
          <w:rFonts w:ascii="Arial" w:hAnsi="Arial" w:cs="Arial"/>
          <w:sz w:val="24"/>
          <w:szCs w:val="24"/>
        </w:rPr>
      </w:pPr>
      <w:r w:rsidRPr="00D764E9">
        <w:rPr>
          <w:rFonts w:ascii="Arial" w:hAnsi="Arial" w:cs="Arial"/>
          <w:sz w:val="24"/>
          <w:szCs w:val="24"/>
        </w:rPr>
        <w:t xml:space="preserve">Hilton implemented stringent safety and hygiene protocols in response to the significant impact of the COVID-19 pandemic on the hospitality industry. Hilton CleanStay, in collaboration with Lysol and Dettol, has implemented improved cleaning protocols that involve using disinfectants commonly used in hospitals. Additionally, rooms are sealed after cleaning to provide guests with added reassurance (Hilton, 2020). EventReady with CleanStay offered solutions to ensure safe and socially responsible meetings and events, specifically addressing concerns regarding group gatherings amidst the pandemic (Hilton, </w:t>
      </w:r>
      <w:r w:rsidRPr="00D764E9">
        <w:rPr>
          <w:rFonts w:ascii="Arial" w:hAnsi="Arial" w:cs="Arial"/>
          <w:sz w:val="24"/>
          <w:szCs w:val="24"/>
        </w:rPr>
        <w:lastRenderedPageBreak/>
        <w:t>2021). Hilton introduced WorkSpaces by Hilton, a service that provides private day-use rooms specifically designed for remote work. This service was created to meet the increasing need for adaptable workspaces during lockdowns (Hilton, 2020). These measures upheld rigorous cleanliness and safety standards, bolstering customer confidence and contentment during a difficult period (Gursoy &amp; Chi, 2020).</w:t>
      </w:r>
    </w:p>
    <w:p w14:paraId="3E125C4D" w14:textId="66593B3B" w:rsidR="00FC20DD" w:rsidRPr="00406C53" w:rsidRDefault="00FC20DD" w:rsidP="00406C53">
      <w:pPr>
        <w:spacing w:line="360" w:lineRule="auto"/>
        <w:jc w:val="both"/>
        <w:rPr>
          <w:rFonts w:ascii="Arial" w:hAnsi="Arial" w:cs="Arial"/>
          <w:sz w:val="24"/>
          <w:szCs w:val="24"/>
        </w:rPr>
      </w:pPr>
      <w:r w:rsidRPr="00406C53">
        <w:rPr>
          <w:rFonts w:ascii="Arial" w:hAnsi="Arial" w:cs="Arial"/>
          <w:sz w:val="24"/>
          <w:szCs w:val="24"/>
        </w:rPr>
        <w:t>Hilton implemented these measures to uphold rigorous cleanliness and safety standards, bolstering customer confidence and contentment during a difficult period (Gursoy &amp; Chi, 2020).</w:t>
      </w:r>
    </w:p>
    <w:p w14:paraId="6553BCE6" w14:textId="6029C90A" w:rsidR="00E1182F" w:rsidRPr="00406C53" w:rsidRDefault="00E1182F" w:rsidP="00406C53">
      <w:pPr>
        <w:spacing w:line="360" w:lineRule="auto"/>
        <w:jc w:val="both"/>
        <w:rPr>
          <w:rFonts w:ascii="Arial" w:hAnsi="Arial" w:cs="Arial"/>
          <w:b/>
          <w:bCs/>
          <w:sz w:val="24"/>
          <w:szCs w:val="24"/>
        </w:rPr>
      </w:pPr>
      <w:r w:rsidRPr="00406C53">
        <w:rPr>
          <w:rFonts w:ascii="Arial" w:hAnsi="Arial" w:cs="Arial"/>
          <w:b/>
          <w:bCs/>
          <w:sz w:val="24"/>
          <w:szCs w:val="24"/>
        </w:rPr>
        <w:t>3.2 Sustainability Initiatives</w:t>
      </w:r>
    </w:p>
    <w:p w14:paraId="004B369C" w14:textId="77777777" w:rsidR="00D764E9" w:rsidRPr="00D764E9" w:rsidRDefault="00D764E9" w:rsidP="00406C53">
      <w:pPr>
        <w:spacing w:line="360" w:lineRule="auto"/>
        <w:jc w:val="both"/>
        <w:rPr>
          <w:rFonts w:ascii="Arial" w:hAnsi="Arial" w:cs="Arial"/>
          <w:sz w:val="24"/>
          <w:szCs w:val="24"/>
        </w:rPr>
      </w:pPr>
      <w:r w:rsidRPr="00D764E9">
        <w:rPr>
          <w:rFonts w:ascii="Arial" w:hAnsi="Arial" w:cs="Arial"/>
          <w:sz w:val="24"/>
          <w:szCs w:val="24"/>
        </w:rPr>
        <w:t>Hilton's Travel with Purpose strategy delineates the company's dedication to sustainability and corporate responsibility. This strategy aims to substantially reduce the environmental impact by 2030, specifically by reducing carbon emissions, water usage, energy consumption, and waste (Hilton, 2019). Hilton has reduced carbon emissions by 36% and waste by 44% since 2008 (Hilton, 2022). Notable actions within this strategy involve shifting towards renewable energy sources and adopting energy-efficient technologies throughout its properties. Hilton's partnership with Clean the World to recycle soap and hygiene products demonstrates its dedication to minimising waste and promoting community health (Hilton, 2021). Hilton's endeavours are based on worldwide sustainability criteria, showcasing its leadership in advocating for responsible tourism (Jones, Hillier, &amp; Comfort, 2016).</w:t>
      </w:r>
    </w:p>
    <w:p w14:paraId="1225188E" w14:textId="6FD0DBDB" w:rsidR="00E1182F" w:rsidRPr="00406C53" w:rsidRDefault="00E1182F" w:rsidP="00406C53">
      <w:pPr>
        <w:spacing w:line="360" w:lineRule="auto"/>
        <w:jc w:val="both"/>
        <w:rPr>
          <w:rFonts w:ascii="Arial" w:hAnsi="Arial" w:cs="Arial"/>
          <w:b/>
          <w:bCs/>
          <w:sz w:val="24"/>
          <w:szCs w:val="24"/>
        </w:rPr>
      </w:pPr>
      <w:r w:rsidRPr="00406C53">
        <w:rPr>
          <w:rFonts w:ascii="Arial" w:hAnsi="Arial" w:cs="Arial"/>
          <w:b/>
          <w:bCs/>
          <w:sz w:val="24"/>
          <w:szCs w:val="24"/>
        </w:rPr>
        <w:t xml:space="preserve">3.3 Digital Innovations </w:t>
      </w:r>
    </w:p>
    <w:p w14:paraId="011184B5" w14:textId="6D194EFC" w:rsidR="00E1182F" w:rsidRPr="00201559" w:rsidRDefault="004B7118" w:rsidP="00406C53">
      <w:pPr>
        <w:spacing w:line="360" w:lineRule="auto"/>
        <w:jc w:val="both"/>
        <w:rPr>
          <w:rFonts w:ascii="Arial" w:hAnsi="Arial" w:cs="Arial"/>
          <w:sz w:val="24"/>
          <w:szCs w:val="24"/>
        </w:rPr>
      </w:pPr>
      <w:r w:rsidRPr="004B7118">
        <w:rPr>
          <w:rFonts w:ascii="Arial" w:hAnsi="Arial" w:cs="Arial"/>
          <w:sz w:val="24"/>
          <w:szCs w:val="24"/>
        </w:rPr>
        <w:t xml:space="preserve">Hilton has utilised digital advancements to improve operational effectiveness and enhance customer experience. The Digital Key system, implemented in 2015, enables guests to check in and enter their rooms by utilising their smartphones, thereby eliminating the requirement for physical key cards and minimising points of contact (Hilton, 2020). This innovation has been extended to more than 5,100 properties, greatly enhancing convenience and security for guests. </w:t>
      </w:r>
      <w:r w:rsidR="00C96D40">
        <w:rPr>
          <w:rFonts w:ascii="Arial" w:hAnsi="Arial" w:cs="Arial"/>
          <w:sz w:val="24"/>
          <w:szCs w:val="24"/>
        </w:rPr>
        <w:t xml:space="preserve">Hilton's Connected Rooms also </w:t>
      </w:r>
      <w:r w:rsidRPr="004B7118">
        <w:rPr>
          <w:rFonts w:ascii="Arial" w:hAnsi="Arial" w:cs="Arial"/>
          <w:sz w:val="24"/>
          <w:szCs w:val="24"/>
        </w:rPr>
        <w:t xml:space="preserve">allows guests to customise their stay by managing room features such as lighting, temperature, and entertainment using the Hilton Honours app (Hilton, 2021). According to Buhalis and </w:t>
      </w:r>
      <w:r w:rsidRPr="004B7118">
        <w:rPr>
          <w:rFonts w:ascii="Arial" w:hAnsi="Arial" w:cs="Arial"/>
          <w:sz w:val="24"/>
          <w:szCs w:val="24"/>
        </w:rPr>
        <w:lastRenderedPageBreak/>
        <w:t>Leung (2018), these technological improvements have made operations more efficient, lowered expenses, and improved guest satisfaction by providing a personalised and smooth experience</w:t>
      </w:r>
      <w:r w:rsidR="00447882" w:rsidRPr="00406C53">
        <w:rPr>
          <w:rFonts w:ascii="Arial" w:hAnsi="Arial" w:cs="Arial"/>
          <w:sz w:val="24"/>
          <w:szCs w:val="24"/>
        </w:rPr>
        <w:t>. This innovation has been extended to more than 5,100 properties, greatly enhancing convenience and security for guests.</w:t>
      </w:r>
    </w:p>
    <w:p w14:paraId="181CB2ED" w14:textId="765FE1B4" w:rsidR="00E1182F" w:rsidRPr="00406C53" w:rsidRDefault="00E1182F" w:rsidP="00406C53">
      <w:pPr>
        <w:pStyle w:val="ListParagraph"/>
        <w:numPr>
          <w:ilvl w:val="0"/>
          <w:numId w:val="11"/>
        </w:numPr>
        <w:spacing w:line="360" w:lineRule="auto"/>
        <w:jc w:val="both"/>
        <w:rPr>
          <w:rFonts w:ascii="Arial" w:hAnsi="Arial" w:cs="Arial"/>
          <w:b/>
          <w:bCs/>
          <w:sz w:val="24"/>
          <w:szCs w:val="24"/>
        </w:rPr>
      </w:pPr>
      <w:r w:rsidRPr="00406C53">
        <w:rPr>
          <w:rFonts w:ascii="Arial" w:hAnsi="Arial" w:cs="Arial"/>
          <w:b/>
          <w:bCs/>
          <w:sz w:val="24"/>
          <w:szCs w:val="24"/>
        </w:rPr>
        <w:t xml:space="preserve">Strategic Direction </w:t>
      </w:r>
    </w:p>
    <w:p w14:paraId="2008F728" w14:textId="5762A668" w:rsidR="00E1182F" w:rsidRPr="00406C53" w:rsidRDefault="00E1182F" w:rsidP="00406C53">
      <w:pPr>
        <w:spacing w:line="360" w:lineRule="auto"/>
        <w:jc w:val="both"/>
        <w:rPr>
          <w:rFonts w:ascii="Arial" w:hAnsi="Arial" w:cs="Arial"/>
          <w:b/>
          <w:bCs/>
          <w:sz w:val="24"/>
          <w:szCs w:val="24"/>
        </w:rPr>
      </w:pPr>
      <w:r w:rsidRPr="00406C53">
        <w:rPr>
          <w:rFonts w:ascii="Arial" w:hAnsi="Arial" w:cs="Arial"/>
          <w:b/>
          <w:bCs/>
          <w:sz w:val="24"/>
          <w:szCs w:val="24"/>
        </w:rPr>
        <w:t xml:space="preserve">4.1 Strategic Management Process </w:t>
      </w:r>
    </w:p>
    <w:p w14:paraId="2B635C21" w14:textId="5D9635D2" w:rsidR="00303687" w:rsidRPr="00303687" w:rsidRDefault="00303687" w:rsidP="00303687">
      <w:pPr>
        <w:spacing w:line="360" w:lineRule="auto"/>
        <w:jc w:val="both"/>
        <w:rPr>
          <w:rFonts w:ascii="Arial" w:hAnsi="Arial" w:cs="Arial"/>
          <w:sz w:val="24"/>
          <w:szCs w:val="24"/>
        </w:rPr>
      </w:pPr>
      <w:r w:rsidRPr="00303687">
        <w:rPr>
          <w:rFonts w:ascii="Arial" w:hAnsi="Arial" w:cs="Arial"/>
          <w:sz w:val="24"/>
          <w:szCs w:val="24"/>
        </w:rPr>
        <w:t xml:space="preserve">Hilton’s strategic management process is guided by frameworks like SWOT analysis, which helps develop, execute, and assess strategies that </w:t>
      </w:r>
      <w:r w:rsidR="00C96D40">
        <w:rPr>
          <w:rFonts w:ascii="Arial" w:hAnsi="Arial" w:cs="Arial"/>
          <w:sz w:val="24"/>
          <w:szCs w:val="24"/>
        </w:rPr>
        <w:t>prioritise</w:t>
      </w:r>
      <w:r w:rsidRPr="00303687">
        <w:rPr>
          <w:rFonts w:ascii="Arial" w:hAnsi="Arial" w:cs="Arial"/>
          <w:sz w:val="24"/>
          <w:szCs w:val="24"/>
        </w:rPr>
        <w:t xml:space="preserve"> global expansion, digital innovation, and sustainability (Hill, Jones, &amp; Schilling, 2014). The company's strategic direction aligns with Ansoff’s Matrix, focusing on market penetration and development, product development, and diversification (Ansoff, 1957). This approach has enabled Hilton to maintain a competitive edge and drive growth in various markets (Hilton, 2023). Hilton </w:t>
      </w:r>
      <w:r w:rsidR="00C96D40">
        <w:rPr>
          <w:rFonts w:ascii="Arial" w:hAnsi="Arial" w:cs="Arial"/>
          <w:sz w:val="24"/>
          <w:szCs w:val="24"/>
        </w:rPr>
        <w:t>utilises</w:t>
      </w:r>
      <w:r w:rsidRPr="00303687">
        <w:rPr>
          <w:rFonts w:ascii="Arial" w:hAnsi="Arial" w:cs="Arial"/>
          <w:sz w:val="24"/>
          <w:szCs w:val="24"/>
        </w:rPr>
        <w:t xml:space="preserve"> a SWOT analysis to identify its strong brand reputation and extensive global network as significant strengths while acknowledging the competitive nature of the hospitality industry as a potential threat. Implementation entails the allocation of resources and the synchronisation of organisational activities with strategic objectives. This encompasses efforts to enhance the online presence by implementing technologies like Digital Key and Connected Rooms (Hilton, 2020).</w:t>
      </w:r>
    </w:p>
    <w:p w14:paraId="0BD03417" w14:textId="4C60C1F5" w:rsidR="00E1182F" w:rsidRPr="00406C53" w:rsidRDefault="00E1182F" w:rsidP="00406C53">
      <w:pPr>
        <w:spacing w:line="360" w:lineRule="auto"/>
        <w:jc w:val="both"/>
        <w:rPr>
          <w:rFonts w:ascii="Arial" w:hAnsi="Arial" w:cs="Arial"/>
          <w:b/>
          <w:bCs/>
          <w:sz w:val="24"/>
          <w:szCs w:val="24"/>
        </w:rPr>
      </w:pPr>
      <w:r w:rsidRPr="00406C53">
        <w:rPr>
          <w:rFonts w:ascii="Arial" w:hAnsi="Arial" w:cs="Arial"/>
          <w:b/>
          <w:bCs/>
          <w:sz w:val="24"/>
          <w:szCs w:val="24"/>
        </w:rPr>
        <w:t xml:space="preserve">4.2 Long-term Objectives and Action Plans </w:t>
      </w:r>
    </w:p>
    <w:p w14:paraId="61480DED" w14:textId="75DAAA89" w:rsidR="003453E6" w:rsidRPr="00406C53" w:rsidRDefault="003453E6" w:rsidP="00406C53">
      <w:pPr>
        <w:spacing w:line="360" w:lineRule="auto"/>
        <w:jc w:val="both"/>
        <w:rPr>
          <w:rFonts w:ascii="Arial" w:hAnsi="Arial" w:cs="Arial"/>
          <w:sz w:val="24"/>
          <w:szCs w:val="24"/>
        </w:rPr>
      </w:pPr>
      <w:r w:rsidRPr="00406C53">
        <w:rPr>
          <w:rFonts w:ascii="Arial" w:hAnsi="Arial" w:cs="Arial"/>
          <w:sz w:val="24"/>
          <w:szCs w:val="24"/>
        </w:rPr>
        <w:t xml:space="preserve">Hilton's primary goals are to achieve sustainable expansion, improve customer satisfaction, and optimise operational effectiveness. Hilton's main strategic objectives are increasing its presence worldwide, allocating resources to digital advancements, and demonstrating a </w:t>
      </w:r>
      <w:r w:rsidR="009C7FAA" w:rsidRPr="00406C53">
        <w:rPr>
          <w:rFonts w:ascii="Arial" w:hAnsi="Arial" w:cs="Arial"/>
          <w:sz w:val="24"/>
          <w:szCs w:val="24"/>
        </w:rPr>
        <w:t>solid</w:t>
      </w:r>
      <w:r w:rsidRPr="00406C53">
        <w:rPr>
          <w:rFonts w:ascii="Arial" w:hAnsi="Arial" w:cs="Arial"/>
          <w:sz w:val="24"/>
          <w:szCs w:val="24"/>
        </w:rPr>
        <w:t xml:space="preserve"> commitment to sustainability through the Travel with Purpose initiative (Hilton, 2021).</w:t>
      </w:r>
    </w:p>
    <w:p w14:paraId="1CA1B65B" w14:textId="191BF9BA" w:rsidR="00E1182F" w:rsidRPr="00406C53" w:rsidRDefault="00E1182F" w:rsidP="00406C53">
      <w:pPr>
        <w:spacing w:line="360" w:lineRule="auto"/>
        <w:jc w:val="both"/>
        <w:rPr>
          <w:rFonts w:ascii="Arial" w:hAnsi="Arial" w:cs="Arial"/>
          <w:sz w:val="24"/>
          <w:szCs w:val="24"/>
        </w:rPr>
      </w:pPr>
      <w:r w:rsidRPr="00406C53">
        <w:rPr>
          <w:rFonts w:ascii="Arial" w:hAnsi="Arial" w:cs="Arial"/>
          <w:b/>
          <w:bCs/>
          <w:sz w:val="24"/>
          <w:szCs w:val="24"/>
        </w:rPr>
        <w:t>Evaluation of Hilton’s Strategic Priorities:</w:t>
      </w:r>
    </w:p>
    <w:p w14:paraId="02DD9548" w14:textId="20183311" w:rsidR="00E1182F" w:rsidRPr="00406C53" w:rsidRDefault="00E1182F" w:rsidP="00406C53">
      <w:pPr>
        <w:numPr>
          <w:ilvl w:val="0"/>
          <w:numId w:val="9"/>
        </w:numPr>
        <w:spacing w:line="360" w:lineRule="auto"/>
        <w:jc w:val="both"/>
        <w:rPr>
          <w:rFonts w:ascii="Arial" w:hAnsi="Arial" w:cs="Arial"/>
          <w:sz w:val="24"/>
          <w:szCs w:val="24"/>
        </w:rPr>
      </w:pPr>
      <w:r w:rsidRPr="00406C53">
        <w:rPr>
          <w:rFonts w:ascii="Arial" w:hAnsi="Arial" w:cs="Arial"/>
          <w:b/>
          <w:bCs/>
          <w:sz w:val="24"/>
          <w:szCs w:val="24"/>
        </w:rPr>
        <w:t>Global Expansion:</w:t>
      </w:r>
      <w:r w:rsidRPr="00406C53">
        <w:rPr>
          <w:rFonts w:ascii="Arial" w:hAnsi="Arial" w:cs="Arial"/>
          <w:sz w:val="24"/>
          <w:szCs w:val="24"/>
        </w:rPr>
        <w:t xml:space="preserve"> Hilton aims to increase its presence in high-growth markets, with a pipeline of over 2,600 hotels (Hilton, 2022). This strategy </w:t>
      </w:r>
      <w:r w:rsidR="003453E6" w:rsidRPr="00406C53">
        <w:rPr>
          <w:rFonts w:ascii="Arial" w:hAnsi="Arial" w:cs="Arial"/>
          <w:sz w:val="24"/>
          <w:szCs w:val="24"/>
        </w:rPr>
        <w:t>broadens its market reach and</w:t>
      </w:r>
      <w:r w:rsidRPr="00406C53">
        <w:rPr>
          <w:rFonts w:ascii="Arial" w:hAnsi="Arial" w:cs="Arial"/>
          <w:sz w:val="24"/>
          <w:szCs w:val="24"/>
        </w:rPr>
        <w:t xml:space="preserve"> diversifies its revenue streams.</w:t>
      </w:r>
    </w:p>
    <w:p w14:paraId="09B4A4EE" w14:textId="77777777" w:rsidR="00E1182F" w:rsidRPr="00406C53" w:rsidRDefault="00E1182F" w:rsidP="00406C53">
      <w:pPr>
        <w:numPr>
          <w:ilvl w:val="0"/>
          <w:numId w:val="9"/>
        </w:numPr>
        <w:spacing w:line="360" w:lineRule="auto"/>
        <w:jc w:val="both"/>
        <w:rPr>
          <w:rFonts w:ascii="Arial" w:hAnsi="Arial" w:cs="Arial"/>
          <w:sz w:val="24"/>
          <w:szCs w:val="24"/>
        </w:rPr>
      </w:pPr>
      <w:r w:rsidRPr="00406C53">
        <w:rPr>
          <w:rFonts w:ascii="Arial" w:hAnsi="Arial" w:cs="Arial"/>
          <w:b/>
          <w:bCs/>
          <w:sz w:val="24"/>
          <w:szCs w:val="24"/>
        </w:rPr>
        <w:lastRenderedPageBreak/>
        <w:t>Digital Innovation:</w:t>
      </w:r>
      <w:r w:rsidRPr="00406C53">
        <w:rPr>
          <w:rFonts w:ascii="Arial" w:hAnsi="Arial" w:cs="Arial"/>
          <w:sz w:val="24"/>
          <w:szCs w:val="24"/>
        </w:rPr>
        <w:t xml:space="preserve"> Continued investment in technologies like Digital Key and Connected Rooms is central to Hilton’s strategy to improve customer experience and operational efficiency (Buhalis &amp; Leung, 2018).</w:t>
      </w:r>
    </w:p>
    <w:p w14:paraId="7227F3A9" w14:textId="77777777" w:rsidR="00E1182F" w:rsidRPr="00406C53" w:rsidRDefault="00E1182F" w:rsidP="00406C53">
      <w:pPr>
        <w:numPr>
          <w:ilvl w:val="0"/>
          <w:numId w:val="9"/>
        </w:numPr>
        <w:spacing w:line="360" w:lineRule="auto"/>
        <w:jc w:val="both"/>
        <w:rPr>
          <w:rFonts w:ascii="Arial" w:hAnsi="Arial" w:cs="Arial"/>
          <w:sz w:val="24"/>
          <w:szCs w:val="24"/>
        </w:rPr>
      </w:pPr>
      <w:r w:rsidRPr="00406C53">
        <w:rPr>
          <w:rFonts w:ascii="Arial" w:hAnsi="Arial" w:cs="Arial"/>
          <w:b/>
          <w:bCs/>
          <w:sz w:val="24"/>
          <w:szCs w:val="24"/>
        </w:rPr>
        <w:t>Sustainability:</w:t>
      </w:r>
      <w:r w:rsidRPr="00406C53">
        <w:rPr>
          <w:rFonts w:ascii="Arial" w:hAnsi="Arial" w:cs="Arial"/>
          <w:sz w:val="24"/>
          <w:szCs w:val="24"/>
        </w:rPr>
        <w:t xml:space="preserve"> Hilton’s Travel with Purpose strategy aims to reduce its environmental footprint and promote social responsibility. Achievements include significant reductions in carbon emissions, water usage, and waste (Hilton, 2019).</w:t>
      </w:r>
    </w:p>
    <w:p w14:paraId="68C8EA8F" w14:textId="77777777" w:rsidR="00DC35E6" w:rsidRPr="00406C53" w:rsidRDefault="00E1182F" w:rsidP="00406C53">
      <w:pPr>
        <w:spacing w:line="360" w:lineRule="auto"/>
        <w:jc w:val="both"/>
        <w:rPr>
          <w:rFonts w:ascii="Arial" w:hAnsi="Arial" w:cs="Arial"/>
          <w:b/>
          <w:bCs/>
          <w:sz w:val="24"/>
          <w:szCs w:val="24"/>
        </w:rPr>
      </w:pPr>
      <w:r w:rsidRPr="00406C53">
        <w:rPr>
          <w:rFonts w:ascii="Arial" w:hAnsi="Arial" w:cs="Arial"/>
          <w:b/>
          <w:bCs/>
          <w:sz w:val="24"/>
          <w:szCs w:val="24"/>
        </w:rPr>
        <w:t>Competitive Positioning and Comparison with Industry Standards:</w:t>
      </w:r>
    </w:p>
    <w:p w14:paraId="5DAE00B3" w14:textId="6C9EE971" w:rsidR="00DC35E6" w:rsidRPr="00406C53" w:rsidRDefault="00DC35E6" w:rsidP="00406C53">
      <w:pPr>
        <w:spacing w:line="360" w:lineRule="auto"/>
        <w:jc w:val="both"/>
        <w:rPr>
          <w:rFonts w:ascii="Arial" w:hAnsi="Arial" w:cs="Arial"/>
          <w:sz w:val="24"/>
          <w:szCs w:val="24"/>
        </w:rPr>
      </w:pPr>
      <w:r w:rsidRPr="00406C53">
        <w:rPr>
          <w:rFonts w:ascii="Arial" w:hAnsi="Arial" w:cs="Arial"/>
          <w:sz w:val="24"/>
          <w:szCs w:val="24"/>
        </w:rPr>
        <w:t>Hilton’s significant brand value, extensive loyalty programme (Hilton Honours), and cutting-edge service offerings reinforce the company's positioning. Hilton distinguishes itself from Marriott and Hyatt by focusing on digital innovation and sustainability (O'Neill &amp; Mattila, 2010). Nevertheless, the hospitality industry remains fiercely competitive, with a constant demand for innovation and the ability to adjust to evolving market conditions.</w:t>
      </w:r>
    </w:p>
    <w:p w14:paraId="6F2FD92D" w14:textId="5DBDF575" w:rsidR="00E1182F" w:rsidRPr="00406C53" w:rsidRDefault="00DC35E6" w:rsidP="00406C53">
      <w:pPr>
        <w:spacing w:line="360" w:lineRule="auto"/>
        <w:jc w:val="both"/>
        <w:rPr>
          <w:rFonts w:ascii="Arial" w:hAnsi="Arial" w:cs="Arial"/>
          <w:sz w:val="24"/>
          <w:szCs w:val="24"/>
        </w:rPr>
      </w:pPr>
      <w:r w:rsidRPr="00406C53">
        <w:rPr>
          <w:rFonts w:ascii="Arial" w:hAnsi="Arial" w:cs="Arial"/>
          <w:sz w:val="24"/>
          <w:szCs w:val="24"/>
        </w:rPr>
        <w:t xml:space="preserve">Ultimately, Hilton's strategic approach, supported by </w:t>
      </w:r>
      <w:r w:rsidR="009C7FAA" w:rsidRPr="00406C53">
        <w:rPr>
          <w:rFonts w:ascii="Arial" w:hAnsi="Arial" w:cs="Arial"/>
          <w:sz w:val="24"/>
          <w:szCs w:val="24"/>
        </w:rPr>
        <w:t>a robust</w:t>
      </w:r>
      <w:r w:rsidRPr="00406C53">
        <w:rPr>
          <w:rFonts w:ascii="Arial" w:hAnsi="Arial" w:cs="Arial"/>
          <w:sz w:val="24"/>
          <w:szCs w:val="24"/>
        </w:rPr>
        <w:t xml:space="preserve"> management process and well-defined long-term goals, positions it to sustain its dominance in the worldwide hospitality sector.</w:t>
      </w:r>
    </w:p>
    <w:p w14:paraId="19AB7A4D" w14:textId="47DC6E4D" w:rsidR="00E1182F" w:rsidRPr="00406C53" w:rsidRDefault="00E1182F" w:rsidP="00406C53">
      <w:pPr>
        <w:pStyle w:val="ListParagraph"/>
        <w:numPr>
          <w:ilvl w:val="0"/>
          <w:numId w:val="11"/>
        </w:numPr>
        <w:spacing w:line="360" w:lineRule="auto"/>
        <w:jc w:val="both"/>
        <w:rPr>
          <w:rFonts w:ascii="Arial" w:hAnsi="Arial" w:cs="Arial"/>
          <w:b/>
          <w:bCs/>
          <w:sz w:val="24"/>
          <w:szCs w:val="24"/>
        </w:rPr>
      </w:pPr>
      <w:r w:rsidRPr="00406C53">
        <w:rPr>
          <w:rFonts w:ascii="Arial" w:hAnsi="Arial" w:cs="Arial"/>
          <w:b/>
          <w:bCs/>
          <w:sz w:val="24"/>
          <w:szCs w:val="24"/>
        </w:rPr>
        <w:t>Critical Analysis</w:t>
      </w:r>
    </w:p>
    <w:p w14:paraId="627FA5A0" w14:textId="6B6F4D71" w:rsidR="00E1182F" w:rsidRPr="00406C53" w:rsidRDefault="00E1182F" w:rsidP="00406C53">
      <w:pPr>
        <w:spacing w:line="360" w:lineRule="auto"/>
        <w:jc w:val="both"/>
        <w:rPr>
          <w:rFonts w:ascii="Arial" w:hAnsi="Arial" w:cs="Arial"/>
          <w:b/>
          <w:bCs/>
          <w:sz w:val="24"/>
          <w:szCs w:val="24"/>
        </w:rPr>
      </w:pPr>
      <w:r w:rsidRPr="00406C53">
        <w:rPr>
          <w:rFonts w:ascii="Arial" w:hAnsi="Arial" w:cs="Arial"/>
          <w:b/>
          <w:bCs/>
          <w:sz w:val="24"/>
          <w:szCs w:val="24"/>
        </w:rPr>
        <w:t xml:space="preserve">5.1 Application of Theories </w:t>
      </w:r>
    </w:p>
    <w:p w14:paraId="22FCF513" w14:textId="77777777" w:rsidR="005D3947" w:rsidRPr="005D3947" w:rsidRDefault="005D3947" w:rsidP="00954522">
      <w:pPr>
        <w:spacing w:line="360" w:lineRule="auto"/>
        <w:jc w:val="both"/>
        <w:rPr>
          <w:rFonts w:ascii="Arial" w:hAnsi="Arial" w:cs="Arial"/>
          <w:sz w:val="24"/>
          <w:szCs w:val="24"/>
        </w:rPr>
      </w:pPr>
      <w:r w:rsidRPr="005D3947">
        <w:rPr>
          <w:rFonts w:ascii="Arial" w:hAnsi="Arial" w:cs="Arial"/>
          <w:sz w:val="24"/>
          <w:szCs w:val="24"/>
        </w:rPr>
        <w:t xml:space="preserve">Hilton's organisational culture can be analysed using Schein's Model and Handy's cultural types. The Model proposed by Schein indicates that Hilton's visible artefacts, such as its branded amenities and hospitality services, demonstrate its dedication to customer satisfaction (Schein, 2010). The organisation's guiding principles, which focus on promoting hospitality worldwide through illumination and warmth, shape employee conduct to provide exceptional service. Hilton emphasises the significance of hospitality, innovation, and inclusiveness as fundamental principles (Hilton, 2020). Based on Handy's Cultural Types, Hilton is associated with Clan and Adhocracy cultures. These cultures foster a familial atmosphere that nurtures employee growth and encourages innovation. Hilton's diversity and inclusion endeavours, exemplified by initiatives like Thrive at Hilton, foster a cooperative and cohesive culture. Hilton's emphasis on digital innovation also </w:t>
      </w:r>
      <w:r w:rsidRPr="005D3947">
        <w:rPr>
          <w:rFonts w:ascii="Arial" w:hAnsi="Arial" w:cs="Arial"/>
          <w:sz w:val="24"/>
          <w:szCs w:val="24"/>
        </w:rPr>
        <w:lastRenderedPageBreak/>
        <w:t>fosters a culture that prioritises adaptability and promotes an entrepreneurial mindset (Cameron &amp; Quinn, 2006).</w:t>
      </w:r>
    </w:p>
    <w:p w14:paraId="14D8FAD0" w14:textId="6A4A0CE5" w:rsidR="00A13982" w:rsidRPr="00A13982" w:rsidRDefault="00C000A3" w:rsidP="00A13982">
      <w:pPr>
        <w:pStyle w:val="ListParagraph"/>
        <w:numPr>
          <w:ilvl w:val="1"/>
          <w:numId w:val="11"/>
        </w:numPr>
        <w:spacing w:line="360" w:lineRule="auto"/>
        <w:jc w:val="both"/>
        <w:rPr>
          <w:rFonts w:ascii="Arial" w:hAnsi="Arial" w:cs="Arial"/>
          <w:b/>
          <w:bCs/>
          <w:sz w:val="24"/>
          <w:szCs w:val="24"/>
        </w:rPr>
      </w:pPr>
      <w:r w:rsidRPr="00A13982">
        <w:rPr>
          <w:rFonts w:ascii="Arial" w:hAnsi="Arial" w:cs="Arial"/>
          <w:b/>
          <w:bCs/>
          <w:sz w:val="24"/>
          <w:szCs w:val="24"/>
        </w:rPr>
        <w:t xml:space="preserve">Comparison with Competitors </w:t>
      </w:r>
    </w:p>
    <w:p w14:paraId="66046E5F" w14:textId="62F7EE52" w:rsidR="00A13982" w:rsidRPr="00A13982" w:rsidRDefault="00A13982" w:rsidP="00A13982">
      <w:pPr>
        <w:spacing w:line="360" w:lineRule="auto"/>
        <w:jc w:val="both"/>
        <w:rPr>
          <w:rFonts w:ascii="Arial" w:hAnsi="Arial" w:cs="Arial"/>
          <w:sz w:val="24"/>
          <w:szCs w:val="24"/>
        </w:rPr>
      </w:pPr>
      <w:r w:rsidRPr="00A13982">
        <w:rPr>
          <w:rFonts w:ascii="Arial" w:hAnsi="Arial" w:cs="Arial"/>
          <w:sz w:val="24"/>
          <w:szCs w:val="24"/>
        </w:rPr>
        <w:t>Hilton stands out among prominent hotel groups such as Marriott and Hyatt due to its notable brand reputation, comprehensive loyalty programme (Hilton Honours), and dedication to sustainability through initiatives like Travel with Purpose (Hilton, 2023). Marriott, known for its Bonvoy loyalty programme, has a significant worldwide presence and shares comparable sustainability initiatives focusing on minimising environmental harm and promoting social responsibility (Marriott International, 2023). The World of Hyatt loyalty programme, developed by Hyatt Hotels Corporation, strongly emphasises providing personalised guest experiences and has gained recognition for its exceptional customer engagement (Hyatt Hotels Corporation, 2023).</w:t>
      </w:r>
    </w:p>
    <w:p w14:paraId="6CFC26CD" w14:textId="14B0331C" w:rsidR="00A13982" w:rsidRPr="00A13982" w:rsidRDefault="00A13982" w:rsidP="00A13982">
      <w:pPr>
        <w:spacing w:line="360" w:lineRule="auto"/>
        <w:jc w:val="both"/>
        <w:rPr>
          <w:rFonts w:ascii="Arial" w:hAnsi="Arial" w:cs="Arial"/>
          <w:sz w:val="24"/>
          <w:szCs w:val="24"/>
        </w:rPr>
      </w:pPr>
      <w:r w:rsidRPr="00A13982">
        <w:rPr>
          <w:rFonts w:ascii="Arial" w:hAnsi="Arial" w:cs="Arial"/>
          <w:sz w:val="24"/>
          <w:szCs w:val="24"/>
        </w:rPr>
        <w:t>Nevertheless, Hilton encounters obstacles such as the expense of adopting cutting-edge technologies and ensuring uniform service quality across its varied international markets (O'Neill &amp; Mattila, 2010). Marriott and Hyatt also face these challenges as they make substantial technological investments and confront comparable operational intricacies (Smith Travel Research, 2022).</w:t>
      </w:r>
    </w:p>
    <w:p w14:paraId="678A4B6A" w14:textId="20697179" w:rsidR="00A13982" w:rsidRPr="00406C53" w:rsidRDefault="00A13982" w:rsidP="00A13982">
      <w:pPr>
        <w:spacing w:line="360" w:lineRule="auto"/>
        <w:jc w:val="both"/>
        <w:rPr>
          <w:rFonts w:ascii="Arial" w:hAnsi="Arial" w:cs="Arial"/>
          <w:sz w:val="24"/>
          <w:szCs w:val="24"/>
        </w:rPr>
      </w:pPr>
      <w:r w:rsidRPr="00A13982">
        <w:rPr>
          <w:rFonts w:ascii="Arial" w:hAnsi="Arial" w:cs="Arial"/>
          <w:sz w:val="24"/>
          <w:szCs w:val="24"/>
        </w:rPr>
        <w:t>Hilton has the potential to grow by entering new and developing markets and using technological advancements to improve its guests' experiences. Marriott and Hyatt are actively seeking expansion in Asia, acknowledging the considerable opportunities present in the region (Chen et al., 2021). The hospitality industry faces threats from fierce competition and potential economic downturns that can reduce travel demand. These threats can impact significant hotel groups like Hilton (Yu et al., 2014).</w:t>
      </w:r>
    </w:p>
    <w:p w14:paraId="079AAE5F" w14:textId="3EFEDAAA" w:rsidR="00317F82" w:rsidRPr="00406C53" w:rsidRDefault="00E1182F" w:rsidP="00406C53">
      <w:pPr>
        <w:pStyle w:val="ListParagraph"/>
        <w:numPr>
          <w:ilvl w:val="0"/>
          <w:numId w:val="11"/>
        </w:numPr>
        <w:spacing w:line="360" w:lineRule="auto"/>
        <w:jc w:val="both"/>
        <w:rPr>
          <w:rFonts w:ascii="Arial" w:hAnsi="Arial" w:cs="Arial"/>
          <w:sz w:val="24"/>
          <w:szCs w:val="24"/>
        </w:rPr>
      </w:pPr>
      <w:r w:rsidRPr="00406C53">
        <w:rPr>
          <w:rFonts w:ascii="Arial" w:hAnsi="Arial" w:cs="Arial"/>
          <w:b/>
          <w:bCs/>
          <w:sz w:val="24"/>
          <w:szCs w:val="24"/>
        </w:rPr>
        <w:t>Conclusion</w:t>
      </w:r>
    </w:p>
    <w:p w14:paraId="0CB57DEF" w14:textId="32A95B17" w:rsidR="00971412" w:rsidRPr="00406C53" w:rsidRDefault="00E2641C" w:rsidP="00406C53">
      <w:pPr>
        <w:spacing w:line="360" w:lineRule="auto"/>
        <w:jc w:val="both"/>
        <w:rPr>
          <w:rFonts w:ascii="Arial" w:hAnsi="Arial" w:cs="Arial"/>
          <w:sz w:val="24"/>
          <w:szCs w:val="24"/>
        </w:rPr>
      </w:pPr>
      <w:r w:rsidRPr="00406C53">
        <w:rPr>
          <w:rFonts w:ascii="Arial" w:hAnsi="Arial" w:cs="Arial"/>
          <w:sz w:val="24"/>
          <w:szCs w:val="24"/>
        </w:rPr>
        <w:t xml:space="preserve">This report examined Hilton Hotel Group's organisational structure, culture, change initiatives, and strategic direction. Hilton's hierarchical and matrix structure promotes global integration and local responsiveness, while its Clan and Adhocracy cultures encourage collaboration and innovation. The company's proactive COVID-19 pandemic response and Travel with Purpose sustainability strategy demonstrated leadership and </w:t>
      </w:r>
      <w:r w:rsidRPr="00406C53">
        <w:rPr>
          <w:rFonts w:ascii="Arial" w:hAnsi="Arial" w:cs="Arial"/>
          <w:sz w:val="24"/>
          <w:szCs w:val="24"/>
        </w:rPr>
        <w:lastRenderedPageBreak/>
        <w:t xml:space="preserve">resilience. Hilton uses SWOT analysis to prioritise global expansion, digital innovation, and sustainability. Its brand, loyalty programme, and innovative services set it apart. However, cost management and market competition remain issues. </w:t>
      </w:r>
      <w:r w:rsidR="00C96D40">
        <w:rPr>
          <w:rFonts w:ascii="Arial" w:hAnsi="Arial" w:cs="Arial"/>
          <w:sz w:val="24"/>
          <w:szCs w:val="24"/>
        </w:rPr>
        <w:t>Hilton should invest in employee development, sustainability, and technology to succeed</w:t>
      </w:r>
      <w:r w:rsidRPr="00406C53">
        <w:rPr>
          <w:rFonts w:ascii="Arial" w:hAnsi="Arial" w:cs="Arial"/>
          <w:sz w:val="24"/>
          <w:szCs w:val="24"/>
        </w:rPr>
        <w:t>. These strategies will improve Hilton's organisational performance and solidify its global hospitality leadership (Bansal &amp; DesJardine, 2014; Kotler, 2012).</w:t>
      </w:r>
    </w:p>
    <w:p w14:paraId="74FADADA" w14:textId="68340734" w:rsidR="00DA5504" w:rsidRPr="00406C53" w:rsidRDefault="00DA5504" w:rsidP="00406C53">
      <w:pPr>
        <w:pStyle w:val="ListParagraph"/>
        <w:numPr>
          <w:ilvl w:val="0"/>
          <w:numId w:val="11"/>
        </w:numPr>
        <w:spacing w:line="360" w:lineRule="auto"/>
        <w:jc w:val="both"/>
        <w:rPr>
          <w:rFonts w:ascii="Arial" w:hAnsi="Arial" w:cs="Arial"/>
          <w:b/>
          <w:bCs/>
          <w:sz w:val="24"/>
          <w:szCs w:val="24"/>
        </w:rPr>
      </w:pPr>
      <w:r w:rsidRPr="00406C53">
        <w:rPr>
          <w:rFonts w:ascii="Arial" w:hAnsi="Arial" w:cs="Arial"/>
          <w:b/>
          <w:bCs/>
          <w:sz w:val="24"/>
          <w:szCs w:val="24"/>
        </w:rPr>
        <w:t>Recommendations</w:t>
      </w:r>
    </w:p>
    <w:p w14:paraId="75A34107" w14:textId="4E4388C5" w:rsidR="00255F03" w:rsidRPr="00255F03" w:rsidRDefault="00255F03" w:rsidP="00255F03">
      <w:pPr>
        <w:spacing w:line="360" w:lineRule="auto"/>
        <w:jc w:val="both"/>
        <w:rPr>
          <w:rFonts w:ascii="Arial" w:hAnsi="Arial" w:cs="Arial"/>
          <w:sz w:val="24"/>
          <w:szCs w:val="24"/>
        </w:rPr>
      </w:pPr>
      <w:r w:rsidRPr="00255F03">
        <w:rPr>
          <w:rFonts w:ascii="Arial" w:hAnsi="Arial" w:cs="Arial"/>
          <w:sz w:val="24"/>
          <w:szCs w:val="24"/>
        </w:rPr>
        <w:t>To improve the organisation's efficiency, Hilton should allocate resources to employee development initiatives to uphold exceptional service benchmarks and foster professional advancement. Additionally, Hilton can enhance its reputation as a socially responsible corporation by implementing more sustainability initiatives, specifically focusing on increasing the adoption of renewable energy sources (Bansal &amp; DesJardine, 2014).</w:t>
      </w:r>
    </w:p>
    <w:p w14:paraId="690D20AB" w14:textId="54E0F261" w:rsidR="00971412" w:rsidRPr="00406C53" w:rsidRDefault="00255F03" w:rsidP="00255F03">
      <w:pPr>
        <w:spacing w:line="360" w:lineRule="auto"/>
        <w:jc w:val="both"/>
        <w:rPr>
          <w:rFonts w:ascii="Arial" w:hAnsi="Arial" w:cs="Arial"/>
          <w:sz w:val="24"/>
          <w:szCs w:val="24"/>
        </w:rPr>
      </w:pPr>
      <w:r w:rsidRPr="00255F03">
        <w:rPr>
          <w:rFonts w:ascii="Arial" w:hAnsi="Arial" w:cs="Arial"/>
          <w:sz w:val="24"/>
          <w:szCs w:val="24"/>
        </w:rPr>
        <w:t xml:space="preserve">Hilton should consider strategically forming partnerships with technology firms to innovate its digital offerings further and improve the guest experience. Moreover, personalised marketing strategies can attract and retain </w:t>
      </w:r>
      <w:r w:rsidR="00C96D40">
        <w:rPr>
          <w:rFonts w:ascii="Arial" w:hAnsi="Arial" w:cs="Arial"/>
          <w:sz w:val="24"/>
          <w:szCs w:val="24"/>
        </w:rPr>
        <w:t>many</w:t>
      </w:r>
      <w:r w:rsidRPr="00255F03">
        <w:rPr>
          <w:rFonts w:ascii="Arial" w:hAnsi="Arial" w:cs="Arial"/>
          <w:sz w:val="24"/>
          <w:szCs w:val="24"/>
        </w:rPr>
        <w:t xml:space="preserve"> customers in a highly competitive market (Kotler, 2012).</w:t>
      </w:r>
    </w:p>
    <w:p w14:paraId="3FAFE33F" w14:textId="77777777" w:rsidR="00971412" w:rsidRPr="00406C53" w:rsidRDefault="00971412" w:rsidP="00406C53">
      <w:pPr>
        <w:spacing w:line="360" w:lineRule="auto"/>
        <w:jc w:val="both"/>
        <w:rPr>
          <w:rFonts w:ascii="Arial" w:hAnsi="Arial" w:cs="Arial"/>
          <w:sz w:val="24"/>
          <w:szCs w:val="24"/>
        </w:rPr>
      </w:pPr>
    </w:p>
    <w:p w14:paraId="7AE7E2FD" w14:textId="77777777" w:rsidR="00971412" w:rsidRPr="00406C53" w:rsidRDefault="00971412" w:rsidP="00406C53">
      <w:pPr>
        <w:spacing w:line="360" w:lineRule="auto"/>
        <w:jc w:val="both"/>
        <w:rPr>
          <w:rFonts w:ascii="Arial" w:hAnsi="Arial" w:cs="Arial"/>
          <w:sz w:val="24"/>
          <w:szCs w:val="24"/>
        </w:rPr>
      </w:pPr>
    </w:p>
    <w:p w14:paraId="592895DF" w14:textId="77777777" w:rsidR="00971412" w:rsidRPr="00406C53" w:rsidRDefault="00971412" w:rsidP="00406C53">
      <w:pPr>
        <w:spacing w:line="360" w:lineRule="auto"/>
        <w:jc w:val="both"/>
        <w:rPr>
          <w:rFonts w:ascii="Arial" w:hAnsi="Arial" w:cs="Arial"/>
          <w:sz w:val="24"/>
          <w:szCs w:val="24"/>
        </w:rPr>
      </w:pPr>
    </w:p>
    <w:p w14:paraId="7EA9A30F" w14:textId="77777777" w:rsidR="00971412" w:rsidRPr="00406C53" w:rsidRDefault="00971412" w:rsidP="00406C53">
      <w:pPr>
        <w:spacing w:line="360" w:lineRule="auto"/>
        <w:jc w:val="both"/>
        <w:rPr>
          <w:rFonts w:ascii="Arial" w:hAnsi="Arial" w:cs="Arial"/>
          <w:sz w:val="24"/>
          <w:szCs w:val="24"/>
        </w:rPr>
      </w:pPr>
    </w:p>
    <w:p w14:paraId="7D4D3BF8" w14:textId="77777777" w:rsidR="00971412" w:rsidRDefault="00971412" w:rsidP="00406C53">
      <w:pPr>
        <w:spacing w:line="360" w:lineRule="auto"/>
        <w:jc w:val="both"/>
        <w:rPr>
          <w:rFonts w:ascii="Arial" w:hAnsi="Arial" w:cs="Arial"/>
          <w:sz w:val="24"/>
          <w:szCs w:val="24"/>
        </w:rPr>
      </w:pPr>
    </w:p>
    <w:p w14:paraId="104CB4E2" w14:textId="77777777" w:rsidR="00C96D40" w:rsidRDefault="00C96D40" w:rsidP="00406C53">
      <w:pPr>
        <w:spacing w:line="360" w:lineRule="auto"/>
        <w:jc w:val="both"/>
        <w:rPr>
          <w:rFonts w:ascii="Arial" w:hAnsi="Arial" w:cs="Arial"/>
          <w:sz w:val="24"/>
          <w:szCs w:val="24"/>
        </w:rPr>
      </w:pPr>
    </w:p>
    <w:p w14:paraId="1C103331" w14:textId="77777777" w:rsidR="00C96D40" w:rsidRPr="00406C53" w:rsidRDefault="00C96D40" w:rsidP="00406C53">
      <w:pPr>
        <w:spacing w:line="360" w:lineRule="auto"/>
        <w:jc w:val="both"/>
        <w:rPr>
          <w:rFonts w:ascii="Arial" w:hAnsi="Arial" w:cs="Arial"/>
          <w:sz w:val="24"/>
          <w:szCs w:val="24"/>
        </w:rPr>
      </w:pPr>
    </w:p>
    <w:p w14:paraId="5B2CDA01" w14:textId="77777777" w:rsidR="00971412" w:rsidRPr="00406C53" w:rsidRDefault="00971412" w:rsidP="00406C53">
      <w:pPr>
        <w:spacing w:line="360" w:lineRule="auto"/>
        <w:jc w:val="both"/>
        <w:rPr>
          <w:rFonts w:ascii="Arial" w:hAnsi="Arial" w:cs="Arial"/>
          <w:sz w:val="24"/>
          <w:szCs w:val="24"/>
        </w:rPr>
      </w:pPr>
    </w:p>
    <w:p w14:paraId="7D1C4BB3" w14:textId="77777777" w:rsidR="00971412" w:rsidRDefault="00971412" w:rsidP="00406C53">
      <w:pPr>
        <w:spacing w:line="360" w:lineRule="auto"/>
        <w:jc w:val="both"/>
        <w:rPr>
          <w:rFonts w:ascii="Arial" w:hAnsi="Arial" w:cs="Arial"/>
          <w:sz w:val="24"/>
          <w:szCs w:val="24"/>
        </w:rPr>
      </w:pPr>
    </w:p>
    <w:p w14:paraId="6058309E" w14:textId="77777777" w:rsidR="00C96D40" w:rsidRPr="00406C53" w:rsidRDefault="00C96D40" w:rsidP="00406C53">
      <w:pPr>
        <w:spacing w:line="360" w:lineRule="auto"/>
        <w:jc w:val="both"/>
        <w:rPr>
          <w:rFonts w:ascii="Arial" w:hAnsi="Arial" w:cs="Arial"/>
          <w:sz w:val="24"/>
          <w:szCs w:val="24"/>
        </w:rPr>
      </w:pPr>
    </w:p>
    <w:p w14:paraId="5863EFDA" w14:textId="3E32621D" w:rsidR="00AF27C1" w:rsidRPr="00406C53" w:rsidRDefault="00E1182F" w:rsidP="00406C53">
      <w:pPr>
        <w:spacing w:line="360" w:lineRule="auto"/>
        <w:jc w:val="both"/>
        <w:rPr>
          <w:rFonts w:ascii="Arial" w:hAnsi="Arial" w:cs="Arial"/>
          <w:b/>
          <w:bCs/>
          <w:sz w:val="24"/>
          <w:szCs w:val="24"/>
        </w:rPr>
      </w:pPr>
      <w:r w:rsidRPr="00406C53">
        <w:rPr>
          <w:rFonts w:ascii="Arial" w:hAnsi="Arial" w:cs="Arial"/>
          <w:b/>
          <w:bCs/>
          <w:sz w:val="24"/>
          <w:szCs w:val="24"/>
        </w:rPr>
        <w:lastRenderedPageBreak/>
        <w:t>References</w:t>
      </w:r>
    </w:p>
    <w:p w14:paraId="5D630A4F" w14:textId="2AD7EDA5" w:rsidR="00AA7DA4" w:rsidRPr="00406C53" w:rsidRDefault="00AA7DA4" w:rsidP="00406C53">
      <w:pPr>
        <w:pStyle w:val="ListParagraph"/>
        <w:numPr>
          <w:ilvl w:val="0"/>
          <w:numId w:val="10"/>
        </w:numPr>
        <w:spacing w:after="0" w:line="360" w:lineRule="auto"/>
        <w:jc w:val="both"/>
        <w:rPr>
          <w:rFonts w:ascii="Arial" w:eastAsia="Times New Roman" w:hAnsi="Arial" w:cs="Arial"/>
          <w:sz w:val="24"/>
          <w:szCs w:val="24"/>
          <w:lang w:eastAsia="en-GB"/>
          <w14:ligatures w14:val="none"/>
        </w:rPr>
      </w:pPr>
      <w:r w:rsidRPr="00406C53">
        <w:rPr>
          <w:rFonts w:ascii="Arial" w:eastAsia="Times New Roman" w:hAnsi="Arial" w:cs="Arial"/>
          <w:sz w:val="24"/>
          <w:szCs w:val="24"/>
          <w:lang w:eastAsia="en-GB"/>
          <w14:ligatures w14:val="none"/>
        </w:rPr>
        <w:t>Ansoff, H. I. (1957). Strategies for Diversification. Harvard Business Review, 35(5), 113-124.</w:t>
      </w:r>
    </w:p>
    <w:p w14:paraId="274E5BE9" w14:textId="77777777" w:rsidR="003229C4" w:rsidRPr="00406C53" w:rsidRDefault="003229C4" w:rsidP="00406C53">
      <w:pPr>
        <w:pStyle w:val="ListParagraph"/>
        <w:numPr>
          <w:ilvl w:val="0"/>
          <w:numId w:val="10"/>
        </w:numPr>
        <w:spacing w:line="360" w:lineRule="auto"/>
        <w:jc w:val="both"/>
        <w:rPr>
          <w:rFonts w:ascii="Arial" w:hAnsi="Arial" w:cs="Arial"/>
          <w:sz w:val="24"/>
          <w:szCs w:val="24"/>
        </w:rPr>
      </w:pPr>
      <w:r w:rsidRPr="00406C53">
        <w:rPr>
          <w:rFonts w:ascii="Arial" w:hAnsi="Arial" w:cs="Arial"/>
          <w:sz w:val="24"/>
          <w:szCs w:val="24"/>
        </w:rPr>
        <w:t>Bansal, P., &amp; DesJardine, M.R. (2014). Business sustainability: It is about time. Strategic Organization, 12(1), 70-78. Link</w:t>
      </w:r>
    </w:p>
    <w:p w14:paraId="0428CC12" w14:textId="573A6AE9" w:rsidR="003229C4" w:rsidRPr="00406C53" w:rsidRDefault="003229C4" w:rsidP="00406C53">
      <w:pPr>
        <w:pStyle w:val="ListParagraph"/>
        <w:numPr>
          <w:ilvl w:val="0"/>
          <w:numId w:val="10"/>
        </w:numPr>
        <w:spacing w:line="360" w:lineRule="auto"/>
        <w:jc w:val="both"/>
        <w:rPr>
          <w:rFonts w:ascii="Arial" w:hAnsi="Arial" w:cs="Arial"/>
          <w:sz w:val="24"/>
          <w:szCs w:val="24"/>
        </w:rPr>
      </w:pPr>
      <w:r w:rsidRPr="00406C53">
        <w:rPr>
          <w:rFonts w:ascii="Arial" w:hAnsi="Arial" w:cs="Arial"/>
          <w:sz w:val="24"/>
          <w:szCs w:val="24"/>
        </w:rPr>
        <w:t xml:space="preserve">Buhalis, D., &amp; Leung, R. (2018). </w:t>
      </w:r>
      <w:r w:rsidR="009C7FAA" w:rsidRPr="00406C53">
        <w:rPr>
          <w:rFonts w:ascii="Arial" w:hAnsi="Arial" w:cs="Arial"/>
          <w:sz w:val="24"/>
          <w:szCs w:val="24"/>
        </w:rPr>
        <w:t>Brilliant</w:t>
      </w:r>
      <w:r w:rsidRPr="00406C53">
        <w:rPr>
          <w:rFonts w:ascii="Arial" w:hAnsi="Arial" w:cs="Arial"/>
          <w:sz w:val="24"/>
          <w:szCs w:val="24"/>
        </w:rPr>
        <w:t xml:space="preserve"> hospitality—Interconnectivity and interoperability towards an ecosystem. International Journal of Hospitality Management, 71, 41-50. Link</w:t>
      </w:r>
    </w:p>
    <w:p w14:paraId="2C297A86" w14:textId="77777777" w:rsidR="003229C4" w:rsidRPr="00406C53" w:rsidRDefault="003229C4" w:rsidP="00406C53">
      <w:pPr>
        <w:pStyle w:val="ListParagraph"/>
        <w:numPr>
          <w:ilvl w:val="0"/>
          <w:numId w:val="10"/>
        </w:numPr>
        <w:spacing w:line="360" w:lineRule="auto"/>
        <w:jc w:val="both"/>
        <w:rPr>
          <w:rFonts w:ascii="Arial" w:hAnsi="Arial" w:cs="Arial"/>
          <w:sz w:val="24"/>
          <w:szCs w:val="24"/>
        </w:rPr>
      </w:pPr>
      <w:r w:rsidRPr="00406C53">
        <w:rPr>
          <w:rFonts w:ascii="Arial" w:hAnsi="Arial" w:cs="Arial"/>
          <w:sz w:val="24"/>
          <w:szCs w:val="24"/>
        </w:rPr>
        <w:t>Cameron, K.S., &amp; Quinn, R.E. (2006). Diagnosing and Changing Organizational Culture: Based on the Competing Values Framework. Jossey-Bass.</w:t>
      </w:r>
    </w:p>
    <w:p w14:paraId="4E4E320F" w14:textId="46C1E86F" w:rsidR="003229C4" w:rsidRPr="00406C53" w:rsidRDefault="003229C4" w:rsidP="00406C53">
      <w:pPr>
        <w:pStyle w:val="ListParagraph"/>
        <w:numPr>
          <w:ilvl w:val="0"/>
          <w:numId w:val="10"/>
        </w:numPr>
        <w:spacing w:line="360" w:lineRule="auto"/>
        <w:jc w:val="both"/>
        <w:rPr>
          <w:rFonts w:ascii="Arial" w:hAnsi="Arial" w:cs="Arial"/>
          <w:sz w:val="24"/>
          <w:szCs w:val="24"/>
        </w:rPr>
      </w:pPr>
      <w:r w:rsidRPr="00406C53">
        <w:rPr>
          <w:rFonts w:ascii="Arial" w:hAnsi="Arial" w:cs="Arial"/>
          <w:sz w:val="24"/>
          <w:szCs w:val="24"/>
        </w:rPr>
        <w:t xml:space="preserve">Chen, C.C., Chen, P.C., &amp; Tseng, Y.C. (2021). The role of </w:t>
      </w:r>
      <w:r w:rsidR="009C7FAA" w:rsidRPr="00406C53">
        <w:rPr>
          <w:rFonts w:ascii="Arial" w:hAnsi="Arial" w:cs="Arial"/>
          <w:sz w:val="24"/>
          <w:szCs w:val="24"/>
        </w:rPr>
        <w:t xml:space="preserve">the hospitality industry in the era of the </w:t>
      </w:r>
      <w:r w:rsidRPr="00406C53">
        <w:rPr>
          <w:rFonts w:ascii="Arial" w:hAnsi="Arial" w:cs="Arial"/>
          <w:sz w:val="24"/>
          <w:szCs w:val="24"/>
        </w:rPr>
        <w:t>COVID-19 pandemic. International Journal of Hospitality Management, 94, 102876. Link</w:t>
      </w:r>
    </w:p>
    <w:p w14:paraId="28E338F3" w14:textId="17FEBBED" w:rsidR="003229C4" w:rsidRPr="00406C53" w:rsidRDefault="003229C4" w:rsidP="00406C53">
      <w:pPr>
        <w:pStyle w:val="ListParagraph"/>
        <w:numPr>
          <w:ilvl w:val="0"/>
          <w:numId w:val="10"/>
        </w:numPr>
        <w:spacing w:line="360" w:lineRule="auto"/>
        <w:jc w:val="both"/>
        <w:rPr>
          <w:rFonts w:ascii="Arial" w:hAnsi="Arial" w:cs="Arial"/>
          <w:sz w:val="24"/>
          <w:szCs w:val="24"/>
        </w:rPr>
      </w:pPr>
      <w:r w:rsidRPr="00406C53">
        <w:rPr>
          <w:rFonts w:ascii="Arial" w:hAnsi="Arial" w:cs="Arial"/>
          <w:sz w:val="24"/>
          <w:szCs w:val="24"/>
        </w:rPr>
        <w:t xml:space="preserve">Gursoy, D., &amp; Chi, C.G. (2020). Effects of COVID-19 pandemic on hospitality industry: </w:t>
      </w:r>
      <w:r w:rsidR="009C7FAA" w:rsidRPr="00406C53">
        <w:rPr>
          <w:rFonts w:ascii="Arial" w:hAnsi="Arial" w:cs="Arial"/>
          <w:sz w:val="24"/>
          <w:szCs w:val="24"/>
        </w:rPr>
        <w:t xml:space="preserve">a </w:t>
      </w:r>
      <w:r w:rsidRPr="00406C53">
        <w:rPr>
          <w:rFonts w:ascii="Arial" w:hAnsi="Arial" w:cs="Arial"/>
          <w:sz w:val="24"/>
          <w:szCs w:val="24"/>
        </w:rPr>
        <w:t>review of the current situations and a research agenda. Journal of Hospitality Marketing &amp; Management, 29(5), 527-529. Link</w:t>
      </w:r>
    </w:p>
    <w:p w14:paraId="300C9167" w14:textId="77777777" w:rsidR="003229C4" w:rsidRPr="00406C53" w:rsidRDefault="003229C4" w:rsidP="00406C53">
      <w:pPr>
        <w:pStyle w:val="ListParagraph"/>
        <w:numPr>
          <w:ilvl w:val="0"/>
          <w:numId w:val="10"/>
        </w:numPr>
        <w:spacing w:line="360" w:lineRule="auto"/>
        <w:jc w:val="both"/>
        <w:rPr>
          <w:rFonts w:ascii="Arial" w:hAnsi="Arial" w:cs="Arial"/>
          <w:sz w:val="24"/>
          <w:szCs w:val="24"/>
        </w:rPr>
      </w:pPr>
      <w:r w:rsidRPr="00406C53">
        <w:rPr>
          <w:rFonts w:ascii="Arial" w:hAnsi="Arial" w:cs="Arial"/>
          <w:sz w:val="24"/>
          <w:szCs w:val="24"/>
        </w:rPr>
        <w:t>Handy, C. (1993). Understanding Organizations. Penguin Books.</w:t>
      </w:r>
    </w:p>
    <w:p w14:paraId="6D32EF10" w14:textId="77777777" w:rsidR="003229C4" w:rsidRPr="00406C53" w:rsidRDefault="003229C4" w:rsidP="00406C53">
      <w:pPr>
        <w:pStyle w:val="ListParagraph"/>
        <w:numPr>
          <w:ilvl w:val="0"/>
          <w:numId w:val="10"/>
        </w:numPr>
        <w:spacing w:line="360" w:lineRule="auto"/>
        <w:jc w:val="both"/>
        <w:rPr>
          <w:rFonts w:ascii="Arial" w:hAnsi="Arial" w:cs="Arial"/>
          <w:sz w:val="24"/>
          <w:szCs w:val="24"/>
        </w:rPr>
      </w:pPr>
      <w:r w:rsidRPr="00406C53">
        <w:rPr>
          <w:rFonts w:ascii="Arial" w:hAnsi="Arial" w:cs="Arial"/>
          <w:sz w:val="24"/>
          <w:szCs w:val="24"/>
        </w:rPr>
        <w:t>Hill, C.W.L., Jones, G.R., &amp; Schilling, M.A. (2014). Strategic Management: Theory: An Integrated Approach. Cengage Learning.</w:t>
      </w:r>
    </w:p>
    <w:p w14:paraId="560A2010" w14:textId="77777777" w:rsidR="003229C4" w:rsidRPr="00406C53" w:rsidRDefault="003229C4" w:rsidP="00406C53">
      <w:pPr>
        <w:pStyle w:val="ListParagraph"/>
        <w:numPr>
          <w:ilvl w:val="0"/>
          <w:numId w:val="10"/>
        </w:numPr>
        <w:spacing w:line="360" w:lineRule="auto"/>
        <w:jc w:val="both"/>
        <w:rPr>
          <w:rFonts w:ascii="Arial" w:hAnsi="Arial" w:cs="Arial"/>
          <w:sz w:val="24"/>
          <w:szCs w:val="24"/>
        </w:rPr>
      </w:pPr>
      <w:r w:rsidRPr="00406C53">
        <w:rPr>
          <w:rFonts w:ascii="Arial" w:hAnsi="Arial" w:cs="Arial"/>
          <w:sz w:val="24"/>
          <w:szCs w:val="24"/>
        </w:rPr>
        <w:t xml:space="preserve">Hilton Worldwide Holdings Inc. (2019). 2019 Annual Report. Retrieved from </w:t>
      </w:r>
      <w:hyperlink r:id="rId7" w:tgtFrame="_new" w:history="1">
        <w:r w:rsidRPr="00406C53">
          <w:rPr>
            <w:rStyle w:val="Hyperlink"/>
            <w:rFonts w:ascii="Arial" w:hAnsi="Arial" w:cs="Arial"/>
            <w:sz w:val="24"/>
            <w:szCs w:val="24"/>
          </w:rPr>
          <w:t>Hilton</w:t>
        </w:r>
      </w:hyperlink>
      <w:r w:rsidRPr="00406C53">
        <w:rPr>
          <w:rFonts w:ascii="Arial" w:hAnsi="Arial" w:cs="Arial"/>
          <w:sz w:val="24"/>
          <w:szCs w:val="24"/>
        </w:rPr>
        <w:t>.</w:t>
      </w:r>
    </w:p>
    <w:p w14:paraId="5D7CEB57" w14:textId="77777777" w:rsidR="003229C4" w:rsidRPr="00406C53" w:rsidRDefault="003229C4" w:rsidP="00406C53">
      <w:pPr>
        <w:pStyle w:val="ListParagraph"/>
        <w:numPr>
          <w:ilvl w:val="0"/>
          <w:numId w:val="10"/>
        </w:numPr>
        <w:spacing w:line="360" w:lineRule="auto"/>
        <w:jc w:val="both"/>
        <w:rPr>
          <w:rFonts w:ascii="Arial" w:hAnsi="Arial" w:cs="Arial"/>
          <w:sz w:val="24"/>
          <w:szCs w:val="24"/>
        </w:rPr>
      </w:pPr>
      <w:r w:rsidRPr="00406C53">
        <w:rPr>
          <w:rFonts w:ascii="Arial" w:hAnsi="Arial" w:cs="Arial"/>
          <w:sz w:val="24"/>
          <w:szCs w:val="24"/>
        </w:rPr>
        <w:t xml:space="preserve">Hilton Worldwide Holdings Inc. (2020). 2020 Annual Report. Retrieved from </w:t>
      </w:r>
      <w:hyperlink r:id="rId8" w:tgtFrame="_new" w:history="1">
        <w:r w:rsidRPr="00406C53">
          <w:rPr>
            <w:rStyle w:val="Hyperlink"/>
            <w:rFonts w:ascii="Arial" w:hAnsi="Arial" w:cs="Arial"/>
            <w:sz w:val="24"/>
            <w:szCs w:val="24"/>
          </w:rPr>
          <w:t>Hilton</w:t>
        </w:r>
      </w:hyperlink>
      <w:r w:rsidRPr="00406C53">
        <w:rPr>
          <w:rFonts w:ascii="Arial" w:hAnsi="Arial" w:cs="Arial"/>
          <w:sz w:val="24"/>
          <w:szCs w:val="24"/>
        </w:rPr>
        <w:t>.</w:t>
      </w:r>
    </w:p>
    <w:p w14:paraId="1C5D472B" w14:textId="77777777" w:rsidR="003229C4" w:rsidRPr="00406C53" w:rsidRDefault="003229C4" w:rsidP="00406C53">
      <w:pPr>
        <w:pStyle w:val="ListParagraph"/>
        <w:numPr>
          <w:ilvl w:val="0"/>
          <w:numId w:val="10"/>
        </w:numPr>
        <w:spacing w:line="360" w:lineRule="auto"/>
        <w:jc w:val="both"/>
        <w:rPr>
          <w:rFonts w:ascii="Arial" w:hAnsi="Arial" w:cs="Arial"/>
          <w:sz w:val="24"/>
          <w:szCs w:val="24"/>
        </w:rPr>
      </w:pPr>
      <w:r w:rsidRPr="00406C53">
        <w:rPr>
          <w:rFonts w:ascii="Arial" w:hAnsi="Arial" w:cs="Arial"/>
          <w:sz w:val="24"/>
          <w:szCs w:val="24"/>
        </w:rPr>
        <w:t xml:space="preserve">Hilton Worldwide Holdings Inc. (2021). 2021 Annual Report. Retrieved from </w:t>
      </w:r>
      <w:hyperlink r:id="rId9" w:tgtFrame="_new" w:history="1">
        <w:r w:rsidRPr="00406C53">
          <w:rPr>
            <w:rStyle w:val="Hyperlink"/>
            <w:rFonts w:ascii="Arial" w:hAnsi="Arial" w:cs="Arial"/>
            <w:sz w:val="24"/>
            <w:szCs w:val="24"/>
          </w:rPr>
          <w:t>Hilton</w:t>
        </w:r>
      </w:hyperlink>
      <w:r w:rsidRPr="00406C53">
        <w:rPr>
          <w:rFonts w:ascii="Arial" w:hAnsi="Arial" w:cs="Arial"/>
          <w:sz w:val="24"/>
          <w:szCs w:val="24"/>
        </w:rPr>
        <w:t>.</w:t>
      </w:r>
    </w:p>
    <w:p w14:paraId="417FF8F0" w14:textId="77777777" w:rsidR="003229C4" w:rsidRPr="00406C53" w:rsidRDefault="003229C4" w:rsidP="00406C53">
      <w:pPr>
        <w:pStyle w:val="ListParagraph"/>
        <w:numPr>
          <w:ilvl w:val="0"/>
          <w:numId w:val="10"/>
        </w:numPr>
        <w:spacing w:line="360" w:lineRule="auto"/>
        <w:jc w:val="both"/>
        <w:rPr>
          <w:rFonts w:ascii="Arial" w:hAnsi="Arial" w:cs="Arial"/>
          <w:sz w:val="24"/>
          <w:szCs w:val="24"/>
        </w:rPr>
      </w:pPr>
      <w:r w:rsidRPr="00406C53">
        <w:rPr>
          <w:rFonts w:ascii="Arial" w:hAnsi="Arial" w:cs="Arial"/>
          <w:sz w:val="24"/>
          <w:szCs w:val="24"/>
        </w:rPr>
        <w:t xml:space="preserve">Hilton Worldwide Holdings Inc. (2022). 2022 Year in Review. Retrieved from </w:t>
      </w:r>
      <w:hyperlink r:id="rId10" w:tgtFrame="_new" w:history="1">
        <w:r w:rsidRPr="00406C53">
          <w:rPr>
            <w:rStyle w:val="Hyperlink"/>
            <w:rFonts w:ascii="Arial" w:hAnsi="Arial" w:cs="Arial"/>
            <w:sz w:val="24"/>
            <w:szCs w:val="24"/>
          </w:rPr>
          <w:t>Hilton</w:t>
        </w:r>
      </w:hyperlink>
      <w:r w:rsidRPr="00406C53">
        <w:rPr>
          <w:rFonts w:ascii="Arial" w:hAnsi="Arial" w:cs="Arial"/>
          <w:sz w:val="24"/>
          <w:szCs w:val="24"/>
        </w:rPr>
        <w:t>.</w:t>
      </w:r>
    </w:p>
    <w:p w14:paraId="657DF17E" w14:textId="77777777" w:rsidR="003229C4" w:rsidRPr="00406C53" w:rsidRDefault="003229C4" w:rsidP="00406C53">
      <w:pPr>
        <w:pStyle w:val="ListParagraph"/>
        <w:numPr>
          <w:ilvl w:val="0"/>
          <w:numId w:val="10"/>
        </w:numPr>
        <w:spacing w:line="360" w:lineRule="auto"/>
        <w:jc w:val="both"/>
        <w:rPr>
          <w:rFonts w:ascii="Arial" w:hAnsi="Arial" w:cs="Arial"/>
          <w:sz w:val="24"/>
          <w:szCs w:val="24"/>
        </w:rPr>
      </w:pPr>
      <w:r w:rsidRPr="00406C53">
        <w:rPr>
          <w:rFonts w:ascii="Arial" w:hAnsi="Arial" w:cs="Arial"/>
          <w:sz w:val="24"/>
          <w:szCs w:val="24"/>
        </w:rPr>
        <w:t xml:space="preserve">Hilton Worldwide Holdings Inc. (2023). 2023 Annual Report. Retrieved from </w:t>
      </w:r>
      <w:hyperlink r:id="rId11" w:tgtFrame="_new" w:history="1">
        <w:r w:rsidRPr="00406C53">
          <w:rPr>
            <w:rStyle w:val="Hyperlink"/>
            <w:rFonts w:ascii="Arial" w:hAnsi="Arial" w:cs="Arial"/>
            <w:sz w:val="24"/>
            <w:szCs w:val="24"/>
          </w:rPr>
          <w:t>Hilton</w:t>
        </w:r>
      </w:hyperlink>
      <w:r w:rsidRPr="00406C53">
        <w:rPr>
          <w:rFonts w:ascii="Arial" w:hAnsi="Arial" w:cs="Arial"/>
          <w:sz w:val="24"/>
          <w:szCs w:val="24"/>
        </w:rPr>
        <w:t>.</w:t>
      </w:r>
    </w:p>
    <w:p w14:paraId="2BA6549A" w14:textId="77777777" w:rsidR="003229C4" w:rsidRPr="00406C53" w:rsidRDefault="003229C4" w:rsidP="00406C53">
      <w:pPr>
        <w:pStyle w:val="ListParagraph"/>
        <w:numPr>
          <w:ilvl w:val="0"/>
          <w:numId w:val="10"/>
        </w:numPr>
        <w:spacing w:line="360" w:lineRule="auto"/>
        <w:jc w:val="both"/>
        <w:rPr>
          <w:rFonts w:ascii="Arial" w:hAnsi="Arial" w:cs="Arial"/>
          <w:sz w:val="24"/>
          <w:szCs w:val="24"/>
        </w:rPr>
      </w:pPr>
      <w:r w:rsidRPr="00406C53">
        <w:rPr>
          <w:rFonts w:ascii="Arial" w:hAnsi="Arial" w:cs="Arial"/>
          <w:sz w:val="24"/>
          <w:szCs w:val="24"/>
        </w:rPr>
        <w:t>Hyatt Hotels Corporation. (2023). 2023 Annual Report. Retrieved from Hyatt.</w:t>
      </w:r>
    </w:p>
    <w:p w14:paraId="27086C04" w14:textId="77777777" w:rsidR="003229C4" w:rsidRPr="00406C53" w:rsidRDefault="003229C4" w:rsidP="00406C53">
      <w:pPr>
        <w:pStyle w:val="ListParagraph"/>
        <w:numPr>
          <w:ilvl w:val="0"/>
          <w:numId w:val="10"/>
        </w:numPr>
        <w:spacing w:line="360" w:lineRule="auto"/>
        <w:jc w:val="both"/>
        <w:rPr>
          <w:rFonts w:ascii="Arial" w:hAnsi="Arial" w:cs="Arial"/>
          <w:sz w:val="24"/>
          <w:szCs w:val="24"/>
        </w:rPr>
      </w:pPr>
      <w:r w:rsidRPr="00406C53">
        <w:rPr>
          <w:rFonts w:ascii="Arial" w:hAnsi="Arial" w:cs="Arial"/>
          <w:sz w:val="24"/>
          <w:szCs w:val="24"/>
        </w:rPr>
        <w:t>Jones, G.R., &amp; George, J.M. (2017). Essentials of Contemporary Management. McGraw-Hill Education.</w:t>
      </w:r>
    </w:p>
    <w:p w14:paraId="0924A7A7" w14:textId="77777777" w:rsidR="003229C4" w:rsidRPr="00406C53" w:rsidRDefault="003229C4" w:rsidP="00406C53">
      <w:pPr>
        <w:pStyle w:val="ListParagraph"/>
        <w:numPr>
          <w:ilvl w:val="0"/>
          <w:numId w:val="10"/>
        </w:numPr>
        <w:spacing w:line="360" w:lineRule="auto"/>
        <w:jc w:val="both"/>
        <w:rPr>
          <w:rFonts w:ascii="Arial" w:hAnsi="Arial" w:cs="Arial"/>
          <w:sz w:val="24"/>
          <w:szCs w:val="24"/>
        </w:rPr>
      </w:pPr>
      <w:r w:rsidRPr="00406C53">
        <w:rPr>
          <w:rFonts w:ascii="Arial" w:hAnsi="Arial" w:cs="Arial"/>
          <w:sz w:val="24"/>
          <w:szCs w:val="24"/>
        </w:rPr>
        <w:t>Jones, P., Hillier, D., &amp; Comfort, D. (2016). Sustainability in the global hotel industry. International Journal of Contemporary Hospitality Management, 28(1), 36-67. Link</w:t>
      </w:r>
    </w:p>
    <w:p w14:paraId="5E406F1C" w14:textId="77777777" w:rsidR="003229C4" w:rsidRPr="00406C53" w:rsidRDefault="003229C4" w:rsidP="00406C53">
      <w:pPr>
        <w:pStyle w:val="ListParagraph"/>
        <w:numPr>
          <w:ilvl w:val="0"/>
          <w:numId w:val="10"/>
        </w:numPr>
        <w:spacing w:line="360" w:lineRule="auto"/>
        <w:jc w:val="both"/>
        <w:rPr>
          <w:rFonts w:ascii="Arial" w:hAnsi="Arial" w:cs="Arial"/>
          <w:sz w:val="24"/>
          <w:szCs w:val="24"/>
        </w:rPr>
      </w:pPr>
      <w:r w:rsidRPr="00406C53">
        <w:rPr>
          <w:rFonts w:ascii="Arial" w:hAnsi="Arial" w:cs="Arial"/>
          <w:sz w:val="24"/>
          <w:szCs w:val="24"/>
        </w:rPr>
        <w:t>Kotler, P. (2012). Marketing Management. Pearson Education.</w:t>
      </w:r>
    </w:p>
    <w:p w14:paraId="68F35CE9" w14:textId="77777777" w:rsidR="003229C4" w:rsidRPr="00406C53" w:rsidRDefault="003229C4" w:rsidP="00406C53">
      <w:pPr>
        <w:pStyle w:val="ListParagraph"/>
        <w:numPr>
          <w:ilvl w:val="0"/>
          <w:numId w:val="10"/>
        </w:numPr>
        <w:spacing w:line="360" w:lineRule="auto"/>
        <w:jc w:val="both"/>
        <w:rPr>
          <w:rFonts w:ascii="Arial" w:hAnsi="Arial" w:cs="Arial"/>
          <w:sz w:val="24"/>
          <w:szCs w:val="24"/>
        </w:rPr>
      </w:pPr>
      <w:r w:rsidRPr="00406C53">
        <w:rPr>
          <w:rFonts w:ascii="Arial" w:hAnsi="Arial" w:cs="Arial"/>
          <w:sz w:val="24"/>
          <w:szCs w:val="24"/>
        </w:rPr>
        <w:lastRenderedPageBreak/>
        <w:t>Marriott International. (2023). 2023 Annual Report. Retrieved from Marriott.</w:t>
      </w:r>
    </w:p>
    <w:p w14:paraId="5B404B62" w14:textId="77777777" w:rsidR="003229C4" w:rsidRPr="00406C53" w:rsidRDefault="003229C4" w:rsidP="00406C53">
      <w:pPr>
        <w:pStyle w:val="ListParagraph"/>
        <w:numPr>
          <w:ilvl w:val="0"/>
          <w:numId w:val="10"/>
        </w:numPr>
        <w:spacing w:line="360" w:lineRule="auto"/>
        <w:jc w:val="both"/>
        <w:rPr>
          <w:rFonts w:ascii="Arial" w:hAnsi="Arial" w:cs="Arial"/>
          <w:sz w:val="24"/>
          <w:szCs w:val="24"/>
        </w:rPr>
      </w:pPr>
      <w:r w:rsidRPr="00406C53">
        <w:rPr>
          <w:rFonts w:ascii="Arial" w:hAnsi="Arial" w:cs="Arial"/>
          <w:sz w:val="24"/>
          <w:szCs w:val="24"/>
        </w:rPr>
        <w:t>Mintzberg, H. (1979). The Structuring of Organizations: A Synthesis of the Research. Prentice-Hall.</w:t>
      </w:r>
    </w:p>
    <w:p w14:paraId="4C98C84A" w14:textId="77777777" w:rsidR="003229C4" w:rsidRPr="00406C53" w:rsidRDefault="003229C4" w:rsidP="00406C53">
      <w:pPr>
        <w:pStyle w:val="ListParagraph"/>
        <w:numPr>
          <w:ilvl w:val="0"/>
          <w:numId w:val="10"/>
        </w:numPr>
        <w:spacing w:line="360" w:lineRule="auto"/>
        <w:jc w:val="both"/>
        <w:rPr>
          <w:rFonts w:ascii="Arial" w:hAnsi="Arial" w:cs="Arial"/>
          <w:sz w:val="24"/>
          <w:szCs w:val="24"/>
        </w:rPr>
      </w:pPr>
      <w:r w:rsidRPr="00406C53">
        <w:rPr>
          <w:rFonts w:ascii="Arial" w:hAnsi="Arial" w:cs="Arial"/>
          <w:sz w:val="24"/>
          <w:szCs w:val="24"/>
        </w:rPr>
        <w:t>O’Neill, J.W., &amp; Mattila, A.S. (2010). Hotel brand strategy. Cornell Hospitality Quarterly, 51(1), 27-34. Link</w:t>
      </w:r>
    </w:p>
    <w:p w14:paraId="1C48A8FC" w14:textId="0EC413E1" w:rsidR="003229C4" w:rsidRPr="00406C53" w:rsidRDefault="003229C4" w:rsidP="00406C53">
      <w:pPr>
        <w:pStyle w:val="ListParagraph"/>
        <w:numPr>
          <w:ilvl w:val="0"/>
          <w:numId w:val="10"/>
        </w:numPr>
        <w:spacing w:line="360" w:lineRule="auto"/>
        <w:jc w:val="both"/>
        <w:rPr>
          <w:rFonts w:ascii="Arial" w:hAnsi="Arial" w:cs="Arial"/>
          <w:sz w:val="24"/>
          <w:szCs w:val="24"/>
        </w:rPr>
      </w:pPr>
      <w:r w:rsidRPr="00406C53">
        <w:rPr>
          <w:rFonts w:ascii="Arial" w:hAnsi="Arial" w:cs="Arial"/>
          <w:sz w:val="24"/>
          <w:szCs w:val="24"/>
        </w:rPr>
        <w:t xml:space="preserve">Schein, E.H. (2010). </w:t>
      </w:r>
      <w:r w:rsidR="009C7FAA" w:rsidRPr="00406C53">
        <w:rPr>
          <w:rFonts w:ascii="Arial" w:hAnsi="Arial" w:cs="Arial"/>
          <w:sz w:val="24"/>
          <w:szCs w:val="24"/>
        </w:rPr>
        <w:t>Organisational</w:t>
      </w:r>
      <w:r w:rsidRPr="00406C53">
        <w:rPr>
          <w:rFonts w:ascii="Arial" w:hAnsi="Arial" w:cs="Arial"/>
          <w:sz w:val="24"/>
          <w:szCs w:val="24"/>
        </w:rPr>
        <w:t xml:space="preserve"> Culture and Leadership. Jossey-Bass.</w:t>
      </w:r>
    </w:p>
    <w:p w14:paraId="2A8786D1" w14:textId="77777777" w:rsidR="003229C4" w:rsidRPr="00406C53" w:rsidRDefault="003229C4" w:rsidP="00406C53">
      <w:pPr>
        <w:pStyle w:val="ListParagraph"/>
        <w:numPr>
          <w:ilvl w:val="0"/>
          <w:numId w:val="10"/>
        </w:numPr>
        <w:spacing w:line="360" w:lineRule="auto"/>
        <w:jc w:val="both"/>
        <w:rPr>
          <w:rFonts w:ascii="Arial" w:hAnsi="Arial" w:cs="Arial"/>
          <w:sz w:val="24"/>
          <w:szCs w:val="24"/>
        </w:rPr>
      </w:pPr>
      <w:r w:rsidRPr="00406C53">
        <w:rPr>
          <w:rFonts w:ascii="Arial" w:hAnsi="Arial" w:cs="Arial"/>
          <w:sz w:val="24"/>
          <w:szCs w:val="24"/>
        </w:rPr>
        <w:t>Smith Travel Research. (2022). Hotel Industry Trends and Forecasts. Link.</w:t>
      </w:r>
    </w:p>
    <w:p w14:paraId="2C4BCD67" w14:textId="77777777" w:rsidR="003229C4" w:rsidRPr="00406C53" w:rsidRDefault="003229C4" w:rsidP="00406C53">
      <w:pPr>
        <w:pStyle w:val="ListParagraph"/>
        <w:numPr>
          <w:ilvl w:val="0"/>
          <w:numId w:val="10"/>
        </w:numPr>
        <w:spacing w:line="360" w:lineRule="auto"/>
        <w:jc w:val="both"/>
        <w:rPr>
          <w:rFonts w:ascii="Arial" w:hAnsi="Arial" w:cs="Arial"/>
          <w:sz w:val="24"/>
          <w:szCs w:val="24"/>
        </w:rPr>
      </w:pPr>
      <w:r w:rsidRPr="00406C53">
        <w:rPr>
          <w:rFonts w:ascii="Arial" w:hAnsi="Arial" w:cs="Arial"/>
          <w:sz w:val="24"/>
          <w:szCs w:val="24"/>
        </w:rPr>
        <w:t>Yu, L., Byun, J., &amp; Lee, T.J. (2014). Critical issues of globalisation in the international hotel industry. Current Issues in Tourism, 17(2), 114-119. Link</w:t>
      </w:r>
    </w:p>
    <w:p w14:paraId="2A862CB6" w14:textId="77777777" w:rsidR="00E1182F" w:rsidRPr="00406C53" w:rsidRDefault="00E1182F" w:rsidP="00406C53">
      <w:pPr>
        <w:spacing w:line="360" w:lineRule="auto"/>
        <w:jc w:val="both"/>
        <w:rPr>
          <w:rFonts w:ascii="Arial" w:hAnsi="Arial" w:cs="Arial"/>
          <w:sz w:val="24"/>
          <w:szCs w:val="24"/>
        </w:rPr>
      </w:pPr>
    </w:p>
    <w:p w14:paraId="073670CC" w14:textId="77777777" w:rsidR="00F05CA8" w:rsidRPr="00406C53" w:rsidRDefault="00F05CA8" w:rsidP="00406C53">
      <w:pPr>
        <w:spacing w:line="360" w:lineRule="auto"/>
        <w:jc w:val="both"/>
        <w:rPr>
          <w:rFonts w:ascii="Arial" w:hAnsi="Arial" w:cs="Arial"/>
          <w:sz w:val="24"/>
          <w:szCs w:val="24"/>
        </w:rPr>
      </w:pPr>
    </w:p>
    <w:sectPr w:rsidR="00F05CA8" w:rsidRPr="00406C53" w:rsidSect="00E1182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0E78F6" w14:textId="77777777" w:rsidR="00B836DE" w:rsidRDefault="00B836DE" w:rsidP="008559D2">
      <w:pPr>
        <w:spacing w:after="0" w:line="240" w:lineRule="auto"/>
      </w:pPr>
      <w:r>
        <w:separator/>
      </w:r>
    </w:p>
  </w:endnote>
  <w:endnote w:type="continuationSeparator" w:id="0">
    <w:p w14:paraId="4D385286" w14:textId="77777777" w:rsidR="00B836DE" w:rsidRDefault="00B836DE" w:rsidP="008559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3D591F" w14:textId="77777777" w:rsidR="00B836DE" w:rsidRDefault="00B836DE" w:rsidP="008559D2">
      <w:pPr>
        <w:spacing w:after="0" w:line="240" w:lineRule="auto"/>
      </w:pPr>
      <w:r>
        <w:separator/>
      </w:r>
    </w:p>
  </w:footnote>
  <w:footnote w:type="continuationSeparator" w:id="0">
    <w:p w14:paraId="5317DE4B" w14:textId="77777777" w:rsidR="00B836DE" w:rsidRDefault="00B836DE" w:rsidP="008559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29589E"/>
    <w:multiLevelType w:val="multilevel"/>
    <w:tmpl w:val="EFFAE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0F56E8"/>
    <w:multiLevelType w:val="hybridMultilevel"/>
    <w:tmpl w:val="BBE494A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CA2A8F"/>
    <w:multiLevelType w:val="multilevel"/>
    <w:tmpl w:val="F1DC313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1A093C"/>
    <w:multiLevelType w:val="multilevel"/>
    <w:tmpl w:val="C612194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28722F"/>
    <w:multiLevelType w:val="multilevel"/>
    <w:tmpl w:val="9DE2938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EC91A99"/>
    <w:multiLevelType w:val="multilevel"/>
    <w:tmpl w:val="17903198"/>
    <w:lvl w:ilvl="0">
      <w:start w:val="1"/>
      <w:numFmt w:val="decimal"/>
      <w:lvlText w:val="%1."/>
      <w:lvlJc w:val="left"/>
      <w:pPr>
        <w:ind w:left="720" w:hanging="360"/>
      </w:pPr>
      <w:rPr>
        <w:rFonts w:hint="default"/>
        <w:b/>
        <w:bCs/>
      </w:rPr>
    </w:lvl>
    <w:lvl w:ilvl="1">
      <w:start w:val="2"/>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32011796"/>
    <w:multiLevelType w:val="multilevel"/>
    <w:tmpl w:val="0FC44C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17D728D"/>
    <w:multiLevelType w:val="hybridMultilevel"/>
    <w:tmpl w:val="990A8F4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0C0E09"/>
    <w:multiLevelType w:val="multilevel"/>
    <w:tmpl w:val="2C263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3EF7478"/>
    <w:multiLevelType w:val="multilevel"/>
    <w:tmpl w:val="EB70D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9A804F5"/>
    <w:multiLevelType w:val="multilevel"/>
    <w:tmpl w:val="C32CF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B0B336B"/>
    <w:multiLevelType w:val="multilevel"/>
    <w:tmpl w:val="983A8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D5F6F9B"/>
    <w:multiLevelType w:val="multilevel"/>
    <w:tmpl w:val="B910127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27637845">
    <w:abstractNumId w:val="0"/>
  </w:num>
  <w:num w:numId="2" w16cid:durableId="1775204010">
    <w:abstractNumId w:val="8"/>
  </w:num>
  <w:num w:numId="3" w16cid:durableId="218980668">
    <w:abstractNumId w:val="10"/>
  </w:num>
  <w:num w:numId="4" w16cid:durableId="112329074">
    <w:abstractNumId w:val="2"/>
  </w:num>
  <w:num w:numId="5" w16cid:durableId="64958416">
    <w:abstractNumId w:val="4"/>
  </w:num>
  <w:num w:numId="6" w16cid:durableId="284241616">
    <w:abstractNumId w:val="12"/>
  </w:num>
  <w:num w:numId="7" w16cid:durableId="309672005">
    <w:abstractNumId w:val="3"/>
  </w:num>
  <w:num w:numId="8" w16cid:durableId="899287376">
    <w:abstractNumId w:val="11"/>
  </w:num>
  <w:num w:numId="9" w16cid:durableId="947808913">
    <w:abstractNumId w:val="9"/>
  </w:num>
  <w:num w:numId="10" w16cid:durableId="740761745">
    <w:abstractNumId w:val="1"/>
  </w:num>
  <w:num w:numId="11" w16cid:durableId="1099369748">
    <w:abstractNumId w:val="5"/>
  </w:num>
  <w:num w:numId="12" w16cid:durableId="996955480">
    <w:abstractNumId w:val="7"/>
  </w:num>
  <w:num w:numId="13" w16cid:durableId="171796548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0BD"/>
    <w:rsid w:val="000B3709"/>
    <w:rsid w:val="000F0908"/>
    <w:rsid w:val="000F6102"/>
    <w:rsid w:val="00131AEB"/>
    <w:rsid w:val="00181005"/>
    <w:rsid w:val="001C7599"/>
    <w:rsid w:val="00201559"/>
    <w:rsid w:val="00245ED9"/>
    <w:rsid w:val="00255F03"/>
    <w:rsid w:val="002D71F3"/>
    <w:rsid w:val="00303687"/>
    <w:rsid w:val="00317F82"/>
    <w:rsid w:val="003229C4"/>
    <w:rsid w:val="003453E6"/>
    <w:rsid w:val="003506C2"/>
    <w:rsid w:val="00406C53"/>
    <w:rsid w:val="0040745B"/>
    <w:rsid w:val="00442640"/>
    <w:rsid w:val="00447882"/>
    <w:rsid w:val="0046412B"/>
    <w:rsid w:val="00497C38"/>
    <w:rsid w:val="004A0BA7"/>
    <w:rsid w:val="004B1E7A"/>
    <w:rsid w:val="004B7118"/>
    <w:rsid w:val="004C17D5"/>
    <w:rsid w:val="004F19E8"/>
    <w:rsid w:val="00544941"/>
    <w:rsid w:val="005A7D67"/>
    <w:rsid w:val="005D3947"/>
    <w:rsid w:val="00600107"/>
    <w:rsid w:val="00607805"/>
    <w:rsid w:val="00632F47"/>
    <w:rsid w:val="00636F39"/>
    <w:rsid w:val="00651197"/>
    <w:rsid w:val="006C3C0D"/>
    <w:rsid w:val="006E61B8"/>
    <w:rsid w:val="0070392C"/>
    <w:rsid w:val="00704D0C"/>
    <w:rsid w:val="00705A27"/>
    <w:rsid w:val="00717D89"/>
    <w:rsid w:val="00734016"/>
    <w:rsid w:val="00747582"/>
    <w:rsid w:val="007E4B46"/>
    <w:rsid w:val="00800C57"/>
    <w:rsid w:val="00813811"/>
    <w:rsid w:val="008258E2"/>
    <w:rsid w:val="00826BB0"/>
    <w:rsid w:val="008559D2"/>
    <w:rsid w:val="00881435"/>
    <w:rsid w:val="00884B90"/>
    <w:rsid w:val="00893809"/>
    <w:rsid w:val="008A120F"/>
    <w:rsid w:val="008E132C"/>
    <w:rsid w:val="009150BD"/>
    <w:rsid w:val="00937F19"/>
    <w:rsid w:val="00954522"/>
    <w:rsid w:val="00971412"/>
    <w:rsid w:val="009C7FAA"/>
    <w:rsid w:val="009E1384"/>
    <w:rsid w:val="009F1FFE"/>
    <w:rsid w:val="009F4DBB"/>
    <w:rsid w:val="00A01D2F"/>
    <w:rsid w:val="00A13982"/>
    <w:rsid w:val="00A578D3"/>
    <w:rsid w:val="00A77E3F"/>
    <w:rsid w:val="00A81AE8"/>
    <w:rsid w:val="00AA7DA4"/>
    <w:rsid w:val="00AD4CBD"/>
    <w:rsid w:val="00AF27C1"/>
    <w:rsid w:val="00AF2B81"/>
    <w:rsid w:val="00B03771"/>
    <w:rsid w:val="00B11213"/>
    <w:rsid w:val="00B664C0"/>
    <w:rsid w:val="00B836DE"/>
    <w:rsid w:val="00BD0268"/>
    <w:rsid w:val="00C000A3"/>
    <w:rsid w:val="00C03FC4"/>
    <w:rsid w:val="00C22D5D"/>
    <w:rsid w:val="00C4532B"/>
    <w:rsid w:val="00C96D40"/>
    <w:rsid w:val="00CC2A4B"/>
    <w:rsid w:val="00D10C75"/>
    <w:rsid w:val="00D764E9"/>
    <w:rsid w:val="00D94D7D"/>
    <w:rsid w:val="00D95952"/>
    <w:rsid w:val="00DA5504"/>
    <w:rsid w:val="00DC35E6"/>
    <w:rsid w:val="00DE371B"/>
    <w:rsid w:val="00DF0B29"/>
    <w:rsid w:val="00E1182F"/>
    <w:rsid w:val="00E134EC"/>
    <w:rsid w:val="00E16953"/>
    <w:rsid w:val="00E2641C"/>
    <w:rsid w:val="00E642AB"/>
    <w:rsid w:val="00E8212D"/>
    <w:rsid w:val="00EC6414"/>
    <w:rsid w:val="00F05CA8"/>
    <w:rsid w:val="00F35D57"/>
    <w:rsid w:val="00F73FED"/>
    <w:rsid w:val="00FB5E7C"/>
    <w:rsid w:val="00FC20DD"/>
    <w:rsid w:val="00FC4AF6"/>
    <w:rsid w:val="00FF70E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AFD242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182F"/>
  </w:style>
  <w:style w:type="paragraph" w:styleId="Heading1">
    <w:name w:val="heading 1"/>
    <w:basedOn w:val="Normal"/>
    <w:next w:val="Normal"/>
    <w:link w:val="Heading1Char"/>
    <w:uiPriority w:val="9"/>
    <w:qFormat/>
    <w:rsid w:val="009150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50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50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50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50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50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50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50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50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0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50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50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50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50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50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50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50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50BD"/>
    <w:rPr>
      <w:rFonts w:eastAsiaTheme="majorEastAsia" w:cstheme="majorBidi"/>
      <w:color w:val="272727" w:themeColor="text1" w:themeTint="D8"/>
    </w:rPr>
  </w:style>
  <w:style w:type="paragraph" w:styleId="Title">
    <w:name w:val="Title"/>
    <w:basedOn w:val="Normal"/>
    <w:next w:val="Normal"/>
    <w:link w:val="TitleChar"/>
    <w:uiPriority w:val="10"/>
    <w:qFormat/>
    <w:rsid w:val="009150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50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50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50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50BD"/>
    <w:pPr>
      <w:spacing w:before="160"/>
      <w:jc w:val="center"/>
    </w:pPr>
    <w:rPr>
      <w:i/>
      <w:iCs/>
      <w:color w:val="404040" w:themeColor="text1" w:themeTint="BF"/>
    </w:rPr>
  </w:style>
  <w:style w:type="character" w:customStyle="1" w:styleId="QuoteChar">
    <w:name w:val="Quote Char"/>
    <w:basedOn w:val="DefaultParagraphFont"/>
    <w:link w:val="Quote"/>
    <w:uiPriority w:val="29"/>
    <w:rsid w:val="009150BD"/>
    <w:rPr>
      <w:i/>
      <w:iCs/>
      <w:color w:val="404040" w:themeColor="text1" w:themeTint="BF"/>
    </w:rPr>
  </w:style>
  <w:style w:type="paragraph" w:styleId="ListParagraph">
    <w:name w:val="List Paragraph"/>
    <w:basedOn w:val="Normal"/>
    <w:uiPriority w:val="34"/>
    <w:qFormat/>
    <w:rsid w:val="009150BD"/>
    <w:pPr>
      <w:ind w:left="720"/>
      <w:contextualSpacing/>
    </w:pPr>
  </w:style>
  <w:style w:type="character" w:styleId="IntenseEmphasis">
    <w:name w:val="Intense Emphasis"/>
    <w:basedOn w:val="DefaultParagraphFont"/>
    <w:uiPriority w:val="21"/>
    <w:qFormat/>
    <w:rsid w:val="009150BD"/>
    <w:rPr>
      <w:i/>
      <w:iCs/>
      <w:color w:val="0F4761" w:themeColor="accent1" w:themeShade="BF"/>
    </w:rPr>
  </w:style>
  <w:style w:type="paragraph" w:styleId="IntenseQuote">
    <w:name w:val="Intense Quote"/>
    <w:basedOn w:val="Normal"/>
    <w:next w:val="Normal"/>
    <w:link w:val="IntenseQuoteChar"/>
    <w:uiPriority w:val="30"/>
    <w:qFormat/>
    <w:rsid w:val="009150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50BD"/>
    <w:rPr>
      <w:i/>
      <w:iCs/>
      <w:color w:val="0F4761" w:themeColor="accent1" w:themeShade="BF"/>
    </w:rPr>
  </w:style>
  <w:style w:type="character" w:styleId="IntenseReference">
    <w:name w:val="Intense Reference"/>
    <w:basedOn w:val="DefaultParagraphFont"/>
    <w:uiPriority w:val="32"/>
    <w:qFormat/>
    <w:rsid w:val="009150BD"/>
    <w:rPr>
      <w:b/>
      <w:bCs/>
      <w:smallCaps/>
      <w:color w:val="0F4761" w:themeColor="accent1" w:themeShade="BF"/>
      <w:spacing w:val="5"/>
    </w:rPr>
  </w:style>
  <w:style w:type="character" w:styleId="Hyperlink">
    <w:name w:val="Hyperlink"/>
    <w:basedOn w:val="DefaultParagraphFont"/>
    <w:uiPriority w:val="99"/>
    <w:unhideWhenUsed/>
    <w:rsid w:val="00E1182F"/>
    <w:rPr>
      <w:color w:val="467886" w:themeColor="hyperlink"/>
      <w:u w:val="single"/>
    </w:rPr>
  </w:style>
  <w:style w:type="paragraph" w:styleId="Header">
    <w:name w:val="header"/>
    <w:basedOn w:val="Normal"/>
    <w:link w:val="HeaderChar"/>
    <w:uiPriority w:val="99"/>
    <w:unhideWhenUsed/>
    <w:rsid w:val="008559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59D2"/>
  </w:style>
  <w:style w:type="paragraph" w:styleId="Footer">
    <w:name w:val="footer"/>
    <w:basedOn w:val="Normal"/>
    <w:link w:val="FooterChar"/>
    <w:uiPriority w:val="99"/>
    <w:unhideWhenUsed/>
    <w:rsid w:val="008559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59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532028">
      <w:bodyDiv w:val="1"/>
      <w:marLeft w:val="0"/>
      <w:marRight w:val="0"/>
      <w:marTop w:val="0"/>
      <w:marBottom w:val="0"/>
      <w:divBdr>
        <w:top w:val="none" w:sz="0" w:space="0" w:color="auto"/>
        <w:left w:val="none" w:sz="0" w:space="0" w:color="auto"/>
        <w:bottom w:val="none" w:sz="0" w:space="0" w:color="auto"/>
        <w:right w:val="none" w:sz="0" w:space="0" w:color="auto"/>
      </w:divBdr>
    </w:div>
    <w:div w:id="58481938">
      <w:bodyDiv w:val="1"/>
      <w:marLeft w:val="0"/>
      <w:marRight w:val="0"/>
      <w:marTop w:val="0"/>
      <w:marBottom w:val="0"/>
      <w:divBdr>
        <w:top w:val="none" w:sz="0" w:space="0" w:color="auto"/>
        <w:left w:val="none" w:sz="0" w:space="0" w:color="auto"/>
        <w:bottom w:val="none" w:sz="0" w:space="0" w:color="auto"/>
        <w:right w:val="none" w:sz="0" w:space="0" w:color="auto"/>
      </w:divBdr>
    </w:div>
    <w:div w:id="69231363">
      <w:bodyDiv w:val="1"/>
      <w:marLeft w:val="0"/>
      <w:marRight w:val="0"/>
      <w:marTop w:val="0"/>
      <w:marBottom w:val="0"/>
      <w:divBdr>
        <w:top w:val="none" w:sz="0" w:space="0" w:color="auto"/>
        <w:left w:val="none" w:sz="0" w:space="0" w:color="auto"/>
        <w:bottom w:val="none" w:sz="0" w:space="0" w:color="auto"/>
        <w:right w:val="none" w:sz="0" w:space="0" w:color="auto"/>
      </w:divBdr>
    </w:div>
    <w:div w:id="71976820">
      <w:bodyDiv w:val="1"/>
      <w:marLeft w:val="0"/>
      <w:marRight w:val="0"/>
      <w:marTop w:val="0"/>
      <w:marBottom w:val="0"/>
      <w:divBdr>
        <w:top w:val="none" w:sz="0" w:space="0" w:color="auto"/>
        <w:left w:val="none" w:sz="0" w:space="0" w:color="auto"/>
        <w:bottom w:val="none" w:sz="0" w:space="0" w:color="auto"/>
        <w:right w:val="none" w:sz="0" w:space="0" w:color="auto"/>
      </w:divBdr>
    </w:div>
    <w:div w:id="287398793">
      <w:bodyDiv w:val="1"/>
      <w:marLeft w:val="0"/>
      <w:marRight w:val="0"/>
      <w:marTop w:val="0"/>
      <w:marBottom w:val="0"/>
      <w:divBdr>
        <w:top w:val="none" w:sz="0" w:space="0" w:color="auto"/>
        <w:left w:val="none" w:sz="0" w:space="0" w:color="auto"/>
        <w:bottom w:val="none" w:sz="0" w:space="0" w:color="auto"/>
        <w:right w:val="none" w:sz="0" w:space="0" w:color="auto"/>
      </w:divBdr>
    </w:div>
    <w:div w:id="322782085">
      <w:bodyDiv w:val="1"/>
      <w:marLeft w:val="0"/>
      <w:marRight w:val="0"/>
      <w:marTop w:val="0"/>
      <w:marBottom w:val="0"/>
      <w:divBdr>
        <w:top w:val="none" w:sz="0" w:space="0" w:color="auto"/>
        <w:left w:val="none" w:sz="0" w:space="0" w:color="auto"/>
        <w:bottom w:val="none" w:sz="0" w:space="0" w:color="auto"/>
        <w:right w:val="none" w:sz="0" w:space="0" w:color="auto"/>
      </w:divBdr>
    </w:div>
    <w:div w:id="343633180">
      <w:bodyDiv w:val="1"/>
      <w:marLeft w:val="0"/>
      <w:marRight w:val="0"/>
      <w:marTop w:val="0"/>
      <w:marBottom w:val="0"/>
      <w:divBdr>
        <w:top w:val="none" w:sz="0" w:space="0" w:color="auto"/>
        <w:left w:val="none" w:sz="0" w:space="0" w:color="auto"/>
        <w:bottom w:val="none" w:sz="0" w:space="0" w:color="auto"/>
        <w:right w:val="none" w:sz="0" w:space="0" w:color="auto"/>
      </w:divBdr>
    </w:div>
    <w:div w:id="444231914">
      <w:bodyDiv w:val="1"/>
      <w:marLeft w:val="0"/>
      <w:marRight w:val="0"/>
      <w:marTop w:val="0"/>
      <w:marBottom w:val="0"/>
      <w:divBdr>
        <w:top w:val="none" w:sz="0" w:space="0" w:color="auto"/>
        <w:left w:val="none" w:sz="0" w:space="0" w:color="auto"/>
        <w:bottom w:val="none" w:sz="0" w:space="0" w:color="auto"/>
        <w:right w:val="none" w:sz="0" w:space="0" w:color="auto"/>
      </w:divBdr>
    </w:div>
    <w:div w:id="574825302">
      <w:bodyDiv w:val="1"/>
      <w:marLeft w:val="0"/>
      <w:marRight w:val="0"/>
      <w:marTop w:val="0"/>
      <w:marBottom w:val="0"/>
      <w:divBdr>
        <w:top w:val="none" w:sz="0" w:space="0" w:color="auto"/>
        <w:left w:val="none" w:sz="0" w:space="0" w:color="auto"/>
        <w:bottom w:val="none" w:sz="0" w:space="0" w:color="auto"/>
        <w:right w:val="none" w:sz="0" w:space="0" w:color="auto"/>
      </w:divBdr>
    </w:div>
    <w:div w:id="586354031">
      <w:bodyDiv w:val="1"/>
      <w:marLeft w:val="0"/>
      <w:marRight w:val="0"/>
      <w:marTop w:val="0"/>
      <w:marBottom w:val="0"/>
      <w:divBdr>
        <w:top w:val="none" w:sz="0" w:space="0" w:color="auto"/>
        <w:left w:val="none" w:sz="0" w:space="0" w:color="auto"/>
        <w:bottom w:val="none" w:sz="0" w:space="0" w:color="auto"/>
        <w:right w:val="none" w:sz="0" w:space="0" w:color="auto"/>
      </w:divBdr>
    </w:div>
    <w:div w:id="601718610">
      <w:bodyDiv w:val="1"/>
      <w:marLeft w:val="0"/>
      <w:marRight w:val="0"/>
      <w:marTop w:val="0"/>
      <w:marBottom w:val="0"/>
      <w:divBdr>
        <w:top w:val="none" w:sz="0" w:space="0" w:color="auto"/>
        <w:left w:val="none" w:sz="0" w:space="0" w:color="auto"/>
        <w:bottom w:val="none" w:sz="0" w:space="0" w:color="auto"/>
        <w:right w:val="none" w:sz="0" w:space="0" w:color="auto"/>
      </w:divBdr>
    </w:div>
    <w:div w:id="605429958">
      <w:bodyDiv w:val="1"/>
      <w:marLeft w:val="0"/>
      <w:marRight w:val="0"/>
      <w:marTop w:val="0"/>
      <w:marBottom w:val="0"/>
      <w:divBdr>
        <w:top w:val="none" w:sz="0" w:space="0" w:color="auto"/>
        <w:left w:val="none" w:sz="0" w:space="0" w:color="auto"/>
        <w:bottom w:val="none" w:sz="0" w:space="0" w:color="auto"/>
        <w:right w:val="none" w:sz="0" w:space="0" w:color="auto"/>
      </w:divBdr>
    </w:div>
    <w:div w:id="620764450">
      <w:bodyDiv w:val="1"/>
      <w:marLeft w:val="0"/>
      <w:marRight w:val="0"/>
      <w:marTop w:val="0"/>
      <w:marBottom w:val="0"/>
      <w:divBdr>
        <w:top w:val="none" w:sz="0" w:space="0" w:color="auto"/>
        <w:left w:val="none" w:sz="0" w:space="0" w:color="auto"/>
        <w:bottom w:val="none" w:sz="0" w:space="0" w:color="auto"/>
        <w:right w:val="none" w:sz="0" w:space="0" w:color="auto"/>
      </w:divBdr>
    </w:div>
    <w:div w:id="668599819">
      <w:bodyDiv w:val="1"/>
      <w:marLeft w:val="0"/>
      <w:marRight w:val="0"/>
      <w:marTop w:val="0"/>
      <w:marBottom w:val="0"/>
      <w:divBdr>
        <w:top w:val="none" w:sz="0" w:space="0" w:color="auto"/>
        <w:left w:val="none" w:sz="0" w:space="0" w:color="auto"/>
        <w:bottom w:val="none" w:sz="0" w:space="0" w:color="auto"/>
        <w:right w:val="none" w:sz="0" w:space="0" w:color="auto"/>
      </w:divBdr>
    </w:div>
    <w:div w:id="780148991">
      <w:bodyDiv w:val="1"/>
      <w:marLeft w:val="0"/>
      <w:marRight w:val="0"/>
      <w:marTop w:val="0"/>
      <w:marBottom w:val="0"/>
      <w:divBdr>
        <w:top w:val="none" w:sz="0" w:space="0" w:color="auto"/>
        <w:left w:val="none" w:sz="0" w:space="0" w:color="auto"/>
        <w:bottom w:val="none" w:sz="0" w:space="0" w:color="auto"/>
        <w:right w:val="none" w:sz="0" w:space="0" w:color="auto"/>
      </w:divBdr>
    </w:div>
    <w:div w:id="809832887">
      <w:bodyDiv w:val="1"/>
      <w:marLeft w:val="0"/>
      <w:marRight w:val="0"/>
      <w:marTop w:val="0"/>
      <w:marBottom w:val="0"/>
      <w:divBdr>
        <w:top w:val="none" w:sz="0" w:space="0" w:color="auto"/>
        <w:left w:val="none" w:sz="0" w:space="0" w:color="auto"/>
        <w:bottom w:val="none" w:sz="0" w:space="0" w:color="auto"/>
        <w:right w:val="none" w:sz="0" w:space="0" w:color="auto"/>
      </w:divBdr>
    </w:div>
    <w:div w:id="829909315">
      <w:bodyDiv w:val="1"/>
      <w:marLeft w:val="0"/>
      <w:marRight w:val="0"/>
      <w:marTop w:val="0"/>
      <w:marBottom w:val="0"/>
      <w:divBdr>
        <w:top w:val="none" w:sz="0" w:space="0" w:color="auto"/>
        <w:left w:val="none" w:sz="0" w:space="0" w:color="auto"/>
        <w:bottom w:val="none" w:sz="0" w:space="0" w:color="auto"/>
        <w:right w:val="none" w:sz="0" w:space="0" w:color="auto"/>
      </w:divBdr>
    </w:div>
    <w:div w:id="946741631">
      <w:bodyDiv w:val="1"/>
      <w:marLeft w:val="0"/>
      <w:marRight w:val="0"/>
      <w:marTop w:val="0"/>
      <w:marBottom w:val="0"/>
      <w:divBdr>
        <w:top w:val="none" w:sz="0" w:space="0" w:color="auto"/>
        <w:left w:val="none" w:sz="0" w:space="0" w:color="auto"/>
        <w:bottom w:val="none" w:sz="0" w:space="0" w:color="auto"/>
        <w:right w:val="none" w:sz="0" w:space="0" w:color="auto"/>
      </w:divBdr>
    </w:div>
    <w:div w:id="990018317">
      <w:bodyDiv w:val="1"/>
      <w:marLeft w:val="0"/>
      <w:marRight w:val="0"/>
      <w:marTop w:val="0"/>
      <w:marBottom w:val="0"/>
      <w:divBdr>
        <w:top w:val="none" w:sz="0" w:space="0" w:color="auto"/>
        <w:left w:val="none" w:sz="0" w:space="0" w:color="auto"/>
        <w:bottom w:val="none" w:sz="0" w:space="0" w:color="auto"/>
        <w:right w:val="none" w:sz="0" w:space="0" w:color="auto"/>
      </w:divBdr>
    </w:div>
    <w:div w:id="1030912364">
      <w:bodyDiv w:val="1"/>
      <w:marLeft w:val="0"/>
      <w:marRight w:val="0"/>
      <w:marTop w:val="0"/>
      <w:marBottom w:val="0"/>
      <w:divBdr>
        <w:top w:val="none" w:sz="0" w:space="0" w:color="auto"/>
        <w:left w:val="none" w:sz="0" w:space="0" w:color="auto"/>
        <w:bottom w:val="none" w:sz="0" w:space="0" w:color="auto"/>
        <w:right w:val="none" w:sz="0" w:space="0" w:color="auto"/>
      </w:divBdr>
    </w:div>
    <w:div w:id="1082289139">
      <w:bodyDiv w:val="1"/>
      <w:marLeft w:val="0"/>
      <w:marRight w:val="0"/>
      <w:marTop w:val="0"/>
      <w:marBottom w:val="0"/>
      <w:divBdr>
        <w:top w:val="none" w:sz="0" w:space="0" w:color="auto"/>
        <w:left w:val="none" w:sz="0" w:space="0" w:color="auto"/>
        <w:bottom w:val="none" w:sz="0" w:space="0" w:color="auto"/>
        <w:right w:val="none" w:sz="0" w:space="0" w:color="auto"/>
      </w:divBdr>
    </w:div>
    <w:div w:id="1087385035">
      <w:bodyDiv w:val="1"/>
      <w:marLeft w:val="0"/>
      <w:marRight w:val="0"/>
      <w:marTop w:val="0"/>
      <w:marBottom w:val="0"/>
      <w:divBdr>
        <w:top w:val="none" w:sz="0" w:space="0" w:color="auto"/>
        <w:left w:val="none" w:sz="0" w:space="0" w:color="auto"/>
        <w:bottom w:val="none" w:sz="0" w:space="0" w:color="auto"/>
        <w:right w:val="none" w:sz="0" w:space="0" w:color="auto"/>
      </w:divBdr>
    </w:div>
    <w:div w:id="1134634829">
      <w:bodyDiv w:val="1"/>
      <w:marLeft w:val="0"/>
      <w:marRight w:val="0"/>
      <w:marTop w:val="0"/>
      <w:marBottom w:val="0"/>
      <w:divBdr>
        <w:top w:val="none" w:sz="0" w:space="0" w:color="auto"/>
        <w:left w:val="none" w:sz="0" w:space="0" w:color="auto"/>
        <w:bottom w:val="none" w:sz="0" w:space="0" w:color="auto"/>
        <w:right w:val="none" w:sz="0" w:space="0" w:color="auto"/>
      </w:divBdr>
    </w:div>
    <w:div w:id="1136531222">
      <w:bodyDiv w:val="1"/>
      <w:marLeft w:val="0"/>
      <w:marRight w:val="0"/>
      <w:marTop w:val="0"/>
      <w:marBottom w:val="0"/>
      <w:divBdr>
        <w:top w:val="none" w:sz="0" w:space="0" w:color="auto"/>
        <w:left w:val="none" w:sz="0" w:space="0" w:color="auto"/>
        <w:bottom w:val="none" w:sz="0" w:space="0" w:color="auto"/>
        <w:right w:val="none" w:sz="0" w:space="0" w:color="auto"/>
      </w:divBdr>
    </w:div>
    <w:div w:id="1376196393">
      <w:bodyDiv w:val="1"/>
      <w:marLeft w:val="0"/>
      <w:marRight w:val="0"/>
      <w:marTop w:val="0"/>
      <w:marBottom w:val="0"/>
      <w:divBdr>
        <w:top w:val="none" w:sz="0" w:space="0" w:color="auto"/>
        <w:left w:val="none" w:sz="0" w:space="0" w:color="auto"/>
        <w:bottom w:val="none" w:sz="0" w:space="0" w:color="auto"/>
        <w:right w:val="none" w:sz="0" w:space="0" w:color="auto"/>
      </w:divBdr>
    </w:div>
    <w:div w:id="1439836112">
      <w:bodyDiv w:val="1"/>
      <w:marLeft w:val="0"/>
      <w:marRight w:val="0"/>
      <w:marTop w:val="0"/>
      <w:marBottom w:val="0"/>
      <w:divBdr>
        <w:top w:val="none" w:sz="0" w:space="0" w:color="auto"/>
        <w:left w:val="none" w:sz="0" w:space="0" w:color="auto"/>
        <w:bottom w:val="none" w:sz="0" w:space="0" w:color="auto"/>
        <w:right w:val="none" w:sz="0" w:space="0" w:color="auto"/>
      </w:divBdr>
    </w:div>
    <w:div w:id="1462192587">
      <w:bodyDiv w:val="1"/>
      <w:marLeft w:val="0"/>
      <w:marRight w:val="0"/>
      <w:marTop w:val="0"/>
      <w:marBottom w:val="0"/>
      <w:divBdr>
        <w:top w:val="none" w:sz="0" w:space="0" w:color="auto"/>
        <w:left w:val="none" w:sz="0" w:space="0" w:color="auto"/>
        <w:bottom w:val="none" w:sz="0" w:space="0" w:color="auto"/>
        <w:right w:val="none" w:sz="0" w:space="0" w:color="auto"/>
      </w:divBdr>
    </w:div>
    <w:div w:id="1583031408">
      <w:bodyDiv w:val="1"/>
      <w:marLeft w:val="0"/>
      <w:marRight w:val="0"/>
      <w:marTop w:val="0"/>
      <w:marBottom w:val="0"/>
      <w:divBdr>
        <w:top w:val="none" w:sz="0" w:space="0" w:color="auto"/>
        <w:left w:val="none" w:sz="0" w:space="0" w:color="auto"/>
        <w:bottom w:val="none" w:sz="0" w:space="0" w:color="auto"/>
        <w:right w:val="none" w:sz="0" w:space="0" w:color="auto"/>
      </w:divBdr>
    </w:div>
    <w:div w:id="1621498804">
      <w:bodyDiv w:val="1"/>
      <w:marLeft w:val="0"/>
      <w:marRight w:val="0"/>
      <w:marTop w:val="0"/>
      <w:marBottom w:val="0"/>
      <w:divBdr>
        <w:top w:val="none" w:sz="0" w:space="0" w:color="auto"/>
        <w:left w:val="none" w:sz="0" w:space="0" w:color="auto"/>
        <w:bottom w:val="none" w:sz="0" w:space="0" w:color="auto"/>
        <w:right w:val="none" w:sz="0" w:space="0" w:color="auto"/>
      </w:divBdr>
    </w:div>
    <w:div w:id="1723941280">
      <w:bodyDiv w:val="1"/>
      <w:marLeft w:val="0"/>
      <w:marRight w:val="0"/>
      <w:marTop w:val="0"/>
      <w:marBottom w:val="0"/>
      <w:divBdr>
        <w:top w:val="none" w:sz="0" w:space="0" w:color="auto"/>
        <w:left w:val="none" w:sz="0" w:space="0" w:color="auto"/>
        <w:bottom w:val="none" w:sz="0" w:space="0" w:color="auto"/>
        <w:right w:val="none" w:sz="0" w:space="0" w:color="auto"/>
      </w:divBdr>
    </w:div>
    <w:div w:id="1724716188">
      <w:bodyDiv w:val="1"/>
      <w:marLeft w:val="0"/>
      <w:marRight w:val="0"/>
      <w:marTop w:val="0"/>
      <w:marBottom w:val="0"/>
      <w:divBdr>
        <w:top w:val="none" w:sz="0" w:space="0" w:color="auto"/>
        <w:left w:val="none" w:sz="0" w:space="0" w:color="auto"/>
        <w:bottom w:val="none" w:sz="0" w:space="0" w:color="auto"/>
        <w:right w:val="none" w:sz="0" w:space="0" w:color="auto"/>
      </w:divBdr>
    </w:div>
    <w:div w:id="1740862026">
      <w:bodyDiv w:val="1"/>
      <w:marLeft w:val="0"/>
      <w:marRight w:val="0"/>
      <w:marTop w:val="0"/>
      <w:marBottom w:val="0"/>
      <w:divBdr>
        <w:top w:val="none" w:sz="0" w:space="0" w:color="auto"/>
        <w:left w:val="none" w:sz="0" w:space="0" w:color="auto"/>
        <w:bottom w:val="none" w:sz="0" w:space="0" w:color="auto"/>
        <w:right w:val="none" w:sz="0" w:space="0" w:color="auto"/>
      </w:divBdr>
    </w:div>
    <w:div w:id="1791122756">
      <w:bodyDiv w:val="1"/>
      <w:marLeft w:val="0"/>
      <w:marRight w:val="0"/>
      <w:marTop w:val="0"/>
      <w:marBottom w:val="0"/>
      <w:divBdr>
        <w:top w:val="none" w:sz="0" w:space="0" w:color="auto"/>
        <w:left w:val="none" w:sz="0" w:space="0" w:color="auto"/>
        <w:bottom w:val="none" w:sz="0" w:space="0" w:color="auto"/>
        <w:right w:val="none" w:sz="0" w:space="0" w:color="auto"/>
      </w:divBdr>
    </w:div>
    <w:div w:id="1791589515">
      <w:bodyDiv w:val="1"/>
      <w:marLeft w:val="0"/>
      <w:marRight w:val="0"/>
      <w:marTop w:val="0"/>
      <w:marBottom w:val="0"/>
      <w:divBdr>
        <w:top w:val="none" w:sz="0" w:space="0" w:color="auto"/>
        <w:left w:val="none" w:sz="0" w:space="0" w:color="auto"/>
        <w:bottom w:val="none" w:sz="0" w:space="0" w:color="auto"/>
        <w:right w:val="none" w:sz="0" w:space="0" w:color="auto"/>
      </w:divBdr>
    </w:div>
    <w:div w:id="1899706832">
      <w:bodyDiv w:val="1"/>
      <w:marLeft w:val="0"/>
      <w:marRight w:val="0"/>
      <w:marTop w:val="0"/>
      <w:marBottom w:val="0"/>
      <w:divBdr>
        <w:top w:val="none" w:sz="0" w:space="0" w:color="auto"/>
        <w:left w:val="none" w:sz="0" w:space="0" w:color="auto"/>
        <w:bottom w:val="none" w:sz="0" w:space="0" w:color="auto"/>
        <w:right w:val="none" w:sz="0" w:space="0" w:color="auto"/>
      </w:divBdr>
    </w:div>
    <w:div w:id="1924678174">
      <w:bodyDiv w:val="1"/>
      <w:marLeft w:val="0"/>
      <w:marRight w:val="0"/>
      <w:marTop w:val="0"/>
      <w:marBottom w:val="0"/>
      <w:divBdr>
        <w:top w:val="none" w:sz="0" w:space="0" w:color="auto"/>
        <w:left w:val="none" w:sz="0" w:space="0" w:color="auto"/>
        <w:bottom w:val="none" w:sz="0" w:space="0" w:color="auto"/>
        <w:right w:val="none" w:sz="0" w:space="0" w:color="auto"/>
      </w:divBdr>
    </w:div>
    <w:div w:id="2145615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r.hilton.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ir.hilton.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r.hilton.com/" TargetMode="External"/><Relationship Id="rId5" Type="http://schemas.openxmlformats.org/officeDocument/2006/relationships/footnotes" Target="footnotes.xml"/><Relationship Id="rId10" Type="http://schemas.openxmlformats.org/officeDocument/2006/relationships/hyperlink" Target="https://ir.hilton.com/" TargetMode="External"/><Relationship Id="rId4" Type="http://schemas.openxmlformats.org/officeDocument/2006/relationships/webSettings" Target="webSettings.xml"/><Relationship Id="rId9" Type="http://schemas.openxmlformats.org/officeDocument/2006/relationships/hyperlink" Target="https://ir.hilt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2895</Words>
  <Characters>19053</Characters>
  <Application>Microsoft Office Word</Application>
  <DocSecurity>0</DocSecurity>
  <Lines>346</Lines>
  <Paragraphs>104</Paragraphs>
  <ScaleCrop>false</ScaleCrop>
  <Company/>
  <LinksUpToDate>false</LinksUpToDate>
  <CharactersWithSpaces>21844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2024-05-31T15:53:00Z</dcterms:created>
  <dcterms:modified xsi:type="dcterms:W3CDTF">2024-05-31T16:02:00Z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db03517130854d54d6b8bf250474e42eb018e8360306ec90ddda895e54447594</vt:lpwstr>
  </property>
</Properties>
</file>