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0d4760f0bfd94850" /><Relationship Type="http://schemas.openxmlformats.org/package/2006/relationships/metadata/core-properties" Target="package/services/metadata/core-properties/2ab57b4e4c914a11995cfb4f4067fd10.psmdcp" Id="R59d173ab104f4299"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926821A" w:rsidP="48AECBAF" w:rsidRDefault="0926821A" w14:paraId="56A9263F" w14:textId="5CE88AA3">
      <w:pPr>
        <w:rPr>
          <w:color w:val="auto"/>
          <w:rtl w:val="0"/>
        </w:rPr>
      </w:pPr>
      <w:r w:rsidRPr="48AECBAF" w:rsidR="0926821A">
        <w:rPr>
          <w:color w:val="auto"/>
        </w:rPr>
        <w:t>Draft- David Jones</w:t>
      </w:r>
    </w:p>
    <w:p w:rsidR="48AECBAF" w:rsidP="48AECBAF" w:rsidRDefault="48AECBAF" w14:paraId="241AFB1A" w14:textId="28AF7E3C">
      <w:pPr>
        <w:pStyle w:val="Normal"/>
        <w:rPr>
          <w:color w:val="auto"/>
          <w:rtl w:val="0"/>
        </w:rPr>
      </w:pPr>
    </w:p>
    <w:p w:rsidR="33060F60" w:rsidP="48AECBAF" w:rsidRDefault="33060F60" w14:paraId="65BCE06D" w14:textId="0C5A6D82">
      <w:pPr>
        <w:rPr>
          <w:color w:val="auto"/>
          <w:rtl w:val="0"/>
        </w:rPr>
      </w:pPr>
      <w:r w:rsidRPr="48AECBAF" w:rsidR="33060F60">
        <w:rPr>
          <w:color w:val="auto"/>
        </w:rPr>
        <w:t>Explain what forms a valid trust</w:t>
      </w:r>
    </w:p>
    <w:p w:rsidR="48AECBAF" w:rsidP="48AECBAF" w:rsidRDefault="48AECBAF" w14:paraId="11587827" w14:textId="51542FB0">
      <w:pPr>
        <w:rPr>
          <w:color w:val="auto"/>
          <w:rtl w:val="0"/>
        </w:rPr>
      </w:pPr>
    </w:p>
    <w:p w:rsidRPr="00000000" w:rsidR="00000000" w:rsidDel="00000000" w:rsidP="48AECBAF" w:rsidRDefault="00000000" w14:paraId="00000001">
      <w:pPr>
        <w:rPr>
          <w:color w:val="auto"/>
          <w:rtl w:val="0"/>
        </w:rPr>
      </w:pPr>
      <w:r w:rsidRPr="48AECBAF" w:rsidR="48AECBAF">
        <w:rPr>
          <w:color w:val="auto"/>
        </w:rPr>
        <w:t>Question A</w:t>
      </w:r>
    </w:p>
    <w:p w:rsidRPr="00000000" w:rsidR="00000000" w:rsidDel="00000000" w:rsidP="48AECBAF" w:rsidRDefault="00000000" w14:paraId="00000004">
      <w:pPr>
        <w:pStyle w:val="Normal"/>
        <w:rPr>
          <w:color w:val="auto"/>
        </w:rPr>
      </w:pPr>
    </w:p>
    <w:p w:rsidRPr="00000000" w:rsidR="00000000" w:rsidDel="00000000" w:rsidP="48AECBAF" w:rsidRDefault="00000000" w14:paraId="00000005">
      <w:pPr>
        <w:rPr>
          <w:i w:val="1"/>
          <w:iCs w:val="1"/>
          <w:color w:val="auto"/>
          <w:rtl w:val="0"/>
        </w:rPr>
      </w:pPr>
      <w:r w:rsidRPr="48AECBAF" w:rsidDel="00000000" w:rsidR="48AECBAF">
        <w:rPr>
          <w:color w:val="auto"/>
        </w:rPr>
        <w:t xml:space="preserve">Trusts purely for private purposes are generally void. - not subject to the control of the courts. </w:t>
      </w:r>
      <w:r w:rsidRPr="48AECBAF" w:rsidDel="00000000" w:rsidR="48AECBAF">
        <w:rPr>
          <w:i w:val="1"/>
          <w:iCs w:val="1"/>
          <w:color w:val="auto"/>
        </w:rPr>
        <w:t xml:space="preserve">(Watt, 2021). </w:t>
      </w:r>
      <w:r w:rsidRPr="00000000" w:rsidDel="00000000" w:rsidR="00000000">
        <w:rPr>
          <w:rtl w:val="0"/>
        </w:rPr>
      </w:r>
    </w:p>
    <w:p w:rsidRPr="00000000" w:rsidR="00000000" w:rsidDel="00000000" w:rsidP="48AECBAF" w:rsidRDefault="00000000" w14:paraId="00000006">
      <w:pPr>
        <w:rPr>
          <w:color w:val="auto"/>
        </w:rPr>
      </w:pPr>
    </w:p>
    <w:p w:rsidRPr="00000000" w:rsidR="00000000" w:rsidDel="00000000" w:rsidP="48AECBAF" w:rsidRDefault="00000000" w14:paraId="00000007">
      <w:pPr>
        <w:rPr>
          <w:color w:val="auto"/>
          <w:rtl w:val="0"/>
        </w:rPr>
      </w:pPr>
      <w:r w:rsidRPr="48AECBAF" w:rsidR="48AECBAF">
        <w:rPr>
          <w:color w:val="auto"/>
        </w:rPr>
        <w:t xml:space="preserve">In </w:t>
      </w:r>
      <w:r w:rsidRPr="48AECBAF" w:rsidR="48AECBAF">
        <w:rPr>
          <w:i w:val="1"/>
          <w:iCs w:val="1"/>
          <w:color w:val="auto"/>
        </w:rPr>
        <w:t>Re Hopper [1932] 1 Ch 38</w:t>
      </w:r>
      <w:r w:rsidRPr="48AECBAF" w:rsidR="48AECBAF">
        <w:rPr>
          <w:color w:val="auto"/>
        </w:rPr>
        <w:t xml:space="preserve"> held the upkeep of memorials were valid as charitable. Erection of monuments is valid subject to the tests of certainty and perpetuity as seen in Musset v Bingle [1876]</w:t>
      </w:r>
    </w:p>
    <w:p w:rsidRPr="00000000" w:rsidR="00000000" w:rsidDel="00000000" w:rsidP="48AECBAF" w:rsidRDefault="00000000" w14:paraId="00000008">
      <w:pPr>
        <w:rPr>
          <w:color w:val="auto"/>
        </w:rPr>
      </w:pPr>
    </w:p>
    <w:p w:rsidRPr="00000000" w:rsidR="00000000" w:rsidDel="00000000" w:rsidP="48AECBAF" w:rsidRDefault="00000000" w14:paraId="00000009" w14:textId="0575B1F0">
      <w:pPr>
        <w:rPr>
          <w:color w:val="auto"/>
          <w:rtl w:val="0"/>
        </w:rPr>
      </w:pPr>
      <w:r w:rsidRPr="48AECBAF" w:rsidR="48AECBAF">
        <w:rPr>
          <w:color w:val="auto"/>
        </w:rPr>
        <w:t>Uncertainty-Perpetuity-</w:t>
      </w:r>
      <w:r w:rsidRPr="48AECBAF" w:rsidR="6DDB46C6">
        <w:rPr>
          <w:color w:val="auto"/>
        </w:rPr>
        <w:t>Capriciousness</w:t>
      </w:r>
    </w:p>
    <w:p w:rsidRPr="00000000" w:rsidR="00000000" w:rsidDel="00000000" w:rsidP="48AECBAF" w:rsidRDefault="00000000" w14:paraId="0000000A" w14:textId="267D8FDB">
      <w:pPr>
        <w:rPr>
          <w:i w:val="1"/>
          <w:iCs w:val="1"/>
          <w:color w:val="auto"/>
          <w:rtl w:val="0"/>
        </w:rPr>
      </w:pPr>
      <w:r w:rsidRPr="48AECBAF" w:rsidDel="00000000" w:rsidR="48AECBAF">
        <w:rPr>
          <w:color w:val="auto"/>
        </w:rPr>
        <w:t xml:space="preserve">Re </w:t>
      </w:r>
      <w:proofErr w:type="spellStart"/>
      <w:r w:rsidRPr="48AECBAF" w:rsidDel="00000000" w:rsidR="48AECBAF">
        <w:rPr>
          <w:color w:val="auto"/>
        </w:rPr>
        <w:t xml:space="preserve">Endacot</w:t>
      </w:r>
      <w:proofErr w:type="spellEnd"/>
      <w:r w:rsidRPr="48AECBAF" w:rsidDel="00000000" w:rsidR="48AECBAF">
        <w:rPr>
          <w:color w:val="auto"/>
        </w:rPr>
        <w:t xml:space="preserve"> [1960] Ch 232 refused to </w:t>
      </w:r>
      <w:r w:rsidRPr="48AECBAF" w:rsidDel="00000000" w:rsidR="68B65133">
        <w:rPr>
          <w:color w:val="auto"/>
        </w:rPr>
        <w:t xml:space="preserve">recognize</w:t>
      </w:r>
      <w:r w:rsidRPr="48AECBAF" w:rsidDel="00000000" w:rsidR="48AECBAF">
        <w:rPr>
          <w:color w:val="auto"/>
        </w:rPr>
        <w:t xml:space="preserve"> the trust. Testator stated ‘some useful memorial to myself’. Similar imprecise wording in Simons final will. - </w:t>
      </w:r>
      <w:r w:rsidRPr="48AECBAF" w:rsidDel="00000000" w:rsidR="48AECBAF">
        <w:rPr>
          <w:i w:val="1"/>
          <w:iCs w:val="1"/>
          <w:color w:val="auto"/>
        </w:rPr>
        <w:t xml:space="preserve">‘unspecified and unidentified memorial’. </w:t>
      </w:r>
      <w:r w:rsidRPr="00000000" w:rsidDel="00000000" w:rsidR="00000000">
        <w:rPr>
          <w:rtl w:val="0"/>
        </w:rPr>
      </w:r>
    </w:p>
    <w:p w:rsidRPr="00000000" w:rsidR="00000000" w:rsidDel="00000000" w:rsidP="48AECBAF" w:rsidRDefault="00000000" w14:paraId="0000000B">
      <w:pPr>
        <w:rPr>
          <w:color w:val="auto"/>
          <w:rtl w:val="0"/>
        </w:rPr>
      </w:pPr>
      <w:r w:rsidRPr="48AECBAF" w:rsidR="48AECBAF">
        <w:rPr>
          <w:color w:val="auto"/>
        </w:rPr>
        <w:t>Musset v Bingle [1876] WN 170, sum to erect monument upheld as gift, however the sum to upkeep it failed as it offended rule against inalienability of capital.</w:t>
      </w:r>
    </w:p>
    <w:p w:rsidR="48AECBAF" w:rsidP="48AECBAF" w:rsidRDefault="48AECBAF" w14:paraId="7C95E14B" w14:textId="5ED48E66">
      <w:pPr>
        <w:rPr>
          <w:color w:val="auto"/>
          <w:rtl w:val="0"/>
        </w:rPr>
      </w:pPr>
    </w:p>
    <w:p w:rsidRPr="00000000" w:rsidR="00000000" w:rsidDel="00000000" w:rsidP="48AECBAF" w:rsidRDefault="00000000" w14:paraId="69292504" w14:textId="21819AF9">
      <w:pPr>
        <w:rPr>
          <w:color w:val="auto"/>
          <w:rtl w:val="0"/>
        </w:rPr>
      </w:pPr>
      <w:r w:rsidRPr="48AECBAF" w:rsidR="48AECBAF">
        <w:rPr>
          <w:color w:val="auto"/>
        </w:rPr>
        <w:t>Infringes beneficiary purposes.</w:t>
      </w:r>
      <w:r w:rsidRPr="48AECBAF" w:rsidR="705F863D">
        <w:rPr>
          <w:color w:val="auto"/>
        </w:rPr>
        <w:t xml:space="preserve"> Morice v Bishop of Durham [1804]</w:t>
      </w:r>
      <w:r w:rsidRPr="48AECBAF" w:rsidR="289DD50B">
        <w:rPr>
          <w:color w:val="auto"/>
        </w:rPr>
        <w:t xml:space="preserve"> the principle in this case was that private trusts need beneficiaries. </w:t>
      </w:r>
    </w:p>
    <w:p w:rsidRPr="00000000" w:rsidR="00000000" w:rsidDel="00000000" w:rsidP="48AECBAF" w:rsidRDefault="00000000" w14:paraId="40015766" w14:textId="5E1959A6">
      <w:pPr>
        <w:pStyle w:val="Normal"/>
        <w:rPr>
          <w:color w:val="auto"/>
          <w:rtl w:val="0"/>
        </w:rPr>
      </w:pPr>
      <w:r w:rsidRPr="48AECBAF" w:rsidR="6742BA3C">
        <w:rPr>
          <w:color w:val="auto"/>
        </w:rPr>
        <w:t xml:space="preserve">RE DENLEY’S TRUST DEED [1969]- the money used for maintenance could essentially </w:t>
      </w:r>
      <w:r w:rsidRPr="48AECBAF" w:rsidR="4CFBC339">
        <w:rPr>
          <w:color w:val="auto"/>
        </w:rPr>
        <w:t xml:space="preserve">be used for anything. </w:t>
      </w:r>
    </w:p>
    <w:p w:rsidRPr="00000000" w:rsidR="00000000" w:rsidDel="00000000" w:rsidP="48AECBAF" w:rsidRDefault="00000000" w14:paraId="0C3375F3" w14:textId="165E68BD">
      <w:pPr>
        <w:pStyle w:val="Normal"/>
        <w:rPr>
          <w:color w:val="auto"/>
          <w:rtl w:val="0"/>
        </w:rPr>
      </w:pPr>
      <w:r w:rsidRPr="48AECBAF" w:rsidR="7917AC9C">
        <w:rPr>
          <w:color w:val="auto"/>
        </w:rPr>
        <w:t>Tina and Ursula could technically</w:t>
      </w:r>
      <w:r w:rsidRPr="48AECBAF" w:rsidR="4225B7CD">
        <w:rPr>
          <w:color w:val="auto"/>
        </w:rPr>
        <w:t xml:space="preserve"> refuse to </w:t>
      </w:r>
      <w:r w:rsidRPr="48AECBAF" w:rsidR="4C3CAEF8">
        <w:rPr>
          <w:color w:val="auto"/>
        </w:rPr>
        <w:t>fulfill</w:t>
      </w:r>
      <w:r w:rsidRPr="48AECBAF" w:rsidR="4225B7CD">
        <w:rPr>
          <w:color w:val="auto"/>
        </w:rPr>
        <w:t xml:space="preserve"> Simons wishes. Since there is no human </w:t>
      </w:r>
      <w:r w:rsidRPr="48AECBAF" w:rsidR="1DB24B2D">
        <w:rPr>
          <w:color w:val="auto"/>
        </w:rPr>
        <w:t>beneficiary</w:t>
      </w:r>
      <w:r w:rsidRPr="48AECBAF" w:rsidR="21782A66">
        <w:rPr>
          <w:color w:val="auto"/>
        </w:rPr>
        <w:t xml:space="preserve">, legal action cannot be taken since </w:t>
      </w:r>
      <w:r w:rsidRPr="48AECBAF" w:rsidR="41B8AC5D">
        <w:rPr>
          <w:color w:val="auto"/>
        </w:rPr>
        <w:t>Simon</w:t>
      </w:r>
      <w:r w:rsidRPr="48AECBAF" w:rsidR="21782A66">
        <w:rPr>
          <w:color w:val="auto"/>
        </w:rPr>
        <w:t xml:space="preserve"> has already expressed his wishes. </w:t>
      </w:r>
      <w:r w:rsidRPr="48AECBAF" w:rsidR="519AE118">
        <w:rPr>
          <w:color w:val="auto"/>
        </w:rPr>
        <w:t xml:space="preserve">The trustees would not have to worry about a breach of trust as </w:t>
      </w:r>
      <w:r w:rsidRPr="48AECBAF" w:rsidR="45D61894">
        <w:rPr>
          <w:color w:val="auto"/>
        </w:rPr>
        <w:t>its already been made and no wording in the will suggests that powers have been rese</w:t>
      </w:r>
      <w:r w:rsidRPr="48AECBAF" w:rsidR="5D6CC254">
        <w:rPr>
          <w:color w:val="auto"/>
        </w:rPr>
        <w:t xml:space="preserve">rved </w:t>
      </w:r>
      <w:r w:rsidRPr="48AECBAF" w:rsidR="45D61894">
        <w:rPr>
          <w:color w:val="auto"/>
        </w:rPr>
        <w:t>for trust documentation.</w:t>
      </w:r>
    </w:p>
    <w:p w:rsidRPr="00000000" w:rsidR="00000000" w:rsidDel="00000000" w:rsidP="48AECBAF" w:rsidRDefault="00000000" w14:paraId="0000000C" w14:textId="0168DFD7">
      <w:pPr>
        <w:pStyle w:val="Normal"/>
        <w:rPr>
          <w:color w:val="auto"/>
          <w:rtl w:val="0"/>
        </w:rPr>
      </w:pPr>
    </w:p>
    <w:p w:rsidRPr="00000000" w:rsidR="00000000" w:rsidDel="00000000" w:rsidP="48AECBAF" w:rsidRDefault="00000000" w14:paraId="0000000D">
      <w:pPr>
        <w:rPr>
          <w:color w:val="auto"/>
        </w:rPr>
      </w:pPr>
    </w:p>
    <w:p w:rsidRPr="00000000" w:rsidR="00000000" w:rsidDel="00000000" w:rsidP="48AECBAF" w:rsidRDefault="00000000" w14:paraId="0000000E">
      <w:pPr>
        <w:rPr>
          <w:color w:val="auto"/>
        </w:rPr>
      </w:pPr>
    </w:p>
    <w:p w:rsidRPr="00000000" w:rsidR="00000000" w:rsidDel="00000000" w:rsidP="48AECBAF" w:rsidRDefault="00000000" w14:paraId="0000000F">
      <w:pPr>
        <w:rPr>
          <w:color w:val="auto"/>
          <w:rtl w:val="0"/>
        </w:rPr>
      </w:pPr>
      <w:r w:rsidRPr="48AECBAF" w:rsidR="48AECBAF">
        <w:rPr>
          <w:color w:val="auto"/>
        </w:rPr>
        <w:t>Question B</w:t>
      </w:r>
    </w:p>
    <w:p w:rsidRPr="00000000" w:rsidR="00000000" w:rsidDel="00000000" w:rsidP="48AECBAF" w:rsidRDefault="00000000" w14:paraId="00000010">
      <w:pPr>
        <w:rPr>
          <w:color w:val="auto"/>
        </w:rPr>
      </w:pPr>
    </w:p>
    <w:p w:rsidRPr="00000000" w:rsidR="00000000" w:rsidDel="00000000" w:rsidP="48AECBAF" w:rsidRDefault="00000000" w14:paraId="00000011">
      <w:pPr>
        <w:rPr>
          <w:color w:val="auto"/>
          <w:rtl w:val="0"/>
        </w:rPr>
      </w:pPr>
      <w:r w:rsidRPr="48AECBAF" w:rsidR="48AECBAF">
        <w:rPr>
          <w:color w:val="auto"/>
        </w:rPr>
        <w:t>Discretionary and fixed.</w:t>
      </w:r>
    </w:p>
    <w:p w:rsidRPr="00000000" w:rsidR="00000000" w:rsidDel="00000000" w:rsidP="48AECBAF" w:rsidRDefault="00000000" w14:paraId="00000012">
      <w:pPr>
        <w:rPr>
          <w:i w:val="1"/>
          <w:iCs w:val="1"/>
          <w:color w:val="auto"/>
        </w:rPr>
      </w:pPr>
      <w:r w:rsidRPr="48AECBAF" w:rsidDel="00000000" w:rsidR="48AECBAF">
        <w:rPr>
          <w:color w:val="auto"/>
        </w:rPr>
        <w:t xml:space="preserve">This arises where an obligation is placed upon the </w:t>
      </w:r>
      <w:proofErr w:type="spellStart"/>
      <w:r w:rsidRPr="48AECBAF" w:rsidDel="00000000" w:rsidR="48AECBAF">
        <w:rPr>
          <w:color w:val="auto"/>
        </w:rPr>
        <w:t xml:space="preserve">donee</w:t>
      </w:r>
      <w:proofErr w:type="spellEnd"/>
      <w:r w:rsidRPr="48AECBAF" w:rsidDel="00000000" w:rsidR="48AECBAF">
        <w:rPr>
          <w:color w:val="auto"/>
        </w:rPr>
        <w:t xml:space="preserve"> to distribute property or money to the beneficiaries. </w:t>
      </w:r>
      <w:proofErr w:type="spellStart"/>
      <w:r w:rsidRPr="48AECBAF" w:rsidDel="00000000" w:rsidR="48AECBAF">
        <w:rPr>
          <w:i w:val="1"/>
          <w:iCs w:val="1"/>
          <w:color w:val="auto"/>
        </w:rPr>
        <w:t xml:space="preserve">Mettoy</w:t>
      </w:r>
      <w:proofErr w:type="spellEnd"/>
      <w:r w:rsidRPr="48AECBAF" w:rsidDel="00000000" w:rsidR="48AECBAF">
        <w:rPr>
          <w:i w:val="1"/>
          <w:iCs w:val="1"/>
          <w:color w:val="auto"/>
        </w:rPr>
        <w:t xml:space="preserve"> v Evans [1990] 1 WLR 1587</w:t>
      </w:r>
      <w:r w:rsidRPr="48AECBAF" w:rsidDel="00000000" w:rsidR="48AECBAF">
        <w:rPr>
          <w:color w:val="auto"/>
        </w:rPr>
        <w:t xml:space="preserve">. </w:t>
      </w:r>
      <w:r w:rsidRPr="00000000" w:rsidDel="00000000" w:rsidR="00000000">
        <w:rPr>
          <w:rtl w:val="0"/>
        </w:rPr>
      </w:r>
    </w:p>
    <w:p w:rsidRPr="00000000" w:rsidR="00000000" w:rsidDel="00000000" w:rsidP="48AECBAF" w:rsidRDefault="00000000" w14:paraId="00000013" w14:textId="40DA7970">
      <w:pPr>
        <w:rPr>
          <w:color w:val="auto"/>
          <w:rtl w:val="0"/>
        </w:rPr>
      </w:pPr>
      <w:r w:rsidRPr="48AECBAF" w:rsidR="48AECBAF">
        <w:rPr>
          <w:color w:val="auto"/>
        </w:rPr>
        <w:t xml:space="preserve">Individual </w:t>
      </w:r>
      <w:r w:rsidRPr="48AECBAF" w:rsidR="59F12A70">
        <w:rPr>
          <w:color w:val="auto"/>
        </w:rPr>
        <w:t>ascertain ability</w:t>
      </w:r>
      <w:r w:rsidRPr="48AECBAF" w:rsidR="48AECBAF">
        <w:rPr>
          <w:color w:val="auto"/>
        </w:rPr>
        <w:t xml:space="preserve"> test- definitive list of beneficiaries </w:t>
      </w:r>
      <w:r w:rsidRPr="48AECBAF" w:rsidR="101920D7">
        <w:rPr>
          <w:color w:val="auto"/>
        </w:rPr>
        <w:t>cannot</w:t>
      </w:r>
      <w:r w:rsidRPr="48AECBAF" w:rsidR="48AECBAF">
        <w:rPr>
          <w:color w:val="auto"/>
        </w:rPr>
        <w:t xml:space="preserve"> be drawn up. Simons fails to outline who the beneficiaries are. However, a fixed test may go against the settlor's intentions. </w:t>
      </w:r>
    </w:p>
    <w:p w:rsidRPr="00000000" w:rsidR="00000000" w:rsidDel="00000000" w:rsidP="48AECBAF" w:rsidRDefault="00000000" w14:paraId="00000014">
      <w:pPr>
        <w:rPr>
          <w:color w:val="auto"/>
          <w:rtl w:val="0"/>
        </w:rPr>
      </w:pPr>
      <w:r w:rsidRPr="48AECBAF" w:rsidR="48AECBAF">
        <w:rPr>
          <w:color w:val="auto"/>
        </w:rPr>
        <w:t xml:space="preserve">Lord Wilberforce said a trustee of a discretionary trust must ‘survey the field’ and doesn't need a fixed list. </w:t>
      </w:r>
    </w:p>
    <w:p w:rsidRPr="00000000" w:rsidR="00000000" w:rsidDel="00000000" w:rsidP="48AECBAF" w:rsidRDefault="00000000" w14:paraId="00000015">
      <w:pPr>
        <w:rPr>
          <w:color w:val="auto"/>
        </w:rPr>
      </w:pPr>
    </w:p>
    <w:p w:rsidRPr="00000000" w:rsidR="00000000" w:rsidDel="00000000" w:rsidP="48AECBAF" w:rsidRDefault="00000000" w14:paraId="00000016">
      <w:pPr>
        <w:rPr>
          <w:color w:val="auto"/>
          <w:rtl w:val="0"/>
        </w:rPr>
      </w:pPr>
      <w:r w:rsidRPr="48AECBAF" w:rsidR="48AECBAF">
        <w:rPr>
          <w:color w:val="auto"/>
        </w:rPr>
        <w:t>Fiduciary power as £30,000 is being held to benefit someone else, not the trustee.</w:t>
      </w:r>
    </w:p>
    <w:p w:rsidRPr="00000000" w:rsidR="00000000" w:rsidDel="00000000" w:rsidP="48AECBAF" w:rsidRDefault="00000000" w14:paraId="00000017">
      <w:pPr>
        <w:rPr>
          <w:color w:val="auto"/>
        </w:rPr>
      </w:pPr>
    </w:p>
    <w:p w:rsidRPr="00000000" w:rsidR="00000000" w:rsidDel="00000000" w:rsidP="48AECBAF" w:rsidRDefault="00000000" w14:paraId="00000018">
      <w:pPr>
        <w:rPr>
          <w:color w:val="auto"/>
          <w:rtl w:val="0"/>
        </w:rPr>
      </w:pPr>
      <w:r w:rsidRPr="48AECBAF" w:rsidR="48AECBAF">
        <w:rPr>
          <w:color w:val="auto"/>
        </w:rPr>
        <w:t>Question C</w:t>
      </w:r>
    </w:p>
    <w:p w:rsidRPr="00000000" w:rsidR="00000000" w:rsidDel="00000000" w:rsidP="48AECBAF" w:rsidRDefault="00000000" w14:paraId="00000019">
      <w:pPr>
        <w:rPr>
          <w:color w:val="auto"/>
        </w:rPr>
      </w:pPr>
    </w:p>
    <w:p w:rsidRPr="00000000" w:rsidR="00000000" w:rsidDel="00000000" w:rsidP="48AECBAF" w:rsidRDefault="00000000" w14:paraId="0000001A">
      <w:pPr>
        <w:rPr>
          <w:color w:val="auto"/>
          <w:rtl w:val="0"/>
        </w:rPr>
      </w:pPr>
      <w:r w:rsidRPr="48AECBAF" w:rsidR="48AECBAF">
        <w:rPr>
          <w:color w:val="auto"/>
        </w:rPr>
        <w:t xml:space="preserve">The trustees here are not clearly identified. The issue here is Vinnie and the distribution. There is no list of beneficiaries, meaning the word ‘friends’ is too broad. We don't know who Simons friends are, or what he considers a friend. The list could be endless, so his collection of paintings will not satisfy everyone they are intended for really. In this case, if suitable people are not found, distributions will fail. </w:t>
      </w:r>
    </w:p>
    <w:p w:rsidRPr="00000000" w:rsidR="00000000" w:rsidDel="00000000" w:rsidP="48AECBAF" w:rsidRDefault="00000000" w14:paraId="0000001B">
      <w:pPr>
        <w:rPr>
          <w:color w:val="auto"/>
          <w:rtl w:val="0"/>
        </w:rPr>
      </w:pPr>
      <w:r w:rsidRPr="48AECBAF" w:rsidR="48AECBAF">
        <w:rPr>
          <w:color w:val="auto"/>
        </w:rPr>
        <w:t xml:space="preserve">Re </w:t>
      </w:r>
      <w:proofErr w:type="spellStart"/>
      <w:r w:rsidRPr="48AECBAF" w:rsidR="48AECBAF">
        <w:rPr>
          <w:color w:val="auto"/>
        </w:rPr>
        <w:t>Vandervell’s</w:t>
      </w:r>
      <w:proofErr w:type="spellEnd"/>
      <w:r w:rsidRPr="48AECBAF" w:rsidR="48AECBAF">
        <w:rPr>
          <w:color w:val="auto"/>
        </w:rPr>
        <w:t xml:space="preserve"> Trusts (no 2) [1974] Ch 269 two categories of resulting trusts. An automatic resulting trust may arise if the trust has failed. The trustee holds the legal ownership of the paintings. The beneficial ownership is retained by the settlor. </w:t>
      </w:r>
    </w:p>
    <w:p w:rsidRPr="00000000" w:rsidR="00000000" w:rsidDel="00000000" w:rsidP="48AECBAF" w:rsidRDefault="00000000" w14:paraId="0000001C">
      <w:pPr>
        <w:rPr>
          <w:color w:val="auto"/>
        </w:rPr>
      </w:pPr>
    </w:p>
    <w:p w:rsidRPr="00000000" w:rsidR="00000000" w:rsidDel="00000000" w:rsidP="48AECBAF" w:rsidRDefault="00000000" w14:paraId="0000001D">
      <w:pPr>
        <w:rPr>
          <w:color w:val="auto"/>
          <w:rtl w:val="0"/>
        </w:rPr>
      </w:pPr>
      <w:r w:rsidRPr="48AECBAF" w:rsidR="48AECBAF">
        <w:rPr>
          <w:color w:val="auto"/>
        </w:rPr>
        <w:t xml:space="preserve">Further advice that could be given is for a definitive and accurate list of friends to be made. This will allow for a fair distribution of paintings without confusion. </w:t>
      </w:r>
    </w:p>
    <w:p w:rsidRPr="00000000" w:rsidR="00000000" w:rsidDel="00000000" w:rsidP="48AECBAF" w:rsidRDefault="00000000" w14:paraId="0000001E">
      <w:pPr>
        <w:rPr>
          <w:color w:val="auto"/>
        </w:rPr>
      </w:pPr>
    </w:p>
    <w:p w:rsidRPr="00000000" w:rsidR="00000000" w:rsidDel="00000000" w:rsidP="48AECBAF" w:rsidRDefault="00000000" w14:paraId="0000001F">
      <w:pPr>
        <w:rPr>
          <w:color w:val="auto"/>
          <w:rtl w:val="0"/>
        </w:rPr>
      </w:pPr>
      <w:r w:rsidRPr="48AECBAF" w:rsidR="48AECBAF">
        <w:rPr>
          <w:color w:val="auto"/>
        </w:rPr>
        <w:t>Question D</w:t>
      </w:r>
    </w:p>
    <w:p w:rsidRPr="00000000" w:rsidR="00000000" w:rsidDel="00000000" w:rsidP="48AECBAF" w:rsidRDefault="00000000" w14:paraId="00000020">
      <w:pPr>
        <w:rPr>
          <w:color w:val="auto"/>
        </w:rPr>
      </w:pPr>
    </w:p>
    <w:p w:rsidRPr="00000000" w:rsidR="00000000" w:rsidDel="00000000" w:rsidP="48AECBAF" w:rsidRDefault="00000000" w14:paraId="00000021">
      <w:pPr>
        <w:rPr>
          <w:color w:val="auto"/>
          <w:rtl w:val="0"/>
        </w:rPr>
      </w:pPr>
      <w:r w:rsidRPr="48AECBAF" w:rsidR="48AECBAF">
        <w:rPr>
          <w:color w:val="auto"/>
        </w:rPr>
        <w:t xml:space="preserve">The will includes ‘the inhabitants of Swansea’. Test for certainty of objects. </w:t>
      </w:r>
    </w:p>
    <w:p w:rsidRPr="00000000" w:rsidR="00000000" w:rsidDel="00000000" w:rsidP="48AECBAF" w:rsidRDefault="00000000" w14:paraId="00000022" w14:textId="6EF32047">
      <w:pPr>
        <w:rPr>
          <w:color w:val="auto"/>
          <w:rtl w:val="0"/>
        </w:rPr>
      </w:pPr>
      <w:r w:rsidRPr="48AECBAF" w:rsidR="48AECBAF">
        <w:rPr>
          <w:color w:val="auto"/>
        </w:rPr>
        <w:t xml:space="preserve">The wording in this part of the will is clear but the problem is the beneficiaries are not. The scope is too wide. As Lord Upjohn stated, if the beneficiaries are too voluminous, and does not form anything ‘like a class’, the trust is administratively unworkable. The trust is unworkable as it is set to benefit the whole of Swansea area. R v West Yorkshire Metropolitan Council [1986], in the benefit of the inhabitants of the county of West </w:t>
      </w:r>
      <w:r w:rsidRPr="48AECBAF" w:rsidR="3C58D84B">
        <w:rPr>
          <w:color w:val="auto"/>
        </w:rPr>
        <w:t>Yorkshire, is</w:t>
      </w:r>
      <w:r w:rsidRPr="48AECBAF" w:rsidR="48AECBAF">
        <w:rPr>
          <w:color w:val="auto"/>
        </w:rPr>
        <w:t xml:space="preserve"> a case example of an unworkable trust. </w:t>
      </w:r>
    </w:p>
    <w:p w:rsidRPr="00000000" w:rsidR="00000000" w:rsidDel="00000000" w:rsidP="48AECBAF" w:rsidRDefault="00000000" w14:paraId="00000023">
      <w:pPr>
        <w:rPr>
          <w:color w:val="auto"/>
          <w:highlight w:val="white"/>
        </w:rPr>
      </w:pPr>
    </w:p>
    <w:p w:rsidRPr="00000000" w:rsidR="00000000" w:rsidDel="00000000" w:rsidP="48AECBAF" w:rsidRDefault="00000000" w14:paraId="00000024">
      <w:pPr>
        <w:rPr>
          <w:color w:val="auto"/>
        </w:rPr>
      </w:pPr>
      <w:r w:rsidRPr="48AECBAF" w:rsidDel="00000000" w:rsidR="48AECBAF">
        <w:rPr>
          <w:color w:val="auto"/>
          <w:highlight w:val="white"/>
        </w:rPr>
        <w:t xml:space="preserve">McPhail v Doulton [1970] held that a trust is valid if a claimant can be determined to be a beneficiary..</w:t>
      </w:r>
      <w:r w:rsidRPr="00000000" w:rsidDel="00000000" w:rsidR="00000000">
        <w:rPr>
          <w:rtl w:val="0"/>
        </w:rPr>
      </w:r>
    </w:p>
    <w:p w:rsidRPr="00000000" w:rsidR="00000000" w:rsidDel="00000000" w:rsidP="48AECBAF" w:rsidRDefault="00000000" w14:paraId="00000025">
      <w:pPr>
        <w:rPr>
          <w:color w:val="auto"/>
        </w:rPr>
      </w:pPr>
    </w:p>
    <w:p w:rsidRPr="00000000" w:rsidR="00000000" w:rsidDel="00000000" w:rsidP="48AECBAF" w:rsidRDefault="00000000" w14:paraId="00000026">
      <w:pPr>
        <w:rPr>
          <w:color w:val="auto"/>
          <w:rtl w:val="0"/>
        </w:rPr>
      </w:pPr>
      <w:r w:rsidRPr="48AECBAF" w:rsidR="48AECBAF">
        <w:rPr>
          <w:color w:val="auto"/>
        </w:rPr>
        <w:t>Question E</w:t>
      </w:r>
    </w:p>
    <w:p w:rsidRPr="00000000" w:rsidR="00000000" w:rsidDel="00000000" w:rsidP="48AECBAF" w:rsidRDefault="00000000" w14:paraId="00000027">
      <w:pPr>
        <w:rPr>
          <w:color w:val="auto"/>
        </w:rPr>
      </w:pPr>
    </w:p>
    <w:p w:rsidRPr="00000000" w:rsidR="00000000" w:rsidDel="00000000" w:rsidP="48AECBAF" w:rsidRDefault="00000000" w14:paraId="00000028">
      <w:pPr>
        <w:rPr>
          <w:color w:val="auto"/>
          <w:sz w:val="20"/>
          <w:szCs w:val="20"/>
        </w:rPr>
      </w:pPr>
      <w:r w:rsidRPr="48AECBAF" w:rsidDel="00000000" w:rsidR="48AECBAF">
        <w:rPr>
          <w:color w:val="auto"/>
        </w:rPr>
        <w:t xml:space="preserve">Re Gulbenkian [1970]. </w:t>
      </w:r>
      <w:r w:rsidRPr="48AECBAF" w:rsidDel="00000000" w:rsidR="48AECBAF">
        <w:rPr>
          <w:i w:val="1"/>
          <w:iCs w:val="1"/>
          <w:color w:val="auto"/>
          <w:highlight w:val="white"/>
        </w:rPr>
        <w:t xml:space="preserve">the trustees must be able to say with certainty</w:t>
      </w:r>
      <w:r w:rsidRPr="48AECBAF" w:rsidDel="00000000" w:rsidR="48AECBAF">
        <w:rPr>
          <w:color w:val="auto"/>
          <w:highlight w:val="white"/>
        </w:rPr>
        <w:t xml:space="preserve">. This falls onto Walter's decision to identify who and who is not a beneficiary. </w:t>
      </w:r>
      <w:r w:rsidRPr="00000000" w:rsidDel="00000000" w:rsidR="00000000">
        <w:rPr>
          <w:rtl w:val="0"/>
        </w:rPr>
      </w:r>
    </w:p>
    <w:p w:rsidRPr="00000000" w:rsidR="00000000" w:rsidDel="00000000" w:rsidP="48AECBAF" w:rsidRDefault="00000000" w14:paraId="00000029" w14:textId="599F7DAE">
      <w:pPr>
        <w:rPr>
          <w:color w:val="auto"/>
          <w:rtl w:val="0"/>
        </w:rPr>
      </w:pPr>
      <w:r w:rsidRPr="48AECBAF" w:rsidR="48AECBAF">
        <w:rPr>
          <w:color w:val="auto"/>
        </w:rPr>
        <w:t xml:space="preserve">A simple moral claim is unlikely to satisfy the conceptual uncertainty test. This refers to unambiguous wording to define a class of objects. The wording in this part of the will could change. Anyone who has a moral claim is subjective, not definitive. And also there is the question as </w:t>
      </w:r>
      <w:r w:rsidRPr="48AECBAF" w:rsidR="4AF48586">
        <w:rPr>
          <w:color w:val="auto"/>
        </w:rPr>
        <w:t>to</w:t>
      </w:r>
      <w:r w:rsidRPr="48AECBAF" w:rsidR="48AECBAF">
        <w:rPr>
          <w:color w:val="auto"/>
        </w:rPr>
        <w:t xml:space="preserve"> whether Walter will honestly pick those who have a claim.</w:t>
      </w:r>
    </w:p>
    <w:p w:rsidRPr="00000000" w:rsidR="00000000" w:rsidDel="00000000" w:rsidP="48AECBAF" w:rsidRDefault="00000000" w14:paraId="0000002A">
      <w:pPr>
        <w:rPr>
          <w:color w:val="auto"/>
          <w:rtl w:val="0"/>
        </w:rPr>
      </w:pPr>
      <w:r w:rsidRPr="48AECBAF" w:rsidR="48AECBAF">
        <w:rPr>
          <w:color w:val="auto"/>
        </w:rPr>
        <w:t>Re Tuck settlement [1977] concerned the certainty of trusts.</w:t>
      </w:r>
    </w:p>
    <w:p w:rsidRPr="00000000" w:rsidR="00000000" w:rsidDel="00000000" w:rsidP="48AECBAF" w:rsidRDefault="00000000" w14:paraId="0000002B">
      <w:pPr>
        <w:rPr>
          <w:color w:val="auto"/>
        </w:rPr>
      </w:pPr>
    </w:p>
    <w:p w:rsidRPr="00000000" w:rsidR="00000000" w:rsidDel="00000000" w:rsidP="48AECBAF" w:rsidRDefault="00000000" w14:paraId="0000002C">
      <w:pPr>
        <w:rPr>
          <w:color w:val="auto"/>
          <w:rtl w:val="0"/>
        </w:rPr>
      </w:pPr>
      <w:r w:rsidRPr="48AECBAF" w:rsidR="48AECBAF">
        <w:rPr>
          <w:color w:val="auto"/>
        </w:rPr>
        <w:t>Rules of intestacy - back to the crown</w:t>
      </w:r>
    </w:p>
    <w:p w:rsidRPr="00000000" w:rsidR="00000000" w:rsidDel="00000000" w:rsidP="48AECBAF" w:rsidRDefault="00000000" w14:paraId="0000002D">
      <w:pPr>
        <w:rPr>
          <w:color w:val="auto"/>
        </w:rPr>
      </w:pPr>
    </w:p>
    <w:p w:rsidRPr="00000000" w:rsidR="00000000" w:rsidDel="00000000" w:rsidP="48AECBAF" w:rsidRDefault="00000000" w14:paraId="0000002E">
      <w:pPr>
        <w:rPr>
          <w:color w:val="auto"/>
        </w:rPr>
      </w:pPr>
    </w:p>
    <w:p w:rsidRPr="00000000" w:rsidR="00000000" w:rsidDel="00000000" w:rsidP="48AECBAF" w:rsidRDefault="00000000" w14:paraId="0000002F">
      <w:pPr>
        <w:rPr>
          <w:color w:val="auto"/>
        </w:rPr>
      </w:pPr>
    </w:p>
    <w:p w:rsidRPr="00000000" w:rsidR="00000000" w:rsidDel="00000000" w:rsidP="48AECBAF" w:rsidRDefault="00000000" w14:paraId="00000030">
      <w:pPr>
        <w:rPr>
          <w:color w:val="auto"/>
        </w:rPr>
      </w:pPr>
    </w:p>
    <w:p w:rsidRPr="00000000" w:rsidR="00000000" w:rsidDel="00000000" w:rsidP="48AECBAF" w:rsidRDefault="00000000" w14:paraId="00000031">
      <w:pPr>
        <w:rPr>
          <w:color w:val="auto"/>
        </w:rPr>
      </w:pPr>
    </w:p>
    <w:p w:rsidRPr="00000000" w:rsidR="00000000" w:rsidDel="00000000" w:rsidP="48AECBAF" w:rsidRDefault="00000000" w14:paraId="00000032">
      <w:pPr>
        <w:rPr>
          <w:color w:val="auto"/>
        </w:rPr>
      </w:pPr>
    </w:p>
    <w:p w:rsidRPr="00000000" w:rsidR="00000000" w:rsidDel="00000000" w:rsidP="48AECBAF" w:rsidRDefault="00000000" w14:paraId="00000033">
      <w:pPr>
        <w:rPr>
          <w:color w:val="auto"/>
          <w:rtl w:val="0"/>
        </w:rPr>
      </w:pPr>
      <w:r w:rsidRPr="48AECBAF" w:rsidR="48AECBAF">
        <w:rPr>
          <w:color w:val="auto"/>
        </w:rPr>
        <w:t xml:space="preserve">Case List </w:t>
      </w:r>
    </w:p>
    <w:p w:rsidRPr="00000000" w:rsidR="00000000" w:rsidDel="00000000" w:rsidP="48AECBAF" w:rsidRDefault="00000000" w14:paraId="00000034">
      <w:pPr>
        <w:rPr>
          <w:color w:val="auto"/>
          <w:rtl w:val="0"/>
        </w:rPr>
      </w:pPr>
      <w:r w:rsidRPr="48AECBAF" w:rsidR="48AECBAF">
        <w:rPr>
          <w:color w:val="auto"/>
        </w:rPr>
        <w:t>Re Hopper [1932] 1 Ch 38</w:t>
      </w:r>
    </w:p>
    <w:p w:rsidRPr="00000000" w:rsidR="00000000" w:rsidDel="00000000" w:rsidP="48AECBAF" w:rsidRDefault="00000000" w14:paraId="00000035">
      <w:pPr>
        <w:rPr>
          <w:color w:val="auto"/>
        </w:rPr>
      </w:pPr>
    </w:p>
    <w:p w:rsidRPr="00000000" w:rsidR="00000000" w:rsidDel="00000000" w:rsidP="48AECBAF" w:rsidRDefault="00000000" w14:paraId="00000036">
      <w:pPr>
        <w:rPr>
          <w:color w:val="auto"/>
          <w:rtl w:val="0"/>
        </w:rPr>
      </w:pPr>
      <w:r w:rsidRPr="48AECBAF" w:rsidR="48AECBAF">
        <w:rPr>
          <w:color w:val="auto"/>
        </w:rPr>
        <w:t>References</w:t>
      </w:r>
    </w:p>
    <w:p w:rsidRPr="00000000" w:rsidR="00000000" w:rsidDel="00000000" w:rsidP="48AECBAF" w:rsidRDefault="00000000" w14:paraId="00000037">
      <w:pPr>
        <w:rPr>
          <w:color w:val="auto"/>
          <w:rtl w:val="0"/>
        </w:rPr>
      </w:pPr>
      <w:r w:rsidRPr="48AECBAF" w:rsidR="48AECBAF">
        <w:rPr>
          <w:color w:val="auto"/>
        </w:rPr>
        <w:t>Page 146</w:t>
      </w:r>
    </w:p>
    <w:sectPr>
      <w:pgSz w:w="12240" w:h="15840" w:orient="portrait"/>
      <w:pgMar w:top="1440" w:right="1440" w:bottom="1440" w:lef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w:val="006B7541"/>
    <w:rsid w:val="006B7541"/>
    <w:rsid w:val="05EEE158"/>
    <w:rsid w:val="0926821A"/>
    <w:rsid w:val="101920D7"/>
    <w:rsid w:val="11D14DE3"/>
    <w:rsid w:val="12B66712"/>
    <w:rsid w:val="15EE07D4"/>
    <w:rsid w:val="183FC776"/>
    <w:rsid w:val="1925A896"/>
    <w:rsid w:val="1DB24B2D"/>
    <w:rsid w:val="204AD95B"/>
    <w:rsid w:val="21782A66"/>
    <w:rsid w:val="289DD50B"/>
    <w:rsid w:val="2C802BF8"/>
    <w:rsid w:val="2C814EF5"/>
    <w:rsid w:val="3068EAAB"/>
    <w:rsid w:val="33060F60"/>
    <w:rsid w:val="3C58D84B"/>
    <w:rsid w:val="41B8AC5D"/>
    <w:rsid w:val="4225B7CD"/>
    <w:rsid w:val="45772AED"/>
    <w:rsid w:val="45D61894"/>
    <w:rsid w:val="47C8EA8F"/>
    <w:rsid w:val="48AECBAF"/>
    <w:rsid w:val="4AF48586"/>
    <w:rsid w:val="4B008B51"/>
    <w:rsid w:val="4C3CAEF8"/>
    <w:rsid w:val="4CFBC339"/>
    <w:rsid w:val="5011D026"/>
    <w:rsid w:val="519AE118"/>
    <w:rsid w:val="59F12A70"/>
    <w:rsid w:val="5B6FF601"/>
    <w:rsid w:val="5D6CC254"/>
    <w:rsid w:val="6742BA3C"/>
    <w:rsid w:val="68B65133"/>
    <w:rsid w:val="6B596BC0"/>
    <w:rsid w:val="6CF53C21"/>
    <w:rsid w:val="6DDB46C6"/>
    <w:rsid w:val="705F863D"/>
    <w:rsid w:val="782E0904"/>
    <w:rsid w:val="7917AC9C"/>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hAnsi="Arial" w:eastAsia="Arial" w:cs="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sz w:val="32"/>
      <w:szCs w:val="32"/>
    </w:rPr>
  </w:style>
  <w:style w:type="paragraph" w:styleId="Heading3">
    <w:name w:val="heading 3"/>
    <w:basedOn w:val="Normal"/>
    <w:next w:val="Normal"/>
    <w:pPr>
      <w:keepNext w:val="1"/>
      <w:keepLines w:val="1"/>
      <w:pageBreakBefore w:val="0"/>
      <w:spacing w:before="320" w:after="80" w:lineRule="auto"/>
    </w:pPr>
    <w:rPr>
      <w:b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color w:val="666666"/>
      <w:sz w:val="30"/>
      <w:szCs w:val="30"/>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