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9A90E" w14:textId="77777777" w:rsidR="00CD5A07" w:rsidRDefault="00CD5A07" w:rsidP="00E0275D">
      <w:pPr>
        <w:pStyle w:val="Title"/>
        <w:spacing w:line="360" w:lineRule="auto"/>
      </w:pPr>
      <w:bookmarkStart w:id="0" w:name="_Hlk209772624"/>
    </w:p>
    <w:p w14:paraId="49F748F0" w14:textId="77777777" w:rsidR="00CD5A07" w:rsidRDefault="00CD5A07" w:rsidP="00E0275D">
      <w:pPr>
        <w:pStyle w:val="Title"/>
        <w:spacing w:line="360" w:lineRule="auto"/>
      </w:pPr>
    </w:p>
    <w:p w14:paraId="2EB60AA3" w14:textId="77777777" w:rsidR="00CD5A07" w:rsidRDefault="00CD5A07" w:rsidP="00E0275D">
      <w:pPr>
        <w:pStyle w:val="Title"/>
        <w:spacing w:line="360" w:lineRule="auto"/>
      </w:pPr>
    </w:p>
    <w:p w14:paraId="18C2D4D3" w14:textId="77777777" w:rsidR="00CD5A07" w:rsidRDefault="00CD5A07" w:rsidP="00E0275D">
      <w:pPr>
        <w:pStyle w:val="Title"/>
        <w:spacing w:line="360" w:lineRule="auto"/>
      </w:pPr>
    </w:p>
    <w:p w14:paraId="056B72AE" w14:textId="77777777" w:rsidR="00CD5A07" w:rsidRDefault="00CD5A07" w:rsidP="00E0275D">
      <w:pPr>
        <w:pStyle w:val="Title"/>
        <w:spacing w:line="360" w:lineRule="auto"/>
      </w:pPr>
    </w:p>
    <w:p w14:paraId="061B3064" w14:textId="77777777" w:rsidR="00CD5A07" w:rsidRDefault="00CD5A07" w:rsidP="00E0275D">
      <w:pPr>
        <w:pStyle w:val="Title"/>
        <w:spacing w:line="360" w:lineRule="auto"/>
      </w:pPr>
    </w:p>
    <w:p w14:paraId="5C1C2220" w14:textId="740A034A" w:rsidR="00497B42" w:rsidRPr="00DC1590" w:rsidRDefault="00497B42" w:rsidP="00E0275D">
      <w:pPr>
        <w:pStyle w:val="Title"/>
        <w:spacing w:line="360" w:lineRule="auto"/>
      </w:pPr>
      <w:r w:rsidRPr="00DC1590">
        <w:t xml:space="preserve"> Schizophrenia: Classification, Treatment, Debates &amp; Recommendations</w:t>
      </w:r>
    </w:p>
    <w:p w14:paraId="3E560F80" w14:textId="77777777" w:rsidR="005153CA" w:rsidRDefault="005153CA" w:rsidP="005153CA">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DC1590">
        <w:rPr>
          <w:rFonts w:ascii="Times New Roman" w:eastAsia="Times New Roman" w:hAnsi="Times New Roman" w:cs="Times New Roman"/>
          <w:b/>
          <w:bCs/>
          <w:sz w:val="24"/>
          <w:szCs w:val="24"/>
          <w:lang w:val="en-GB" w:eastAsia="en-GB"/>
        </w:rPr>
        <w:t>Component 2: Schizophrenia</w:t>
      </w:r>
    </w:p>
    <w:p w14:paraId="74D1CACA" w14:textId="77777777" w:rsidR="00DC1590" w:rsidRPr="005153CA" w:rsidRDefault="00DC1590" w:rsidP="005153CA">
      <w:pPr>
        <w:spacing w:before="100" w:beforeAutospacing="1" w:after="100" w:afterAutospacing="1" w:line="240" w:lineRule="auto"/>
        <w:jc w:val="center"/>
        <w:rPr>
          <w:rFonts w:ascii="Times New Roman" w:eastAsia="Times New Roman" w:hAnsi="Times New Roman" w:cs="Times New Roman"/>
          <w:b/>
          <w:sz w:val="24"/>
          <w:szCs w:val="24"/>
          <w:lang w:val="en-GB" w:eastAsia="en-GB"/>
        </w:rPr>
      </w:pPr>
    </w:p>
    <w:p w14:paraId="33C03580" w14:textId="77777777" w:rsidR="00DC1590" w:rsidRDefault="00DC1590" w:rsidP="00E0275D">
      <w:pPr>
        <w:pStyle w:val="Title"/>
        <w:spacing w:line="360" w:lineRule="auto"/>
        <w:rPr>
          <w:sz w:val="24"/>
          <w:szCs w:val="24"/>
        </w:rPr>
      </w:pPr>
      <w:r w:rsidRPr="00DC1590">
        <w:rPr>
          <w:sz w:val="24"/>
          <w:szCs w:val="24"/>
        </w:rPr>
        <w:t>Student Name: Shafeena Hussain Mushtaq</w:t>
      </w:r>
    </w:p>
    <w:p w14:paraId="069D6E3B" w14:textId="36F01772" w:rsidR="00CD5A07" w:rsidRPr="00DC1590" w:rsidRDefault="00DC1590" w:rsidP="00E0275D">
      <w:pPr>
        <w:pStyle w:val="Title"/>
        <w:spacing w:line="360" w:lineRule="auto"/>
        <w:rPr>
          <w:sz w:val="24"/>
          <w:szCs w:val="24"/>
        </w:rPr>
      </w:pPr>
      <w:r w:rsidRPr="00DC1590">
        <w:rPr>
          <w:sz w:val="24"/>
          <w:szCs w:val="24"/>
        </w:rPr>
        <w:t>Student ID -2314453</w:t>
      </w:r>
    </w:p>
    <w:p w14:paraId="624C0F20" w14:textId="776E83F3" w:rsidR="00DC1590" w:rsidRPr="00DC1590" w:rsidRDefault="00DC1590" w:rsidP="00DC1590">
      <w:pPr>
        <w:rPr>
          <w:sz w:val="24"/>
          <w:szCs w:val="24"/>
        </w:rPr>
      </w:pPr>
      <w:r>
        <w:rPr>
          <w:sz w:val="24"/>
          <w:szCs w:val="24"/>
        </w:rPr>
        <w:t xml:space="preserve">                                 </w:t>
      </w:r>
      <w:r w:rsidRPr="00DC1590">
        <w:rPr>
          <w:sz w:val="24"/>
          <w:szCs w:val="24"/>
        </w:rPr>
        <w:t xml:space="preserve">Lecturer- Kennedy </w:t>
      </w:r>
      <w:proofErr w:type="spellStart"/>
      <w:r w:rsidRPr="00DC1590">
        <w:rPr>
          <w:sz w:val="24"/>
          <w:szCs w:val="24"/>
        </w:rPr>
        <w:t>Obohwemu</w:t>
      </w:r>
      <w:proofErr w:type="spellEnd"/>
    </w:p>
    <w:p w14:paraId="781CD400" w14:textId="77777777" w:rsidR="00DC1590" w:rsidRPr="00DC1590" w:rsidRDefault="00DC1590" w:rsidP="00DC1590"/>
    <w:p w14:paraId="609A80E8" w14:textId="0899D2D1" w:rsidR="00CD5A07" w:rsidRPr="0036093E" w:rsidRDefault="00CD5A07" w:rsidP="00DC1590">
      <w:pPr>
        <w:pStyle w:val="Title"/>
        <w:spacing w:line="360" w:lineRule="auto"/>
        <w:jc w:val="both"/>
      </w:pPr>
    </w:p>
    <w:p w14:paraId="22503C52" w14:textId="77777777" w:rsidR="00423FC3" w:rsidRPr="0036093E" w:rsidRDefault="00423FC3" w:rsidP="00E0275D">
      <w:pPr>
        <w:ind w:firstLine="0"/>
        <w:jc w:val="left"/>
        <w:rPr>
          <w:rFonts w:eastAsiaTheme="majorEastAsia" w:cstheme="majorBidi"/>
          <w:spacing w:val="-10"/>
          <w:kern w:val="28"/>
          <w:sz w:val="44"/>
          <w:szCs w:val="56"/>
        </w:rPr>
      </w:pPr>
      <w:r w:rsidRPr="0036093E">
        <w:br w:type="page"/>
      </w:r>
    </w:p>
    <w:sdt>
      <w:sdtPr>
        <w:rPr>
          <w:rFonts w:ascii="Arial" w:eastAsiaTheme="minorHAnsi" w:hAnsi="Arial" w:cs="Arial"/>
          <w:color w:val="auto"/>
          <w:sz w:val="22"/>
          <w:szCs w:val="22"/>
        </w:rPr>
        <w:id w:val="1862386258"/>
        <w:docPartObj>
          <w:docPartGallery w:val="Table of Contents"/>
          <w:docPartUnique/>
        </w:docPartObj>
      </w:sdtPr>
      <w:sdtEndPr>
        <w:rPr>
          <w:b/>
          <w:bCs/>
          <w:noProof/>
        </w:rPr>
      </w:sdtEndPr>
      <w:sdtContent>
        <w:p w14:paraId="7B26C8D0" w14:textId="77777777" w:rsidR="00423FC3" w:rsidRPr="0036093E" w:rsidRDefault="00423FC3" w:rsidP="00756E30">
          <w:pPr>
            <w:pStyle w:val="TOCHeading"/>
            <w:spacing w:line="360" w:lineRule="auto"/>
            <w:jc w:val="center"/>
            <w:rPr>
              <w:b/>
              <w:color w:val="auto"/>
            </w:rPr>
          </w:pPr>
          <w:r w:rsidRPr="0036093E">
            <w:rPr>
              <w:b/>
              <w:color w:val="auto"/>
            </w:rPr>
            <w:t>Table of Contents</w:t>
          </w:r>
        </w:p>
        <w:p w14:paraId="19F2C827" w14:textId="77777777" w:rsidR="001624DA" w:rsidRPr="0036093E" w:rsidRDefault="00423FC3">
          <w:pPr>
            <w:pStyle w:val="TOC1"/>
            <w:tabs>
              <w:tab w:val="left" w:pos="1100"/>
              <w:tab w:val="right" w:leader="dot" w:pos="9350"/>
            </w:tabs>
            <w:rPr>
              <w:rFonts w:asciiTheme="minorHAnsi" w:eastAsiaTheme="minorEastAsia" w:hAnsiTheme="minorHAnsi" w:cstheme="minorBidi"/>
              <w:noProof/>
              <w:lang w:val="en-GB" w:eastAsia="en-GB"/>
            </w:rPr>
          </w:pPr>
          <w:r w:rsidRPr="0036093E">
            <w:fldChar w:fldCharType="begin"/>
          </w:r>
          <w:r w:rsidRPr="0036093E">
            <w:instrText xml:space="preserve"> TOC \o "1-3" \h \z \u </w:instrText>
          </w:r>
          <w:r w:rsidRPr="0036093E">
            <w:fldChar w:fldCharType="separate"/>
          </w:r>
          <w:hyperlink w:anchor="_Toc209778380" w:history="1">
            <w:r w:rsidR="001624DA" w:rsidRPr="0036093E">
              <w:rPr>
                <w:rStyle w:val="Hyperlink"/>
                <w:noProof/>
              </w:rPr>
              <w:t>1</w:t>
            </w:r>
            <w:r w:rsidR="001624DA" w:rsidRPr="0036093E">
              <w:rPr>
                <w:rFonts w:asciiTheme="minorHAnsi" w:eastAsiaTheme="minorEastAsia" w:hAnsiTheme="minorHAnsi" w:cstheme="minorBidi"/>
                <w:noProof/>
                <w:lang w:val="en-GB" w:eastAsia="en-GB"/>
              </w:rPr>
              <w:tab/>
            </w:r>
            <w:r w:rsidR="001624DA" w:rsidRPr="0036093E">
              <w:rPr>
                <w:rStyle w:val="Hyperlink"/>
                <w:noProof/>
              </w:rPr>
              <w:t>Introduction</w:t>
            </w:r>
            <w:r w:rsidR="001624DA" w:rsidRPr="0036093E">
              <w:rPr>
                <w:noProof/>
                <w:webHidden/>
              </w:rPr>
              <w:tab/>
            </w:r>
            <w:r w:rsidR="001624DA" w:rsidRPr="0036093E">
              <w:rPr>
                <w:noProof/>
                <w:webHidden/>
              </w:rPr>
              <w:fldChar w:fldCharType="begin"/>
            </w:r>
            <w:r w:rsidR="001624DA" w:rsidRPr="0036093E">
              <w:rPr>
                <w:noProof/>
                <w:webHidden/>
              </w:rPr>
              <w:instrText xml:space="preserve"> PAGEREF _Toc209778380 \h </w:instrText>
            </w:r>
            <w:r w:rsidR="001624DA" w:rsidRPr="0036093E">
              <w:rPr>
                <w:noProof/>
                <w:webHidden/>
              </w:rPr>
            </w:r>
            <w:r w:rsidR="001624DA" w:rsidRPr="0036093E">
              <w:rPr>
                <w:noProof/>
                <w:webHidden/>
              </w:rPr>
              <w:fldChar w:fldCharType="separate"/>
            </w:r>
            <w:r w:rsidR="00756E30" w:rsidRPr="0036093E">
              <w:rPr>
                <w:noProof/>
                <w:webHidden/>
              </w:rPr>
              <w:t>3</w:t>
            </w:r>
            <w:r w:rsidR="001624DA" w:rsidRPr="0036093E">
              <w:rPr>
                <w:noProof/>
                <w:webHidden/>
              </w:rPr>
              <w:fldChar w:fldCharType="end"/>
            </w:r>
          </w:hyperlink>
        </w:p>
        <w:p w14:paraId="11F54BEC" w14:textId="77777777" w:rsidR="001624DA" w:rsidRPr="0036093E" w:rsidRDefault="001624DA">
          <w:pPr>
            <w:pStyle w:val="TOC1"/>
            <w:tabs>
              <w:tab w:val="left" w:pos="1100"/>
              <w:tab w:val="right" w:leader="dot" w:pos="9350"/>
            </w:tabs>
            <w:rPr>
              <w:rFonts w:asciiTheme="minorHAnsi" w:eastAsiaTheme="minorEastAsia" w:hAnsiTheme="minorHAnsi" w:cstheme="minorBidi"/>
              <w:noProof/>
              <w:lang w:val="en-GB" w:eastAsia="en-GB"/>
            </w:rPr>
          </w:pPr>
          <w:hyperlink w:anchor="_Toc209778381" w:history="1">
            <w:r w:rsidRPr="0036093E">
              <w:rPr>
                <w:rStyle w:val="Hyperlink"/>
                <w:noProof/>
              </w:rPr>
              <w:t>2</w:t>
            </w:r>
            <w:r w:rsidRPr="0036093E">
              <w:rPr>
                <w:rFonts w:asciiTheme="minorHAnsi" w:eastAsiaTheme="minorEastAsia" w:hAnsiTheme="minorHAnsi" w:cstheme="minorBidi"/>
                <w:noProof/>
                <w:lang w:val="en-GB" w:eastAsia="en-GB"/>
              </w:rPr>
              <w:tab/>
            </w:r>
            <w:r w:rsidRPr="0036093E">
              <w:rPr>
                <w:rStyle w:val="Hyperlink"/>
                <w:noProof/>
              </w:rPr>
              <w:t>Classification and diagnosis</w:t>
            </w:r>
            <w:r w:rsidRPr="0036093E">
              <w:rPr>
                <w:noProof/>
                <w:webHidden/>
              </w:rPr>
              <w:tab/>
            </w:r>
            <w:r w:rsidRPr="0036093E">
              <w:rPr>
                <w:noProof/>
                <w:webHidden/>
              </w:rPr>
              <w:fldChar w:fldCharType="begin"/>
            </w:r>
            <w:r w:rsidRPr="0036093E">
              <w:rPr>
                <w:noProof/>
                <w:webHidden/>
              </w:rPr>
              <w:instrText xml:space="preserve"> PAGEREF _Toc209778381 \h </w:instrText>
            </w:r>
            <w:r w:rsidRPr="0036093E">
              <w:rPr>
                <w:noProof/>
                <w:webHidden/>
              </w:rPr>
            </w:r>
            <w:r w:rsidRPr="0036093E">
              <w:rPr>
                <w:noProof/>
                <w:webHidden/>
              </w:rPr>
              <w:fldChar w:fldCharType="separate"/>
            </w:r>
            <w:r w:rsidR="00756E30" w:rsidRPr="0036093E">
              <w:rPr>
                <w:noProof/>
                <w:webHidden/>
              </w:rPr>
              <w:t>3</w:t>
            </w:r>
            <w:r w:rsidRPr="0036093E">
              <w:rPr>
                <w:noProof/>
                <w:webHidden/>
              </w:rPr>
              <w:fldChar w:fldCharType="end"/>
            </w:r>
          </w:hyperlink>
        </w:p>
        <w:p w14:paraId="0A6E68B7" w14:textId="77777777" w:rsidR="001624DA" w:rsidRPr="0036093E" w:rsidRDefault="001624DA">
          <w:pPr>
            <w:pStyle w:val="TOC2"/>
            <w:tabs>
              <w:tab w:val="left" w:pos="1540"/>
              <w:tab w:val="right" w:leader="dot" w:pos="9350"/>
            </w:tabs>
            <w:rPr>
              <w:rFonts w:asciiTheme="minorHAnsi" w:eastAsiaTheme="minorEastAsia" w:hAnsiTheme="minorHAnsi" w:cstheme="minorBidi"/>
              <w:noProof/>
              <w:lang w:val="en-GB" w:eastAsia="en-GB"/>
            </w:rPr>
          </w:pPr>
          <w:hyperlink w:anchor="_Toc209778382" w:history="1">
            <w:r w:rsidRPr="0036093E">
              <w:rPr>
                <w:rStyle w:val="Hyperlink"/>
                <w:noProof/>
              </w:rPr>
              <w:t>2.1</w:t>
            </w:r>
            <w:r w:rsidRPr="0036093E">
              <w:rPr>
                <w:rFonts w:asciiTheme="minorHAnsi" w:eastAsiaTheme="minorEastAsia" w:hAnsiTheme="minorHAnsi" w:cstheme="minorBidi"/>
                <w:noProof/>
                <w:lang w:val="en-GB" w:eastAsia="en-GB"/>
              </w:rPr>
              <w:tab/>
            </w:r>
            <w:r w:rsidRPr="0036093E">
              <w:rPr>
                <w:rStyle w:val="Hyperlink"/>
                <w:noProof/>
              </w:rPr>
              <w:t>ICD-11 definition and diagnostic criteria</w:t>
            </w:r>
            <w:r w:rsidRPr="0036093E">
              <w:rPr>
                <w:noProof/>
                <w:webHidden/>
              </w:rPr>
              <w:tab/>
            </w:r>
            <w:r w:rsidRPr="0036093E">
              <w:rPr>
                <w:noProof/>
                <w:webHidden/>
              </w:rPr>
              <w:fldChar w:fldCharType="begin"/>
            </w:r>
            <w:r w:rsidRPr="0036093E">
              <w:rPr>
                <w:noProof/>
                <w:webHidden/>
              </w:rPr>
              <w:instrText xml:space="preserve"> PAGEREF _Toc209778382 \h </w:instrText>
            </w:r>
            <w:r w:rsidRPr="0036093E">
              <w:rPr>
                <w:noProof/>
                <w:webHidden/>
              </w:rPr>
            </w:r>
            <w:r w:rsidRPr="0036093E">
              <w:rPr>
                <w:noProof/>
                <w:webHidden/>
              </w:rPr>
              <w:fldChar w:fldCharType="separate"/>
            </w:r>
            <w:r w:rsidR="00756E30" w:rsidRPr="0036093E">
              <w:rPr>
                <w:noProof/>
                <w:webHidden/>
              </w:rPr>
              <w:t>3</w:t>
            </w:r>
            <w:r w:rsidRPr="0036093E">
              <w:rPr>
                <w:noProof/>
                <w:webHidden/>
              </w:rPr>
              <w:fldChar w:fldCharType="end"/>
            </w:r>
          </w:hyperlink>
        </w:p>
        <w:p w14:paraId="48B3EF00" w14:textId="77777777" w:rsidR="001624DA" w:rsidRPr="0036093E" w:rsidRDefault="001624DA">
          <w:pPr>
            <w:pStyle w:val="TOC2"/>
            <w:tabs>
              <w:tab w:val="left" w:pos="1540"/>
              <w:tab w:val="right" w:leader="dot" w:pos="9350"/>
            </w:tabs>
            <w:rPr>
              <w:rFonts w:asciiTheme="minorHAnsi" w:eastAsiaTheme="minorEastAsia" w:hAnsiTheme="minorHAnsi" w:cstheme="minorBidi"/>
              <w:noProof/>
              <w:lang w:val="en-GB" w:eastAsia="en-GB"/>
            </w:rPr>
          </w:pPr>
          <w:hyperlink w:anchor="_Toc209778383" w:history="1">
            <w:r w:rsidRPr="0036093E">
              <w:rPr>
                <w:rStyle w:val="Hyperlink"/>
                <w:noProof/>
              </w:rPr>
              <w:t>2.2</w:t>
            </w:r>
            <w:r w:rsidRPr="0036093E">
              <w:rPr>
                <w:rFonts w:asciiTheme="minorHAnsi" w:eastAsiaTheme="minorEastAsia" w:hAnsiTheme="minorHAnsi" w:cstheme="minorBidi"/>
                <w:noProof/>
                <w:lang w:val="en-GB" w:eastAsia="en-GB"/>
              </w:rPr>
              <w:tab/>
            </w:r>
            <w:r w:rsidRPr="0036093E">
              <w:rPr>
                <w:rStyle w:val="Hyperlink"/>
                <w:noProof/>
              </w:rPr>
              <w:t>Differential diagnosis and comorbidity</w:t>
            </w:r>
            <w:r w:rsidRPr="0036093E">
              <w:rPr>
                <w:noProof/>
                <w:webHidden/>
              </w:rPr>
              <w:tab/>
            </w:r>
            <w:r w:rsidRPr="0036093E">
              <w:rPr>
                <w:noProof/>
                <w:webHidden/>
              </w:rPr>
              <w:fldChar w:fldCharType="begin"/>
            </w:r>
            <w:r w:rsidRPr="0036093E">
              <w:rPr>
                <w:noProof/>
                <w:webHidden/>
              </w:rPr>
              <w:instrText xml:space="preserve"> PAGEREF _Toc209778383 \h </w:instrText>
            </w:r>
            <w:r w:rsidRPr="0036093E">
              <w:rPr>
                <w:noProof/>
                <w:webHidden/>
              </w:rPr>
            </w:r>
            <w:r w:rsidRPr="0036093E">
              <w:rPr>
                <w:noProof/>
                <w:webHidden/>
              </w:rPr>
              <w:fldChar w:fldCharType="separate"/>
            </w:r>
            <w:r w:rsidR="00756E30" w:rsidRPr="0036093E">
              <w:rPr>
                <w:noProof/>
                <w:webHidden/>
              </w:rPr>
              <w:t>3</w:t>
            </w:r>
            <w:r w:rsidRPr="0036093E">
              <w:rPr>
                <w:noProof/>
                <w:webHidden/>
              </w:rPr>
              <w:fldChar w:fldCharType="end"/>
            </w:r>
          </w:hyperlink>
        </w:p>
        <w:p w14:paraId="39E4A785" w14:textId="77777777" w:rsidR="001624DA" w:rsidRPr="0036093E" w:rsidRDefault="001624DA">
          <w:pPr>
            <w:pStyle w:val="TOC2"/>
            <w:tabs>
              <w:tab w:val="left" w:pos="1540"/>
              <w:tab w:val="right" w:leader="dot" w:pos="9350"/>
            </w:tabs>
            <w:rPr>
              <w:rFonts w:asciiTheme="minorHAnsi" w:eastAsiaTheme="minorEastAsia" w:hAnsiTheme="minorHAnsi" w:cstheme="minorBidi"/>
              <w:noProof/>
              <w:lang w:val="en-GB" w:eastAsia="en-GB"/>
            </w:rPr>
          </w:pPr>
          <w:hyperlink w:anchor="_Toc209778384" w:history="1">
            <w:r w:rsidRPr="0036093E">
              <w:rPr>
                <w:rStyle w:val="Hyperlink"/>
                <w:noProof/>
              </w:rPr>
              <w:t>2.3</w:t>
            </w:r>
            <w:r w:rsidRPr="0036093E">
              <w:rPr>
                <w:rFonts w:asciiTheme="minorHAnsi" w:eastAsiaTheme="minorEastAsia" w:hAnsiTheme="minorHAnsi" w:cstheme="minorBidi"/>
                <w:noProof/>
                <w:lang w:val="en-GB" w:eastAsia="en-GB"/>
              </w:rPr>
              <w:tab/>
            </w:r>
            <w:r w:rsidRPr="0036093E">
              <w:rPr>
                <w:rStyle w:val="Hyperlink"/>
                <w:noProof/>
              </w:rPr>
              <w:t>Diagnostic process and assessment</w:t>
            </w:r>
            <w:r w:rsidRPr="0036093E">
              <w:rPr>
                <w:noProof/>
                <w:webHidden/>
              </w:rPr>
              <w:tab/>
            </w:r>
            <w:r w:rsidRPr="0036093E">
              <w:rPr>
                <w:noProof/>
                <w:webHidden/>
              </w:rPr>
              <w:fldChar w:fldCharType="begin"/>
            </w:r>
            <w:r w:rsidRPr="0036093E">
              <w:rPr>
                <w:noProof/>
                <w:webHidden/>
              </w:rPr>
              <w:instrText xml:space="preserve"> PAGEREF _Toc209778384 \h </w:instrText>
            </w:r>
            <w:r w:rsidRPr="0036093E">
              <w:rPr>
                <w:noProof/>
                <w:webHidden/>
              </w:rPr>
            </w:r>
            <w:r w:rsidRPr="0036093E">
              <w:rPr>
                <w:noProof/>
                <w:webHidden/>
              </w:rPr>
              <w:fldChar w:fldCharType="separate"/>
            </w:r>
            <w:r w:rsidR="00756E30" w:rsidRPr="0036093E">
              <w:rPr>
                <w:noProof/>
                <w:webHidden/>
              </w:rPr>
              <w:t>4</w:t>
            </w:r>
            <w:r w:rsidRPr="0036093E">
              <w:rPr>
                <w:noProof/>
                <w:webHidden/>
              </w:rPr>
              <w:fldChar w:fldCharType="end"/>
            </w:r>
          </w:hyperlink>
        </w:p>
        <w:p w14:paraId="13FB6EF6" w14:textId="77777777" w:rsidR="001624DA" w:rsidRPr="0036093E" w:rsidRDefault="001624DA">
          <w:pPr>
            <w:pStyle w:val="TOC2"/>
            <w:tabs>
              <w:tab w:val="left" w:pos="1540"/>
              <w:tab w:val="right" w:leader="dot" w:pos="9350"/>
            </w:tabs>
            <w:rPr>
              <w:rFonts w:asciiTheme="minorHAnsi" w:eastAsiaTheme="minorEastAsia" w:hAnsiTheme="minorHAnsi" w:cstheme="minorBidi"/>
              <w:noProof/>
              <w:lang w:val="en-GB" w:eastAsia="en-GB"/>
            </w:rPr>
          </w:pPr>
          <w:hyperlink w:anchor="_Toc209778385" w:history="1">
            <w:r w:rsidRPr="0036093E">
              <w:rPr>
                <w:rStyle w:val="Hyperlink"/>
                <w:noProof/>
              </w:rPr>
              <w:t>2.4</w:t>
            </w:r>
            <w:r w:rsidRPr="0036093E">
              <w:rPr>
                <w:rFonts w:asciiTheme="minorHAnsi" w:eastAsiaTheme="minorEastAsia" w:hAnsiTheme="minorHAnsi" w:cstheme="minorBidi"/>
                <w:noProof/>
                <w:lang w:val="en-GB" w:eastAsia="en-GB"/>
              </w:rPr>
              <w:tab/>
            </w:r>
            <w:r w:rsidRPr="0036093E">
              <w:rPr>
                <w:rStyle w:val="Hyperlink"/>
                <w:noProof/>
              </w:rPr>
              <w:t>Limitations and critiques</w:t>
            </w:r>
            <w:r w:rsidRPr="0036093E">
              <w:rPr>
                <w:noProof/>
                <w:webHidden/>
              </w:rPr>
              <w:tab/>
            </w:r>
            <w:r w:rsidRPr="0036093E">
              <w:rPr>
                <w:noProof/>
                <w:webHidden/>
              </w:rPr>
              <w:fldChar w:fldCharType="begin"/>
            </w:r>
            <w:r w:rsidRPr="0036093E">
              <w:rPr>
                <w:noProof/>
                <w:webHidden/>
              </w:rPr>
              <w:instrText xml:space="preserve"> PAGEREF _Toc209778385 \h </w:instrText>
            </w:r>
            <w:r w:rsidRPr="0036093E">
              <w:rPr>
                <w:noProof/>
                <w:webHidden/>
              </w:rPr>
            </w:r>
            <w:r w:rsidRPr="0036093E">
              <w:rPr>
                <w:noProof/>
                <w:webHidden/>
              </w:rPr>
              <w:fldChar w:fldCharType="separate"/>
            </w:r>
            <w:r w:rsidR="00756E30" w:rsidRPr="0036093E">
              <w:rPr>
                <w:noProof/>
                <w:webHidden/>
              </w:rPr>
              <w:t>4</w:t>
            </w:r>
            <w:r w:rsidRPr="0036093E">
              <w:rPr>
                <w:noProof/>
                <w:webHidden/>
              </w:rPr>
              <w:fldChar w:fldCharType="end"/>
            </w:r>
          </w:hyperlink>
        </w:p>
        <w:p w14:paraId="2FDC9E72" w14:textId="77777777" w:rsidR="001624DA" w:rsidRPr="0036093E" w:rsidRDefault="001624DA">
          <w:pPr>
            <w:pStyle w:val="TOC1"/>
            <w:tabs>
              <w:tab w:val="left" w:pos="1100"/>
              <w:tab w:val="right" w:leader="dot" w:pos="9350"/>
            </w:tabs>
            <w:rPr>
              <w:rFonts w:asciiTheme="minorHAnsi" w:eastAsiaTheme="minorEastAsia" w:hAnsiTheme="minorHAnsi" w:cstheme="minorBidi"/>
              <w:noProof/>
              <w:lang w:val="en-GB" w:eastAsia="en-GB"/>
            </w:rPr>
          </w:pPr>
          <w:hyperlink w:anchor="_Toc209778386" w:history="1">
            <w:r w:rsidRPr="0036093E">
              <w:rPr>
                <w:rStyle w:val="Hyperlink"/>
                <w:noProof/>
              </w:rPr>
              <w:t>3</w:t>
            </w:r>
            <w:r w:rsidRPr="0036093E">
              <w:rPr>
                <w:rFonts w:asciiTheme="minorHAnsi" w:eastAsiaTheme="minorEastAsia" w:hAnsiTheme="minorHAnsi" w:cstheme="minorBidi"/>
                <w:noProof/>
                <w:lang w:val="en-GB" w:eastAsia="en-GB"/>
              </w:rPr>
              <w:tab/>
            </w:r>
            <w:r w:rsidRPr="0036093E">
              <w:rPr>
                <w:rStyle w:val="Hyperlink"/>
                <w:noProof/>
              </w:rPr>
              <w:t>Treatment and rehabilitation</w:t>
            </w:r>
            <w:r w:rsidRPr="0036093E">
              <w:rPr>
                <w:noProof/>
                <w:webHidden/>
              </w:rPr>
              <w:tab/>
            </w:r>
            <w:r w:rsidRPr="0036093E">
              <w:rPr>
                <w:noProof/>
                <w:webHidden/>
              </w:rPr>
              <w:fldChar w:fldCharType="begin"/>
            </w:r>
            <w:r w:rsidRPr="0036093E">
              <w:rPr>
                <w:noProof/>
                <w:webHidden/>
              </w:rPr>
              <w:instrText xml:space="preserve"> PAGEREF _Toc209778386 \h </w:instrText>
            </w:r>
            <w:r w:rsidRPr="0036093E">
              <w:rPr>
                <w:noProof/>
                <w:webHidden/>
              </w:rPr>
            </w:r>
            <w:r w:rsidRPr="0036093E">
              <w:rPr>
                <w:noProof/>
                <w:webHidden/>
              </w:rPr>
              <w:fldChar w:fldCharType="separate"/>
            </w:r>
            <w:r w:rsidR="00756E30" w:rsidRPr="0036093E">
              <w:rPr>
                <w:noProof/>
                <w:webHidden/>
              </w:rPr>
              <w:t>5</w:t>
            </w:r>
            <w:r w:rsidRPr="0036093E">
              <w:rPr>
                <w:noProof/>
                <w:webHidden/>
              </w:rPr>
              <w:fldChar w:fldCharType="end"/>
            </w:r>
          </w:hyperlink>
        </w:p>
        <w:p w14:paraId="3DB75567" w14:textId="77777777" w:rsidR="001624DA" w:rsidRPr="0036093E" w:rsidRDefault="001624DA">
          <w:pPr>
            <w:pStyle w:val="TOC2"/>
            <w:tabs>
              <w:tab w:val="left" w:pos="1540"/>
              <w:tab w:val="right" w:leader="dot" w:pos="9350"/>
            </w:tabs>
            <w:rPr>
              <w:rFonts w:asciiTheme="minorHAnsi" w:eastAsiaTheme="minorEastAsia" w:hAnsiTheme="minorHAnsi" w:cstheme="minorBidi"/>
              <w:noProof/>
              <w:lang w:val="en-GB" w:eastAsia="en-GB"/>
            </w:rPr>
          </w:pPr>
          <w:hyperlink w:anchor="_Toc209778387" w:history="1">
            <w:r w:rsidRPr="0036093E">
              <w:rPr>
                <w:rStyle w:val="Hyperlink"/>
                <w:noProof/>
              </w:rPr>
              <w:t>3.1</w:t>
            </w:r>
            <w:r w:rsidRPr="0036093E">
              <w:rPr>
                <w:rFonts w:asciiTheme="minorHAnsi" w:eastAsiaTheme="minorEastAsia" w:hAnsiTheme="minorHAnsi" w:cstheme="minorBidi"/>
                <w:noProof/>
                <w:lang w:val="en-GB" w:eastAsia="en-GB"/>
              </w:rPr>
              <w:tab/>
            </w:r>
            <w:r w:rsidRPr="0036093E">
              <w:rPr>
                <w:rStyle w:val="Hyperlink"/>
                <w:noProof/>
              </w:rPr>
              <w:t>Standard treatment approaches</w:t>
            </w:r>
            <w:r w:rsidRPr="0036093E">
              <w:rPr>
                <w:noProof/>
                <w:webHidden/>
              </w:rPr>
              <w:tab/>
            </w:r>
            <w:r w:rsidRPr="0036093E">
              <w:rPr>
                <w:noProof/>
                <w:webHidden/>
              </w:rPr>
              <w:fldChar w:fldCharType="begin"/>
            </w:r>
            <w:r w:rsidRPr="0036093E">
              <w:rPr>
                <w:noProof/>
                <w:webHidden/>
              </w:rPr>
              <w:instrText xml:space="preserve"> PAGEREF _Toc209778387 \h </w:instrText>
            </w:r>
            <w:r w:rsidRPr="0036093E">
              <w:rPr>
                <w:noProof/>
                <w:webHidden/>
              </w:rPr>
            </w:r>
            <w:r w:rsidRPr="0036093E">
              <w:rPr>
                <w:noProof/>
                <w:webHidden/>
              </w:rPr>
              <w:fldChar w:fldCharType="separate"/>
            </w:r>
            <w:r w:rsidR="00756E30" w:rsidRPr="0036093E">
              <w:rPr>
                <w:noProof/>
                <w:webHidden/>
              </w:rPr>
              <w:t>5</w:t>
            </w:r>
            <w:r w:rsidRPr="0036093E">
              <w:rPr>
                <w:noProof/>
                <w:webHidden/>
              </w:rPr>
              <w:fldChar w:fldCharType="end"/>
            </w:r>
          </w:hyperlink>
        </w:p>
        <w:p w14:paraId="3D543007" w14:textId="77777777" w:rsidR="001624DA" w:rsidRPr="0036093E" w:rsidRDefault="001624DA">
          <w:pPr>
            <w:pStyle w:val="TOC2"/>
            <w:tabs>
              <w:tab w:val="left" w:pos="1540"/>
              <w:tab w:val="right" w:leader="dot" w:pos="9350"/>
            </w:tabs>
            <w:rPr>
              <w:rFonts w:asciiTheme="minorHAnsi" w:eastAsiaTheme="minorEastAsia" w:hAnsiTheme="minorHAnsi" w:cstheme="minorBidi"/>
              <w:noProof/>
              <w:lang w:val="en-GB" w:eastAsia="en-GB"/>
            </w:rPr>
          </w:pPr>
          <w:hyperlink w:anchor="_Toc209778388" w:history="1">
            <w:r w:rsidRPr="0036093E">
              <w:rPr>
                <w:rStyle w:val="Hyperlink"/>
                <w:noProof/>
              </w:rPr>
              <w:t>3.2</w:t>
            </w:r>
            <w:r w:rsidRPr="0036093E">
              <w:rPr>
                <w:rFonts w:asciiTheme="minorHAnsi" w:eastAsiaTheme="minorEastAsia" w:hAnsiTheme="minorHAnsi" w:cstheme="minorBidi"/>
                <w:noProof/>
                <w:lang w:val="en-GB" w:eastAsia="en-GB"/>
              </w:rPr>
              <w:tab/>
            </w:r>
            <w:r w:rsidRPr="0036093E">
              <w:rPr>
                <w:rStyle w:val="Hyperlink"/>
                <w:noProof/>
              </w:rPr>
              <w:t>Rehabilitation and support services</w:t>
            </w:r>
            <w:r w:rsidRPr="0036093E">
              <w:rPr>
                <w:noProof/>
                <w:webHidden/>
              </w:rPr>
              <w:tab/>
            </w:r>
            <w:r w:rsidRPr="0036093E">
              <w:rPr>
                <w:noProof/>
                <w:webHidden/>
              </w:rPr>
              <w:fldChar w:fldCharType="begin"/>
            </w:r>
            <w:r w:rsidRPr="0036093E">
              <w:rPr>
                <w:noProof/>
                <w:webHidden/>
              </w:rPr>
              <w:instrText xml:space="preserve"> PAGEREF _Toc209778388 \h </w:instrText>
            </w:r>
            <w:r w:rsidRPr="0036093E">
              <w:rPr>
                <w:noProof/>
                <w:webHidden/>
              </w:rPr>
            </w:r>
            <w:r w:rsidRPr="0036093E">
              <w:rPr>
                <w:noProof/>
                <w:webHidden/>
              </w:rPr>
              <w:fldChar w:fldCharType="separate"/>
            </w:r>
            <w:r w:rsidR="00756E30" w:rsidRPr="0036093E">
              <w:rPr>
                <w:noProof/>
                <w:webHidden/>
              </w:rPr>
              <w:t>5</w:t>
            </w:r>
            <w:r w:rsidRPr="0036093E">
              <w:rPr>
                <w:noProof/>
                <w:webHidden/>
              </w:rPr>
              <w:fldChar w:fldCharType="end"/>
            </w:r>
          </w:hyperlink>
        </w:p>
        <w:p w14:paraId="61C34DB0" w14:textId="77777777" w:rsidR="001624DA" w:rsidRPr="0036093E" w:rsidRDefault="001624DA">
          <w:pPr>
            <w:pStyle w:val="TOC2"/>
            <w:tabs>
              <w:tab w:val="left" w:pos="1540"/>
              <w:tab w:val="right" w:leader="dot" w:pos="9350"/>
            </w:tabs>
            <w:rPr>
              <w:rFonts w:asciiTheme="minorHAnsi" w:eastAsiaTheme="minorEastAsia" w:hAnsiTheme="minorHAnsi" w:cstheme="minorBidi"/>
              <w:noProof/>
              <w:lang w:val="en-GB" w:eastAsia="en-GB"/>
            </w:rPr>
          </w:pPr>
          <w:hyperlink w:anchor="_Toc209778389" w:history="1">
            <w:r w:rsidRPr="0036093E">
              <w:rPr>
                <w:rStyle w:val="Hyperlink"/>
                <w:noProof/>
              </w:rPr>
              <w:t>3.3</w:t>
            </w:r>
            <w:r w:rsidRPr="0036093E">
              <w:rPr>
                <w:rFonts w:asciiTheme="minorHAnsi" w:eastAsiaTheme="minorEastAsia" w:hAnsiTheme="minorHAnsi" w:cstheme="minorBidi"/>
                <w:noProof/>
                <w:lang w:val="en-GB" w:eastAsia="en-GB"/>
              </w:rPr>
              <w:tab/>
            </w:r>
            <w:r w:rsidRPr="0036093E">
              <w:rPr>
                <w:rStyle w:val="Hyperlink"/>
                <w:noProof/>
              </w:rPr>
              <w:t>Effectiveness and limitations of current treatments</w:t>
            </w:r>
            <w:r w:rsidRPr="0036093E">
              <w:rPr>
                <w:noProof/>
                <w:webHidden/>
              </w:rPr>
              <w:tab/>
            </w:r>
            <w:r w:rsidRPr="0036093E">
              <w:rPr>
                <w:noProof/>
                <w:webHidden/>
              </w:rPr>
              <w:fldChar w:fldCharType="begin"/>
            </w:r>
            <w:r w:rsidRPr="0036093E">
              <w:rPr>
                <w:noProof/>
                <w:webHidden/>
              </w:rPr>
              <w:instrText xml:space="preserve"> PAGEREF _Toc209778389 \h </w:instrText>
            </w:r>
            <w:r w:rsidRPr="0036093E">
              <w:rPr>
                <w:noProof/>
                <w:webHidden/>
              </w:rPr>
            </w:r>
            <w:r w:rsidRPr="0036093E">
              <w:rPr>
                <w:noProof/>
                <w:webHidden/>
              </w:rPr>
              <w:fldChar w:fldCharType="separate"/>
            </w:r>
            <w:r w:rsidR="00756E30" w:rsidRPr="0036093E">
              <w:rPr>
                <w:noProof/>
                <w:webHidden/>
              </w:rPr>
              <w:t>6</w:t>
            </w:r>
            <w:r w:rsidRPr="0036093E">
              <w:rPr>
                <w:noProof/>
                <w:webHidden/>
              </w:rPr>
              <w:fldChar w:fldCharType="end"/>
            </w:r>
          </w:hyperlink>
        </w:p>
        <w:p w14:paraId="1C884E47" w14:textId="77777777" w:rsidR="001624DA" w:rsidRPr="0036093E" w:rsidRDefault="001624DA">
          <w:pPr>
            <w:pStyle w:val="TOC1"/>
            <w:tabs>
              <w:tab w:val="left" w:pos="1100"/>
              <w:tab w:val="right" w:leader="dot" w:pos="9350"/>
            </w:tabs>
            <w:rPr>
              <w:rFonts w:asciiTheme="minorHAnsi" w:eastAsiaTheme="minorEastAsia" w:hAnsiTheme="minorHAnsi" w:cstheme="minorBidi"/>
              <w:noProof/>
              <w:lang w:val="en-GB" w:eastAsia="en-GB"/>
            </w:rPr>
          </w:pPr>
          <w:hyperlink w:anchor="_Toc209778390" w:history="1">
            <w:r w:rsidRPr="0036093E">
              <w:rPr>
                <w:rStyle w:val="Hyperlink"/>
                <w:noProof/>
              </w:rPr>
              <w:t>4</w:t>
            </w:r>
            <w:r w:rsidRPr="0036093E">
              <w:rPr>
                <w:rFonts w:asciiTheme="minorHAnsi" w:eastAsiaTheme="minorEastAsia" w:hAnsiTheme="minorHAnsi" w:cstheme="minorBidi"/>
                <w:noProof/>
                <w:lang w:val="en-GB" w:eastAsia="en-GB"/>
              </w:rPr>
              <w:tab/>
            </w:r>
            <w:r w:rsidRPr="0036093E">
              <w:rPr>
                <w:rStyle w:val="Hyperlink"/>
                <w:noProof/>
              </w:rPr>
              <w:t>Debates and Emerging Issues</w:t>
            </w:r>
            <w:r w:rsidRPr="0036093E">
              <w:rPr>
                <w:noProof/>
                <w:webHidden/>
              </w:rPr>
              <w:tab/>
            </w:r>
            <w:r w:rsidRPr="0036093E">
              <w:rPr>
                <w:noProof/>
                <w:webHidden/>
              </w:rPr>
              <w:fldChar w:fldCharType="begin"/>
            </w:r>
            <w:r w:rsidRPr="0036093E">
              <w:rPr>
                <w:noProof/>
                <w:webHidden/>
              </w:rPr>
              <w:instrText xml:space="preserve"> PAGEREF _Toc209778390 \h </w:instrText>
            </w:r>
            <w:r w:rsidRPr="0036093E">
              <w:rPr>
                <w:noProof/>
                <w:webHidden/>
              </w:rPr>
            </w:r>
            <w:r w:rsidRPr="0036093E">
              <w:rPr>
                <w:noProof/>
                <w:webHidden/>
              </w:rPr>
              <w:fldChar w:fldCharType="separate"/>
            </w:r>
            <w:r w:rsidR="00756E30" w:rsidRPr="0036093E">
              <w:rPr>
                <w:noProof/>
                <w:webHidden/>
              </w:rPr>
              <w:t>6</w:t>
            </w:r>
            <w:r w:rsidRPr="0036093E">
              <w:rPr>
                <w:noProof/>
                <w:webHidden/>
              </w:rPr>
              <w:fldChar w:fldCharType="end"/>
            </w:r>
          </w:hyperlink>
        </w:p>
        <w:p w14:paraId="342FBE81" w14:textId="77777777" w:rsidR="001624DA" w:rsidRPr="0036093E" w:rsidRDefault="001624DA">
          <w:pPr>
            <w:pStyle w:val="TOC2"/>
            <w:tabs>
              <w:tab w:val="left" w:pos="1540"/>
              <w:tab w:val="right" w:leader="dot" w:pos="9350"/>
            </w:tabs>
            <w:rPr>
              <w:rFonts w:asciiTheme="minorHAnsi" w:eastAsiaTheme="minorEastAsia" w:hAnsiTheme="minorHAnsi" w:cstheme="minorBidi"/>
              <w:noProof/>
              <w:lang w:val="en-GB" w:eastAsia="en-GB"/>
            </w:rPr>
          </w:pPr>
          <w:hyperlink w:anchor="_Toc209778391" w:history="1">
            <w:r w:rsidRPr="0036093E">
              <w:rPr>
                <w:rStyle w:val="Hyperlink"/>
                <w:noProof/>
              </w:rPr>
              <w:t>4.1</w:t>
            </w:r>
            <w:r w:rsidRPr="0036093E">
              <w:rPr>
                <w:rFonts w:asciiTheme="minorHAnsi" w:eastAsiaTheme="minorEastAsia" w:hAnsiTheme="minorHAnsi" w:cstheme="minorBidi"/>
                <w:noProof/>
                <w:lang w:val="en-GB" w:eastAsia="en-GB"/>
              </w:rPr>
              <w:tab/>
            </w:r>
            <w:r w:rsidRPr="0036093E">
              <w:rPr>
                <w:rStyle w:val="Hyperlink"/>
                <w:noProof/>
              </w:rPr>
              <w:t>Neurobiological and genetic insights</w:t>
            </w:r>
            <w:r w:rsidRPr="0036093E">
              <w:rPr>
                <w:noProof/>
                <w:webHidden/>
              </w:rPr>
              <w:tab/>
            </w:r>
            <w:r w:rsidRPr="0036093E">
              <w:rPr>
                <w:noProof/>
                <w:webHidden/>
              </w:rPr>
              <w:fldChar w:fldCharType="begin"/>
            </w:r>
            <w:r w:rsidRPr="0036093E">
              <w:rPr>
                <w:noProof/>
                <w:webHidden/>
              </w:rPr>
              <w:instrText xml:space="preserve"> PAGEREF _Toc209778391 \h </w:instrText>
            </w:r>
            <w:r w:rsidRPr="0036093E">
              <w:rPr>
                <w:noProof/>
                <w:webHidden/>
              </w:rPr>
            </w:r>
            <w:r w:rsidRPr="0036093E">
              <w:rPr>
                <w:noProof/>
                <w:webHidden/>
              </w:rPr>
              <w:fldChar w:fldCharType="separate"/>
            </w:r>
            <w:r w:rsidR="00756E30" w:rsidRPr="0036093E">
              <w:rPr>
                <w:noProof/>
                <w:webHidden/>
              </w:rPr>
              <w:t>6</w:t>
            </w:r>
            <w:r w:rsidRPr="0036093E">
              <w:rPr>
                <w:noProof/>
                <w:webHidden/>
              </w:rPr>
              <w:fldChar w:fldCharType="end"/>
            </w:r>
          </w:hyperlink>
        </w:p>
        <w:p w14:paraId="26AC23FF" w14:textId="77777777" w:rsidR="001624DA" w:rsidRPr="0036093E" w:rsidRDefault="001624DA">
          <w:pPr>
            <w:pStyle w:val="TOC2"/>
            <w:tabs>
              <w:tab w:val="left" w:pos="1540"/>
              <w:tab w:val="right" w:leader="dot" w:pos="9350"/>
            </w:tabs>
            <w:rPr>
              <w:rFonts w:asciiTheme="minorHAnsi" w:eastAsiaTheme="minorEastAsia" w:hAnsiTheme="minorHAnsi" w:cstheme="minorBidi"/>
              <w:noProof/>
              <w:lang w:val="en-GB" w:eastAsia="en-GB"/>
            </w:rPr>
          </w:pPr>
          <w:hyperlink w:anchor="_Toc209778392" w:history="1">
            <w:r w:rsidRPr="0036093E">
              <w:rPr>
                <w:rStyle w:val="Hyperlink"/>
                <w:noProof/>
              </w:rPr>
              <w:t>4.2</w:t>
            </w:r>
            <w:r w:rsidRPr="0036093E">
              <w:rPr>
                <w:rFonts w:asciiTheme="minorHAnsi" w:eastAsiaTheme="minorEastAsia" w:hAnsiTheme="minorHAnsi" w:cstheme="minorBidi"/>
                <w:noProof/>
                <w:lang w:val="en-GB" w:eastAsia="en-GB"/>
              </w:rPr>
              <w:tab/>
            </w:r>
            <w:r w:rsidRPr="0036093E">
              <w:rPr>
                <w:rStyle w:val="Hyperlink"/>
                <w:noProof/>
              </w:rPr>
              <w:t>Dimensional in comparison with categorical models</w:t>
            </w:r>
            <w:r w:rsidRPr="0036093E">
              <w:rPr>
                <w:noProof/>
                <w:webHidden/>
              </w:rPr>
              <w:tab/>
            </w:r>
            <w:r w:rsidRPr="0036093E">
              <w:rPr>
                <w:noProof/>
                <w:webHidden/>
              </w:rPr>
              <w:fldChar w:fldCharType="begin"/>
            </w:r>
            <w:r w:rsidRPr="0036093E">
              <w:rPr>
                <w:noProof/>
                <w:webHidden/>
              </w:rPr>
              <w:instrText xml:space="preserve"> PAGEREF _Toc209778392 \h </w:instrText>
            </w:r>
            <w:r w:rsidRPr="0036093E">
              <w:rPr>
                <w:noProof/>
                <w:webHidden/>
              </w:rPr>
            </w:r>
            <w:r w:rsidRPr="0036093E">
              <w:rPr>
                <w:noProof/>
                <w:webHidden/>
              </w:rPr>
              <w:fldChar w:fldCharType="separate"/>
            </w:r>
            <w:r w:rsidR="00756E30" w:rsidRPr="0036093E">
              <w:rPr>
                <w:noProof/>
                <w:webHidden/>
              </w:rPr>
              <w:t>7</w:t>
            </w:r>
            <w:r w:rsidRPr="0036093E">
              <w:rPr>
                <w:noProof/>
                <w:webHidden/>
              </w:rPr>
              <w:fldChar w:fldCharType="end"/>
            </w:r>
          </w:hyperlink>
        </w:p>
        <w:p w14:paraId="34EDABE7" w14:textId="77777777" w:rsidR="001624DA" w:rsidRPr="0036093E" w:rsidRDefault="001624DA">
          <w:pPr>
            <w:pStyle w:val="TOC2"/>
            <w:tabs>
              <w:tab w:val="left" w:pos="1540"/>
              <w:tab w:val="right" w:leader="dot" w:pos="9350"/>
            </w:tabs>
            <w:rPr>
              <w:rFonts w:asciiTheme="minorHAnsi" w:eastAsiaTheme="minorEastAsia" w:hAnsiTheme="minorHAnsi" w:cstheme="minorBidi"/>
              <w:noProof/>
              <w:lang w:val="en-GB" w:eastAsia="en-GB"/>
            </w:rPr>
          </w:pPr>
          <w:hyperlink w:anchor="_Toc209778393" w:history="1">
            <w:r w:rsidRPr="0036093E">
              <w:rPr>
                <w:rStyle w:val="Hyperlink"/>
                <w:noProof/>
              </w:rPr>
              <w:t>4.3</w:t>
            </w:r>
            <w:r w:rsidRPr="0036093E">
              <w:rPr>
                <w:rFonts w:asciiTheme="minorHAnsi" w:eastAsiaTheme="minorEastAsia" w:hAnsiTheme="minorHAnsi" w:cstheme="minorBidi"/>
                <w:noProof/>
                <w:lang w:val="en-GB" w:eastAsia="en-GB"/>
              </w:rPr>
              <w:tab/>
            </w:r>
            <w:r w:rsidRPr="0036093E">
              <w:rPr>
                <w:rStyle w:val="Hyperlink"/>
                <w:noProof/>
              </w:rPr>
              <w:t>Cultural, social and ethical issues</w:t>
            </w:r>
            <w:r w:rsidRPr="0036093E">
              <w:rPr>
                <w:noProof/>
                <w:webHidden/>
              </w:rPr>
              <w:tab/>
            </w:r>
            <w:r w:rsidRPr="0036093E">
              <w:rPr>
                <w:noProof/>
                <w:webHidden/>
              </w:rPr>
              <w:fldChar w:fldCharType="begin"/>
            </w:r>
            <w:r w:rsidRPr="0036093E">
              <w:rPr>
                <w:noProof/>
                <w:webHidden/>
              </w:rPr>
              <w:instrText xml:space="preserve"> PAGEREF _Toc209778393 \h </w:instrText>
            </w:r>
            <w:r w:rsidRPr="0036093E">
              <w:rPr>
                <w:noProof/>
                <w:webHidden/>
              </w:rPr>
            </w:r>
            <w:r w:rsidRPr="0036093E">
              <w:rPr>
                <w:noProof/>
                <w:webHidden/>
              </w:rPr>
              <w:fldChar w:fldCharType="separate"/>
            </w:r>
            <w:r w:rsidR="00756E30" w:rsidRPr="0036093E">
              <w:rPr>
                <w:noProof/>
                <w:webHidden/>
              </w:rPr>
              <w:t>7</w:t>
            </w:r>
            <w:r w:rsidRPr="0036093E">
              <w:rPr>
                <w:noProof/>
                <w:webHidden/>
              </w:rPr>
              <w:fldChar w:fldCharType="end"/>
            </w:r>
          </w:hyperlink>
        </w:p>
        <w:p w14:paraId="1CE89496" w14:textId="77777777" w:rsidR="001624DA" w:rsidRPr="0036093E" w:rsidRDefault="001624DA">
          <w:pPr>
            <w:pStyle w:val="TOC2"/>
            <w:tabs>
              <w:tab w:val="left" w:pos="1540"/>
              <w:tab w:val="right" w:leader="dot" w:pos="9350"/>
            </w:tabs>
            <w:rPr>
              <w:rFonts w:asciiTheme="minorHAnsi" w:eastAsiaTheme="minorEastAsia" w:hAnsiTheme="minorHAnsi" w:cstheme="minorBidi"/>
              <w:noProof/>
              <w:lang w:val="en-GB" w:eastAsia="en-GB"/>
            </w:rPr>
          </w:pPr>
          <w:hyperlink w:anchor="_Toc209778394" w:history="1">
            <w:r w:rsidRPr="0036093E">
              <w:rPr>
                <w:rStyle w:val="Hyperlink"/>
                <w:noProof/>
              </w:rPr>
              <w:t>4.4</w:t>
            </w:r>
            <w:r w:rsidRPr="0036093E">
              <w:rPr>
                <w:rFonts w:asciiTheme="minorHAnsi" w:eastAsiaTheme="minorEastAsia" w:hAnsiTheme="minorHAnsi" w:cstheme="minorBidi"/>
                <w:noProof/>
                <w:lang w:val="en-GB" w:eastAsia="en-GB"/>
              </w:rPr>
              <w:tab/>
            </w:r>
            <w:r w:rsidRPr="0036093E">
              <w:rPr>
                <w:rStyle w:val="Hyperlink"/>
                <w:noProof/>
              </w:rPr>
              <w:t>Early intervention and prevention</w:t>
            </w:r>
            <w:r w:rsidRPr="0036093E">
              <w:rPr>
                <w:noProof/>
                <w:webHidden/>
              </w:rPr>
              <w:tab/>
            </w:r>
            <w:r w:rsidRPr="0036093E">
              <w:rPr>
                <w:noProof/>
                <w:webHidden/>
              </w:rPr>
              <w:fldChar w:fldCharType="begin"/>
            </w:r>
            <w:r w:rsidRPr="0036093E">
              <w:rPr>
                <w:noProof/>
                <w:webHidden/>
              </w:rPr>
              <w:instrText xml:space="preserve"> PAGEREF _Toc209778394 \h </w:instrText>
            </w:r>
            <w:r w:rsidRPr="0036093E">
              <w:rPr>
                <w:noProof/>
                <w:webHidden/>
              </w:rPr>
            </w:r>
            <w:r w:rsidRPr="0036093E">
              <w:rPr>
                <w:noProof/>
                <w:webHidden/>
              </w:rPr>
              <w:fldChar w:fldCharType="separate"/>
            </w:r>
            <w:r w:rsidR="00756E30" w:rsidRPr="0036093E">
              <w:rPr>
                <w:noProof/>
                <w:webHidden/>
              </w:rPr>
              <w:t>7</w:t>
            </w:r>
            <w:r w:rsidRPr="0036093E">
              <w:rPr>
                <w:noProof/>
                <w:webHidden/>
              </w:rPr>
              <w:fldChar w:fldCharType="end"/>
            </w:r>
          </w:hyperlink>
        </w:p>
        <w:p w14:paraId="219905E7" w14:textId="77777777" w:rsidR="001624DA" w:rsidRPr="0036093E" w:rsidRDefault="001624DA">
          <w:pPr>
            <w:pStyle w:val="TOC2"/>
            <w:tabs>
              <w:tab w:val="left" w:pos="1540"/>
              <w:tab w:val="right" w:leader="dot" w:pos="9350"/>
            </w:tabs>
            <w:rPr>
              <w:rFonts w:asciiTheme="minorHAnsi" w:eastAsiaTheme="minorEastAsia" w:hAnsiTheme="minorHAnsi" w:cstheme="minorBidi"/>
              <w:noProof/>
              <w:lang w:val="en-GB" w:eastAsia="en-GB"/>
            </w:rPr>
          </w:pPr>
          <w:hyperlink w:anchor="_Toc209778395" w:history="1">
            <w:r w:rsidRPr="0036093E">
              <w:rPr>
                <w:rStyle w:val="Hyperlink"/>
                <w:noProof/>
              </w:rPr>
              <w:t>4.5</w:t>
            </w:r>
            <w:r w:rsidRPr="0036093E">
              <w:rPr>
                <w:rFonts w:asciiTheme="minorHAnsi" w:eastAsiaTheme="minorEastAsia" w:hAnsiTheme="minorHAnsi" w:cstheme="minorBidi"/>
                <w:noProof/>
                <w:lang w:val="en-GB" w:eastAsia="en-GB"/>
              </w:rPr>
              <w:tab/>
            </w:r>
            <w:r w:rsidRPr="0036093E">
              <w:rPr>
                <w:rStyle w:val="Hyperlink"/>
                <w:noProof/>
              </w:rPr>
              <w:t>Emerging therapies/innovations</w:t>
            </w:r>
            <w:r w:rsidRPr="0036093E">
              <w:rPr>
                <w:noProof/>
                <w:webHidden/>
              </w:rPr>
              <w:tab/>
            </w:r>
            <w:r w:rsidRPr="0036093E">
              <w:rPr>
                <w:noProof/>
                <w:webHidden/>
              </w:rPr>
              <w:fldChar w:fldCharType="begin"/>
            </w:r>
            <w:r w:rsidRPr="0036093E">
              <w:rPr>
                <w:noProof/>
                <w:webHidden/>
              </w:rPr>
              <w:instrText xml:space="preserve"> PAGEREF _Toc209778395 \h </w:instrText>
            </w:r>
            <w:r w:rsidRPr="0036093E">
              <w:rPr>
                <w:noProof/>
                <w:webHidden/>
              </w:rPr>
            </w:r>
            <w:r w:rsidRPr="0036093E">
              <w:rPr>
                <w:noProof/>
                <w:webHidden/>
              </w:rPr>
              <w:fldChar w:fldCharType="separate"/>
            </w:r>
            <w:r w:rsidR="00756E30" w:rsidRPr="0036093E">
              <w:rPr>
                <w:noProof/>
                <w:webHidden/>
              </w:rPr>
              <w:t>7</w:t>
            </w:r>
            <w:r w:rsidRPr="0036093E">
              <w:rPr>
                <w:noProof/>
                <w:webHidden/>
              </w:rPr>
              <w:fldChar w:fldCharType="end"/>
            </w:r>
          </w:hyperlink>
        </w:p>
        <w:p w14:paraId="0684265E" w14:textId="77777777" w:rsidR="001624DA" w:rsidRPr="0036093E" w:rsidRDefault="001624DA">
          <w:pPr>
            <w:pStyle w:val="TOC1"/>
            <w:tabs>
              <w:tab w:val="left" w:pos="1100"/>
              <w:tab w:val="right" w:leader="dot" w:pos="9350"/>
            </w:tabs>
            <w:rPr>
              <w:rFonts w:asciiTheme="minorHAnsi" w:eastAsiaTheme="minorEastAsia" w:hAnsiTheme="minorHAnsi" w:cstheme="minorBidi"/>
              <w:noProof/>
              <w:lang w:val="en-GB" w:eastAsia="en-GB"/>
            </w:rPr>
          </w:pPr>
          <w:hyperlink w:anchor="_Toc209778396" w:history="1">
            <w:r w:rsidRPr="0036093E">
              <w:rPr>
                <w:rStyle w:val="Hyperlink"/>
                <w:noProof/>
              </w:rPr>
              <w:t>5</w:t>
            </w:r>
            <w:r w:rsidRPr="0036093E">
              <w:rPr>
                <w:rFonts w:asciiTheme="minorHAnsi" w:eastAsiaTheme="minorEastAsia" w:hAnsiTheme="minorHAnsi" w:cstheme="minorBidi"/>
                <w:noProof/>
                <w:lang w:val="en-GB" w:eastAsia="en-GB"/>
              </w:rPr>
              <w:tab/>
            </w:r>
            <w:r w:rsidRPr="0036093E">
              <w:rPr>
                <w:rStyle w:val="Hyperlink"/>
                <w:noProof/>
              </w:rPr>
              <w:t>Recommendations</w:t>
            </w:r>
            <w:r w:rsidRPr="0036093E">
              <w:rPr>
                <w:noProof/>
                <w:webHidden/>
              </w:rPr>
              <w:tab/>
            </w:r>
            <w:r w:rsidRPr="0036093E">
              <w:rPr>
                <w:noProof/>
                <w:webHidden/>
              </w:rPr>
              <w:fldChar w:fldCharType="begin"/>
            </w:r>
            <w:r w:rsidRPr="0036093E">
              <w:rPr>
                <w:noProof/>
                <w:webHidden/>
              </w:rPr>
              <w:instrText xml:space="preserve"> PAGEREF _Toc209778396 \h </w:instrText>
            </w:r>
            <w:r w:rsidRPr="0036093E">
              <w:rPr>
                <w:noProof/>
                <w:webHidden/>
              </w:rPr>
            </w:r>
            <w:r w:rsidRPr="0036093E">
              <w:rPr>
                <w:noProof/>
                <w:webHidden/>
              </w:rPr>
              <w:fldChar w:fldCharType="separate"/>
            </w:r>
            <w:r w:rsidR="00756E30" w:rsidRPr="0036093E">
              <w:rPr>
                <w:noProof/>
                <w:webHidden/>
              </w:rPr>
              <w:t>8</w:t>
            </w:r>
            <w:r w:rsidRPr="0036093E">
              <w:rPr>
                <w:noProof/>
                <w:webHidden/>
              </w:rPr>
              <w:fldChar w:fldCharType="end"/>
            </w:r>
          </w:hyperlink>
        </w:p>
        <w:p w14:paraId="16C0A783" w14:textId="77777777" w:rsidR="001624DA" w:rsidRPr="0036093E" w:rsidRDefault="001624DA">
          <w:pPr>
            <w:pStyle w:val="TOC1"/>
            <w:tabs>
              <w:tab w:val="left" w:pos="1100"/>
              <w:tab w:val="right" w:leader="dot" w:pos="9350"/>
            </w:tabs>
            <w:rPr>
              <w:rFonts w:asciiTheme="minorHAnsi" w:eastAsiaTheme="minorEastAsia" w:hAnsiTheme="minorHAnsi" w:cstheme="minorBidi"/>
              <w:noProof/>
              <w:lang w:val="en-GB" w:eastAsia="en-GB"/>
            </w:rPr>
          </w:pPr>
          <w:hyperlink w:anchor="_Toc209778397" w:history="1">
            <w:r w:rsidRPr="0036093E">
              <w:rPr>
                <w:rStyle w:val="Hyperlink"/>
                <w:noProof/>
              </w:rPr>
              <w:t>6</w:t>
            </w:r>
            <w:r w:rsidRPr="0036093E">
              <w:rPr>
                <w:rFonts w:asciiTheme="minorHAnsi" w:eastAsiaTheme="minorEastAsia" w:hAnsiTheme="minorHAnsi" w:cstheme="minorBidi"/>
                <w:noProof/>
                <w:lang w:val="en-GB" w:eastAsia="en-GB"/>
              </w:rPr>
              <w:tab/>
            </w:r>
            <w:r w:rsidRPr="0036093E">
              <w:rPr>
                <w:rStyle w:val="Hyperlink"/>
                <w:noProof/>
              </w:rPr>
              <w:t>Conclusion</w:t>
            </w:r>
            <w:r w:rsidRPr="0036093E">
              <w:rPr>
                <w:noProof/>
                <w:webHidden/>
              </w:rPr>
              <w:tab/>
            </w:r>
            <w:r w:rsidRPr="0036093E">
              <w:rPr>
                <w:noProof/>
                <w:webHidden/>
              </w:rPr>
              <w:fldChar w:fldCharType="begin"/>
            </w:r>
            <w:r w:rsidRPr="0036093E">
              <w:rPr>
                <w:noProof/>
                <w:webHidden/>
              </w:rPr>
              <w:instrText xml:space="preserve"> PAGEREF _Toc209778397 \h </w:instrText>
            </w:r>
            <w:r w:rsidRPr="0036093E">
              <w:rPr>
                <w:noProof/>
                <w:webHidden/>
              </w:rPr>
            </w:r>
            <w:r w:rsidRPr="0036093E">
              <w:rPr>
                <w:noProof/>
                <w:webHidden/>
              </w:rPr>
              <w:fldChar w:fldCharType="separate"/>
            </w:r>
            <w:r w:rsidR="00756E30" w:rsidRPr="0036093E">
              <w:rPr>
                <w:noProof/>
                <w:webHidden/>
              </w:rPr>
              <w:t>8</w:t>
            </w:r>
            <w:r w:rsidRPr="0036093E">
              <w:rPr>
                <w:noProof/>
                <w:webHidden/>
              </w:rPr>
              <w:fldChar w:fldCharType="end"/>
            </w:r>
          </w:hyperlink>
        </w:p>
        <w:p w14:paraId="77E70B60" w14:textId="77777777" w:rsidR="001624DA" w:rsidRPr="0036093E" w:rsidRDefault="001624DA">
          <w:pPr>
            <w:pStyle w:val="TOC1"/>
            <w:tabs>
              <w:tab w:val="left" w:pos="1100"/>
              <w:tab w:val="right" w:leader="dot" w:pos="9350"/>
            </w:tabs>
            <w:rPr>
              <w:rFonts w:asciiTheme="minorHAnsi" w:eastAsiaTheme="minorEastAsia" w:hAnsiTheme="minorHAnsi" w:cstheme="minorBidi"/>
              <w:noProof/>
              <w:lang w:val="en-GB" w:eastAsia="en-GB"/>
            </w:rPr>
          </w:pPr>
          <w:hyperlink w:anchor="_Toc209778398" w:history="1">
            <w:r w:rsidRPr="0036093E">
              <w:rPr>
                <w:rStyle w:val="Hyperlink"/>
                <w:noProof/>
              </w:rPr>
              <w:t>7</w:t>
            </w:r>
            <w:r w:rsidRPr="0036093E">
              <w:rPr>
                <w:rFonts w:asciiTheme="minorHAnsi" w:eastAsiaTheme="minorEastAsia" w:hAnsiTheme="minorHAnsi" w:cstheme="minorBidi"/>
                <w:noProof/>
                <w:lang w:val="en-GB" w:eastAsia="en-GB"/>
              </w:rPr>
              <w:tab/>
            </w:r>
            <w:r w:rsidRPr="0036093E">
              <w:rPr>
                <w:rStyle w:val="Hyperlink"/>
                <w:noProof/>
              </w:rPr>
              <w:t>References</w:t>
            </w:r>
            <w:r w:rsidRPr="0036093E">
              <w:rPr>
                <w:noProof/>
                <w:webHidden/>
              </w:rPr>
              <w:tab/>
            </w:r>
            <w:r w:rsidRPr="0036093E">
              <w:rPr>
                <w:noProof/>
                <w:webHidden/>
              </w:rPr>
              <w:fldChar w:fldCharType="begin"/>
            </w:r>
            <w:r w:rsidRPr="0036093E">
              <w:rPr>
                <w:noProof/>
                <w:webHidden/>
              </w:rPr>
              <w:instrText xml:space="preserve"> PAGEREF _Toc209778398 \h </w:instrText>
            </w:r>
            <w:r w:rsidRPr="0036093E">
              <w:rPr>
                <w:noProof/>
                <w:webHidden/>
              </w:rPr>
            </w:r>
            <w:r w:rsidRPr="0036093E">
              <w:rPr>
                <w:noProof/>
                <w:webHidden/>
              </w:rPr>
              <w:fldChar w:fldCharType="separate"/>
            </w:r>
            <w:r w:rsidR="00756E30" w:rsidRPr="0036093E">
              <w:rPr>
                <w:noProof/>
                <w:webHidden/>
              </w:rPr>
              <w:t>9</w:t>
            </w:r>
            <w:r w:rsidRPr="0036093E">
              <w:rPr>
                <w:noProof/>
                <w:webHidden/>
              </w:rPr>
              <w:fldChar w:fldCharType="end"/>
            </w:r>
          </w:hyperlink>
        </w:p>
        <w:p w14:paraId="75AC6A51" w14:textId="77777777" w:rsidR="00423FC3" w:rsidRPr="0036093E" w:rsidRDefault="00423FC3" w:rsidP="00E0275D">
          <w:r w:rsidRPr="0036093E">
            <w:rPr>
              <w:b/>
              <w:bCs/>
              <w:noProof/>
            </w:rPr>
            <w:fldChar w:fldCharType="end"/>
          </w:r>
        </w:p>
      </w:sdtContent>
    </w:sdt>
    <w:p w14:paraId="72779CC9" w14:textId="77777777" w:rsidR="0037574A" w:rsidRPr="0036093E" w:rsidRDefault="00CD5A07" w:rsidP="00E0275D">
      <w:pPr>
        <w:pStyle w:val="Title"/>
        <w:spacing w:line="360" w:lineRule="auto"/>
        <w:rPr>
          <w:rFonts w:eastAsia="Times New Roman" w:cs="Times New Roman"/>
          <w:sz w:val="24"/>
          <w:szCs w:val="27"/>
          <w:lang w:val="en-GB" w:eastAsia="en-GB"/>
        </w:rPr>
      </w:pPr>
      <w:r w:rsidRPr="0036093E">
        <w:br w:type="page"/>
      </w:r>
    </w:p>
    <w:p w14:paraId="71C6B27E" w14:textId="77777777" w:rsidR="00BF1F11" w:rsidRPr="0036093E" w:rsidRDefault="0037574A" w:rsidP="00E0275D">
      <w:pPr>
        <w:pStyle w:val="Heading1"/>
        <w:spacing w:line="360" w:lineRule="auto"/>
      </w:pPr>
      <w:bookmarkStart w:id="1" w:name="_Toc209778380"/>
      <w:r w:rsidRPr="0036093E">
        <w:lastRenderedPageBreak/>
        <w:t>Introduction</w:t>
      </w:r>
      <w:bookmarkEnd w:id="1"/>
    </w:p>
    <w:p w14:paraId="6EBA8621" w14:textId="77777777" w:rsidR="008E76CD" w:rsidRPr="0036093E" w:rsidRDefault="008E76CD" w:rsidP="00C06E7B">
      <w:pPr>
        <w:rPr>
          <w:lang w:val="en-GB" w:eastAsia="en-GB"/>
        </w:rPr>
      </w:pPr>
      <w:r w:rsidRPr="0036093E">
        <w:rPr>
          <w:lang w:val="en-GB" w:eastAsia="en-GB"/>
        </w:rPr>
        <w:t>Schizophrenia</w:t>
      </w:r>
      <w:r w:rsidR="007142FB" w:rsidRPr="0036093E">
        <w:rPr>
          <w:lang w:val="en-GB" w:eastAsia="en-GB"/>
        </w:rPr>
        <w:t>,</w:t>
      </w:r>
      <w:r w:rsidRPr="0036093E">
        <w:rPr>
          <w:lang w:val="en-GB" w:eastAsia="en-GB"/>
        </w:rPr>
        <w:t xml:space="preserve"> which is a mental disorder responsible for chronic and severe disability involving profound disruptions of perception, thought, self-experience and dysfunction in self-awareness, affect, and </w:t>
      </w:r>
      <w:r w:rsidR="007142FB" w:rsidRPr="0036093E">
        <w:rPr>
          <w:lang w:val="en-GB" w:eastAsia="en-GB"/>
        </w:rPr>
        <w:t>behaviour</w:t>
      </w:r>
      <w:r w:rsidRPr="0036093E">
        <w:rPr>
          <w:lang w:val="en-GB" w:eastAsia="en-GB"/>
        </w:rPr>
        <w:t xml:space="preserve">. </w:t>
      </w:r>
      <w:r w:rsidR="00902D6E" w:rsidRPr="0036093E">
        <w:rPr>
          <w:lang w:val="en-GB" w:eastAsia="en-GB"/>
        </w:rPr>
        <w:t>According to NIH (2024), Schizophrenia is o</w:t>
      </w:r>
      <w:r w:rsidRPr="0036093E">
        <w:rPr>
          <w:lang w:val="en-GB" w:eastAsia="en-GB"/>
        </w:rPr>
        <w:t xml:space="preserve">ne of the most important mental disorders associated with severe functional impairment and high societal costs. </w:t>
      </w:r>
      <w:r w:rsidR="00902D6E" w:rsidRPr="0036093E">
        <w:rPr>
          <w:lang w:val="en-GB" w:eastAsia="en-GB"/>
        </w:rPr>
        <w:t>Globally</w:t>
      </w:r>
      <w:r w:rsidRPr="0036093E">
        <w:rPr>
          <w:lang w:val="en-GB" w:eastAsia="en-GB"/>
        </w:rPr>
        <w:t xml:space="preserve">, approximately 24 million cases of disorder exist, and life expectancy is drastically reduced (10-20 years) primarily due to suicide and other comorbid, chronic physical disorders (WHO, 2022). This report </w:t>
      </w:r>
      <w:r w:rsidR="00E77EDE">
        <w:rPr>
          <w:lang w:val="en-GB" w:eastAsia="en-GB"/>
        </w:rPr>
        <w:t>utilises the ICD-11 classification of schizophrenia (6A20) to evaluate the classification and diagnostic criteria, management, and rehabilitation of the disease, as well as the evidence that supports current</w:t>
      </w:r>
      <w:r w:rsidRPr="0036093E">
        <w:rPr>
          <w:lang w:val="en-GB" w:eastAsia="en-GB"/>
        </w:rPr>
        <w:t xml:space="preserve"> practices.</w:t>
      </w:r>
      <w:r w:rsidR="00C06E7B">
        <w:rPr>
          <w:lang w:val="en-GB" w:eastAsia="en-GB"/>
        </w:rPr>
        <w:t xml:space="preserve"> </w:t>
      </w:r>
      <w:r w:rsidR="00C06E7B" w:rsidRPr="00627672">
        <w:rPr>
          <w:lang w:val="en-GB" w:eastAsia="en-GB"/>
        </w:rPr>
        <w:t>The DSM-5 is another important diagnostic system used internationally. However, for clarity and consistency, this report focuses on ICD-11, noting key similarities and differences with the DSM-5 where appropriate.</w:t>
      </w:r>
    </w:p>
    <w:p w14:paraId="04B891A9" w14:textId="77777777" w:rsidR="0037574A" w:rsidRPr="0036093E" w:rsidRDefault="0037574A" w:rsidP="00E0275D">
      <w:pPr>
        <w:pStyle w:val="Heading1"/>
        <w:spacing w:line="360" w:lineRule="auto"/>
      </w:pPr>
      <w:bookmarkStart w:id="2" w:name="_Toc209778381"/>
      <w:r w:rsidRPr="0036093E">
        <w:t xml:space="preserve">Classification </w:t>
      </w:r>
      <w:r w:rsidR="00DD1C6D" w:rsidRPr="0036093E">
        <w:t>and</w:t>
      </w:r>
      <w:r w:rsidRPr="0036093E">
        <w:t xml:space="preserve"> diagnosis</w:t>
      </w:r>
      <w:bookmarkEnd w:id="2"/>
    </w:p>
    <w:p w14:paraId="37B8A2A3" w14:textId="77777777" w:rsidR="005E70ED" w:rsidRPr="0036093E" w:rsidRDefault="0037574A" w:rsidP="00E0275D">
      <w:pPr>
        <w:pStyle w:val="Heading2"/>
        <w:spacing w:line="360" w:lineRule="auto"/>
      </w:pPr>
      <w:bookmarkStart w:id="3" w:name="_Toc209778382"/>
      <w:r w:rsidRPr="0036093E">
        <w:t xml:space="preserve">ICD-11 definition </w:t>
      </w:r>
      <w:r w:rsidR="005E70ED" w:rsidRPr="0036093E">
        <w:t>and</w:t>
      </w:r>
      <w:r w:rsidRPr="0036093E">
        <w:t xml:space="preserve"> diagnostic criteria</w:t>
      </w:r>
      <w:bookmarkEnd w:id="3"/>
    </w:p>
    <w:p w14:paraId="4144216E" w14:textId="77777777" w:rsidR="00702795" w:rsidRPr="00FE212B" w:rsidRDefault="00C3093B" w:rsidP="00FE212B">
      <w:pPr>
        <w:rPr>
          <w:lang w:val="en-GB" w:eastAsia="en-GB"/>
        </w:rPr>
      </w:pPr>
      <w:r w:rsidRPr="0036093E">
        <w:rPr>
          <w:lang w:val="en-GB" w:eastAsia="en-GB"/>
        </w:rPr>
        <w:t xml:space="preserve">The ICD-11 captures schizophrenia as a condition with fundamental disruptions across numerous mental functions, comprising psychotic symptoms like delusions, hallucinations, and </w:t>
      </w:r>
      <w:r w:rsidR="008B5520" w:rsidRPr="0036093E">
        <w:rPr>
          <w:lang w:val="en-GB" w:eastAsia="en-GB"/>
        </w:rPr>
        <w:t>disorganised</w:t>
      </w:r>
      <w:r w:rsidRPr="0036093E">
        <w:rPr>
          <w:lang w:val="en-GB" w:eastAsia="en-GB"/>
        </w:rPr>
        <w:t xml:space="preserve"> thought patterns, as well as </w:t>
      </w:r>
      <w:r w:rsidR="009A61C6" w:rsidRPr="0036093E">
        <w:rPr>
          <w:lang w:val="en-GB" w:eastAsia="en-GB"/>
        </w:rPr>
        <w:t>abnormal</w:t>
      </w:r>
      <w:r w:rsidRPr="0036093E">
        <w:rPr>
          <w:lang w:val="en-GB" w:eastAsia="en-GB"/>
        </w:rPr>
        <w:t xml:space="preserve"> motor activities, cognitive impairment, and lack of </w:t>
      </w:r>
      <w:r w:rsidR="009A61C6" w:rsidRPr="0036093E">
        <w:rPr>
          <w:lang w:val="en-GB" w:eastAsia="en-GB"/>
        </w:rPr>
        <w:t>motivation</w:t>
      </w:r>
      <w:r w:rsidRPr="0036093E">
        <w:rPr>
          <w:lang w:val="en-GB" w:eastAsia="en-GB"/>
        </w:rPr>
        <w:t xml:space="preserve"> (WHO, 2024). The diagnostic requirements highlight the enduring nature of the primary psychotic symptoms and functional impairment, as well as a minimum duration of one month. ICD-11, as opposed to ICD-10, no longer uses the fixed and rigid subtypes like paranoid or catatonic schizophrenia, which </w:t>
      </w:r>
      <w:r w:rsidR="008B5520" w:rsidRPr="0036093E">
        <w:rPr>
          <w:lang w:val="en-GB" w:eastAsia="en-GB"/>
        </w:rPr>
        <w:t>were</w:t>
      </w:r>
      <w:r w:rsidRPr="0036093E">
        <w:rPr>
          <w:lang w:val="en-GB" w:eastAsia="en-GB"/>
        </w:rPr>
        <w:t xml:space="preserve"> due to poor reliability and clinical utility. Instead, ICD-11 introduces symptom-based specifiers with clear duration thresholds to improve diagnostic accuracy.</w:t>
      </w:r>
      <w:r w:rsidR="00720E8B">
        <w:rPr>
          <w:lang w:val="en-GB" w:eastAsia="en-GB"/>
        </w:rPr>
        <w:t xml:space="preserve"> </w:t>
      </w:r>
      <w:r w:rsidR="00720E8B" w:rsidRPr="00627672">
        <w:rPr>
          <w:lang w:val="en-GB" w:eastAsia="en-GB"/>
        </w:rPr>
        <w:t>The approach in DSM-5 also no longer prescribes fixed subtypes and instead focuses on the core symptom domains and the duration criteria; differences between DSM-5 and ICD-11 remain minor in language, symptom threshold, and system-level codes</w:t>
      </w:r>
      <w:r w:rsidR="00702795" w:rsidRPr="00627672">
        <w:rPr>
          <w:lang w:val="en-GB" w:eastAsia="en-GB"/>
        </w:rPr>
        <w:t xml:space="preserve"> (</w:t>
      </w:r>
      <w:r w:rsidR="00702795" w:rsidRPr="00627672">
        <w:rPr>
          <w:rFonts w:eastAsia="Times New Roman"/>
          <w:lang w:val="en-GB" w:eastAsia="en-GB"/>
        </w:rPr>
        <w:t>Stein and Reed, 2019</w:t>
      </w:r>
      <w:r w:rsidR="00702795" w:rsidRPr="00627672">
        <w:rPr>
          <w:lang w:val="en-GB" w:eastAsia="en-GB"/>
        </w:rPr>
        <w:t>)</w:t>
      </w:r>
      <w:r w:rsidR="00720E8B" w:rsidRPr="00627672">
        <w:rPr>
          <w:lang w:val="en-GB" w:eastAsia="en-GB"/>
        </w:rPr>
        <w:t xml:space="preserve">. </w:t>
      </w:r>
      <w:r w:rsidRPr="00627672">
        <w:rPr>
          <w:lang w:val="en-GB" w:eastAsia="en-GB"/>
        </w:rPr>
        <w:t xml:space="preserve"> Valle (2020) </w:t>
      </w:r>
      <w:r w:rsidR="00934BEB" w:rsidRPr="00627672">
        <w:rPr>
          <w:lang w:val="en-GB" w:eastAsia="en-GB"/>
        </w:rPr>
        <w:t xml:space="preserve"> highlighted </w:t>
      </w:r>
      <w:r w:rsidR="00874309" w:rsidRPr="00627672">
        <w:rPr>
          <w:lang w:val="en-GB" w:eastAsia="en-GB"/>
        </w:rPr>
        <w:t xml:space="preserve">that </w:t>
      </w:r>
      <w:r w:rsidR="00582584" w:rsidRPr="00627672">
        <w:rPr>
          <w:lang w:val="en-GB" w:eastAsia="en-GB"/>
        </w:rPr>
        <w:t xml:space="preserve">these changes were motivated by an effort to </w:t>
      </w:r>
      <w:r w:rsidR="00874309" w:rsidRPr="00627672">
        <w:rPr>
          <w:lang w:val="en-GB" w:eastAsia="en-GB"/>
        </w:rPr>
        <w:t>coordinate</w:t>
      </w:r>
      <w:r w:rsidR="00582584" w:rsidRPr="0036093E">
        <w:rPr>
          <w:lang w:val="en-GB" w:eastAsia="en-GB"/>
        </w:rPr>
        <w:t xml:space="preserve"> diagnostic criteria with current empirical research while maintaining clinical applicability</w:t>
      </w:r>
      <w:r w:rsidRPr="0036093E">
        <w:rPr>
          <w:lang w:val="en-GB" w:eastAsia="en-GB"/>
        </w:rPr>
        <w:t xml:space="preserve">. ICD-11 draws on symptom domains rather than historical and </w:t>
      </w:r>
      <w:r w:rsidR="00E16BAD" w:rsidRPr="0036093E">
        <w:rPr>
          <w:lang w:val="en-GB" w:eastAsia="en-GB"/>
        </w:rPr>
        <w:t>outdated</w:t>
      </w:r>
      <w:r w:rsidRPr="0036093E">
        <w:rPr>
          <w:lang w:val="en-GB" w:eastAsia="en-GB"/>
        </w:rPr>
        <w:t xml:space="preserve"> categories, thereby providing a greater diagnostic flexibility</w:t>
      </w:r>
      <w:r w:rsidR="00FE212B">
        <w:rPr>
          <w:lang w:val="en-GB" w:eastAsia="en-GB"/>
        </w:rPr>
        <w:t>.</w:t>
      </w:r>
    </w:p>
    <w:p w14:paraId="6DC3471C" w14:textId="77777777" w:rsidR="007A6DDA" w:rsidRPr="0036093E" w:rsidRDefault="0037574A" w:rsidP="00E0275D">
      <w:pPr>
        <w:pStyle w:val="Heading2"/>
        <w:spacing w:line="360" w:lineRule="auto"/>
      </w:pPr>
      <w:bookmarkStart w:id="4" w:name="_Toc209778383"/>
      <w:r w:rsidRPr="0036093E">
        <w:t xml:space="preserve">Differential diagnosis </w:t>
      </w:r>
      <w:r w:rsidR="007A6DDA" w:rsidRPr="0036093E">
        <w:t>and</w:t>
      </w:r>
      <w:r w:rsidRPr="0036093E">
        <w:t xml:space="preserve"> comorbidity</w:t>
      </w:r>
      <w:bookmarkEnd w:id="4"/>
    </w:p>
    <w:p w14:paraId="778BE851" w14:textId="77777777" w:rsidR="00352C51" w:rsidRPr="0036093E" w:rsidRDefault="00A04763" w:rsidP="00352C51">
      <w:pPr>
        <w:rPr>
          <w:lang w:val="en-GB" w:eastAsia="en-GB"/>
        </w:rPr>
      </w:pPr>
      <w:r w:rsidRPr="0036093E">
        <w:rPr>
          <w:lang w:val="en-GB" w:eastAsia="en-GB"/>
        </w:rPr>
        <w:lastRenderedPageBreak/>
        <w:t xml:space="preserve">Considering psychiatry, being able to tell the differences between schizophrenia and some associated illnesses is important but complicated. As Salazar et al. (2024) identified, Schizophrenia is similar to schizoaffective disorder, bipolar disorder with psychotic features, brief psychotic disorder, and delusional disorder, as well as psychoses due to drugs and other medical factors. These illnesses can present similar features, which require a longitudinal observation and identification of possibly mood-congruent features, the duration of the episodes, and other secondary factors. </w:t>
      </w:r>
      <w:r w:rsidR="00E15337" w:rsidRPr="0036093E">
        <w:rPr>
          <w:lang w:val="en-GB" w:eastAsia="en-GB"/>
        </w:rPr>
        <w:t xml:space="preserve"> </w:t>
      </w:r>
      <w:r w:rsidR="00352C51" w:rsidRPr="0036093E">
        <w:rPr>
          <w:lang w:val="en-GB" w:eastAsia="en-GB"/>
        </w:rPr>
        <w:t xml:space="preserve">The coexistence of other comorbid illnesses complicates the management of treatment and is also highly prevalent. According to NICE (2014), individuals with schizophrenia also have comorbid substance abuse problems, along with other comorbid conditions including severe nicotine dependence, depression and anxiety disorders. In most cases, these individuals also have cardiovascular or other metabolic conditions, such as diabetes, which greatly increases the risk of premature death. </w:t>
      </w:r>
      <w:r w:rsidR="00557FA5" w:rsidRPr="0036093E">
        <w:rPr>
          <w:lang w:val="en-GB" w:eastAsia="en-GB"/>
        </w:rPr>
        <w:t xml:space="preserve">This comorbidity profile </w:t>
      </w:r>
      <w:r w:rsidR="00352C51" w:rsidRPr="0036093E">
        <w:rPr>
          <w:lang w:val="en-GB" w:eastAsia="en-GB"/>
        </w:rPr>
        <w:t>demonstrates the need for dual integrated care</w:t>
      </w:r>
      <w:r w:rsidR="00557FA5" w:rsidRPr="0036093E">
        <w:rPr>
          <w:lang w:val="en-GB" w:eastAsia="en-GB"/>
        </w:rPr>
        <w:t>,</w:t>
      </w:r>
      <w:r w:rsidR="00352C51" w:rsidRPr="0036093E">
        <w:rPr>
          <w:lang w:val="en-GB" w:eastAsia="en-GB"/>
        </w:rPr>
        <w:t xml:space="preserve"> which will focus on the management of these psychiatric disorders, along with the physical illness and </w:t>
      </w:r>
      <w:r w:rsidR="0056428A" w:rsidRPr="0036093E">
        <w:rPr>
          <w:lang w:val="en-GB" w:eastAsia="en-GB"/>
        </w:rPr>
        <w:t>lifestyle risk factors</w:t>
      </w:r>
      <w:r w:rsidR="00352C51" w:rsidRPr="0036093E">
        <w:rPr>
          <w:lang w:val="en-GB" w:eastAsia="en-GB"/>
        </w:rPr>
        <w:t>.</w:t>
      </w:r>
    </w:p>
    <w:p w14:paraId="4D5C6209" w14:textId="77777777" w:rsidR="004E4270" w:rsidRPr="0036093E" w:rsidRDefault="0037574A" w:rsidP="00E0275D">
      <w:pPr>
        <w:pStyle w:val="Heading2"/>
        <w:spacing w:line="360" w:lineRule="auto"/>
      </w:pPr>
      <w:bookmarkStart w:id="5" w:name="_Toc209778384"/>
      <w:r w:rsidRPr="0036093E">
        <w:t xml:space="preserve">Diagnostic process </w:t>
      </w:r>
      <w:r w:rsidR="004E4270" w:rsidRPr="0036093E">
        <w:t>and</w:t>
      </w:r>
      <w:r w:rsidRPr="0036093E">
        <w:t xml:space="preserve"> assessment</w:t>
      </w:r>
      <w:bookmarkEnd w:id="5"/>
    </w:p>
    <w:p w14:paraId="6C29E1C9" w14:textId="77777777" w:rsidR="00E52F2B" w:rsidRPr="0036093E" w:rsidRDefault="00506F6F" w:rsidP="00506F6F">
      <w:pPr>
        <w:rPr>
          <w:lang w:val="en-GB" w:eastAsia="en-GB"/>
        </w:rPr>
      </w:pPr>
      <w:r w:rsidRPr="0036093E">
        <w:rPr>
          <w:lang w:val="en-GB" w:eastAsia="en-GB"/>
        </w:rPr>
        <w:t xml:space="preserve">Information synthesis within the diagnostic process comprises structured clinical interviews, collateral reports, and objective assessment instruments. </w:t>
      </w:r>
      <w:r w:rsidR="00D02A28" w:rsidRPr="0036093E">
        <w:rPr>
          <w:lang w:val="en-GB" w:eastAsia="en-GB"/>
        </w:rPr>
        <w:t xml:space="preserve">As described by Yıldız et al. (2021), </w:t>
      </w:r>
      <w:r w:rsidR="000963F1" w:rsidRPr="0036093E">
        <w:rPr>
          <w:lang w:val="en-GB" w:eastAsia="en-GB"/>
        </w:rPr>
        <w:t>e</w:t>
      </w:r>
      <w:r w:rsidRPr="0036093E">
        <w:rPr>
          <w:lang w:val="en-GB" w:eastAsia="en-GB"/>
        </w:rPr>
        <w:t>valuation tools, such as the Positive and Negative Syndrome Scale (PANSS) and the Brief Psychiatric Rating Scale (BPRS)</w:t>
      </w:r>
      <w:r w:rsidR="00303CE5" w:rsidRPr="0036093E">
        <w:rPr>
          <w:lang w:val="en-GB" w:eastAsia="en-GB"/>
        </w:rPr>
        <w:t>,</w:t>
      </w:r>
      <w:r w:rsidR="00D02A28" w:rsidRPr="0036093E">
        <w:rPr>
          <w:lang w:val="en-GB" w:eastAsia="en-GB"/>
        </w:rPr>
        <w:t xml:space="preserve"> </w:t>
      </w:r>
      <w:r w:rsidRPr="0036093E">
        <w:rPr>
          <w:lang w:val="en-GB" w:eastAsia="en-GB"/>
        </w:rPr>
        <w:t xml:space="preserve">assist in evaluating the intensity of such symptoms and the changes within a designated timeframe. These instruments enhance the diagnostic assessments' consistency as they facilitate the standardisation of estimates provided by different clinicians. </w:t>
      </w:r>
      <w:r w:rsidR="00F93F58" w:rsidRPr="0036093E">
        <w:rPr>
          <w:lang w:val="en-GB" w:eastAsia="en-GB"/>
        </w:rPr>
        <w:t>To</w:t>
      </w:r>
      <w:r w:rsidR="00E52F2B" w:rsidRPr="0036093E">
        <w:rPr>
          <w:lang w:val="en-GB" w:eastAsia="en-GB"/>
        </w:rPr>
        <w:t xml:space="preserve"> rule out the organic and substance-related causes of psychosis, thorough assessments also include medical examinations</w:t>
      </w:r>
      <w:r w:rsidR="00F93F58" w:rsidRPr="0036093E">
        <w:rPr>
          <w:lang w:val="en-GB" w:eastAsia="en-GB"/>
        </w:rPr>
        <w:t>,</w:t>
      </w:r>
      <w:r w:rsidR="00E52F2B" w:rsidRPr="0036093E">
        <w:rPr>
          <w:lang w:val="en-GB" w:eastAsia="en-GB"/>
        </w:rPr>
        <w:t xml:space="preserve"> which consist of physical examinations, laboratory screening, toxicology assessments, and neuroimaging. Considering the longitudinal observation is very important, as acute or early presentations may </w:t>
      </w:r>
      <w:r w:rsidR="00F93F58" w:rsidRPr="0036093E">
        <w:rPr>
          <w:lang w:val="en-GB" w:eastAsia="en-GB"/>
        </w:rPr>
        <w:t>mimic</w:t>
      </w:r>
      <w:r w:rsidR="00E52F2B" w:rsidRPr="0036093E">
        <w:rPr>
          <w:lang w:val="en-GB" w:eastAsia="en-GB"/>
        </w:rPr>
        <w:t xml:space="preserve"> </w:t>
      </w:r>
      <w:r w:rsidR="00F93F58" w:rsidRPr="0036093E">
        <w:rPr>
          <w:lang w:val="en-GB" w:eastAsia="en-GB"/>
        </w:rPr>
        <w:t xml:space="preserve">as </w:t>
      </w:r>
      <w:r w:rsidR="00E52F2B" w:rsidRPr="0036093E">
        <w:rPr>
          <w:lang w:val="en-GB" w:eastAsia="en-GB"/>
        </w:rPr>
        <w:t>other psychiatric or medical conditions.</w:t>
      </w:r>
    </w:p>
    <w:p w14:paraId="1DC7D927" w14:textId="77777777" w:rsidR="00952CAD" w:rsidRPr="0036093E" w:rsidRDefault="0037574A" w:rsidP="00E0275D">
      <w:pPr>
        <w:pStyle w:val="Heading2"/>
        <w:spacing w:line="360" w:lineRule="auto"/>
      </w:pPr>
      <w:bookmarkStart w:id="6" w:name="_Toc209778385"/>
      <w:r w:rsidRPr="0036093E">
        <w:t>Limitations and critiques</w:t>
      </w:r>
      <w:bookmarkEnd w:id="6"/>
    </w:p>
    <w:p w14:paraId="16E26DD5" w14:textId="77777777" w:rsidR="00BF565B" w:rsidRPr="0036093E" w:rsidRDefault="00AA6FE2" w:rsidP="00BF565B">
      <w:pPr>
        <w:rPr>
          <w:lang w:val="en-GB" w:eastAsia="en-GB"/>
        </w:rPr>
      </w:pPr>
      <w:r w:rsidRPr="0036093E">
        <w:rPr>
          <w:lang w:val="en-GB" w:eastAsia="en-GB"/>
        </w:rPr>
        <w:t xml:space="preserve"> Challenges to diagnosis continue despite refinements in diagnostic criteria. Anwar et al. (2025) </w:t>
      </w:r>
      <w:r w:rsidR="00292985" w:rsidRPr="0036093E">
        <w:rPr>
          <w:lang w:val="en-GB" w:eastAsia="en-GB"/>
        </w:rPr>
        <w:t>clarify</w:t>
      </w:r>
      <w:r w:rsidRPr="0036093E">
        <w:rPr>
          <w:lang w:val="en-GB" w:eastAsia="en-GB"/>
        </w:rPr>
        <w:t xml:space="preserve"> that schizophrenia is intrinsically heterogeneous</w:t>
      </w:r>
      <w:r w:rsidR="00292985" w:rsidRPr="0036093E">
        <w:rPr>
          <w:lang w:val="en-GB" w:eastAsia="en-GB"/>
        </w:rPr>
        <w:t xml:space="preserve"> and </w:t>
      </w:r>
      <w:r w:rsidR="00F81DC2" w:rsidRPr="0036093E">
        <w:rPr>
          <w:lang w:val="en-GB" w:eastAsia="en-GB"/>
        </w:rPr>
        <w:t xml:space="preserve">that </w:t>
      </w:r>
      <w:r w:rsidR="00292985" w:rsidRPr="0036093E">
        <w:rPr>
          <w:lang w:val="en-GB" w:eastAsia="en-GB"/>
        </w:rPr>
        <w:t>t</w:t>
      </w:r>
      <w:r w:rsidRPr="0036093E">
        <w:rPr>
          <w:lang w:val="en-GB" w:eastAsia="en-GB"/>
        </w:rPr>
        <w:t xml:space="preserve">hose with the illness display wide-ranging differences in symptomatology and course, and respond to therapy in varying degrees. The boundaries of schizophrenia and other psychotic disorders remain </w:t>
      </w:r>
      <w:r w:rsidR="00B76F22" w:rsidRPr="0036093E">
        <w:rPr>
          <w:lang w:val="en-GB" w:eastAsia="en-GB"/>
        </w:rPr>
        <w:lastRenderedPageBreak/>
        <w:t>uncertain</w:t>
      </w:r>
      <w:r w:rsidRPr="0036093E">
        <w:rPr>
          <w:lang w:val="en-GB" w:eastAsia="en-GB"/>
        </w:rPr>
        <w:t>, as symptoms overlap</w:t>
      </w:r>
      <w:r w:rsidR="00292985" w:rsidRPr="0036093E">
        <w:rPr>
          <w:lang w:val="en-GB" w:eastAsia="en-GB"/>
        </w:rPr>
        <w:t>,</w:t>
      </w:r>
      <w:r w:rsidRPr="0036093E">
        <w:rPr>
          <w:lang w:val="en-GB" w:eastAsia="en-GB"/>
        </w:rPr>
        <w:t xml:space="preserve"> and as a result, categorical differences are indistinct. Cultural factors add </w:t>
      </w:r>
      <w:r w:rsidR="002C374D" w:rsidRPr="0036093E">
        <w:rPr>
          <w:lang w:val="en-GB" w:eastAsia="en-GB"/>
        </w:rPr>
        <w:t>to</w:t>
      </w:r>
      <w:r w:rsidRPr="0036093E">
        <w:rPr>
          <w:lang w:val="en-GB" w:eastAsia="en-GB"/>
        </w:rPr>
        <w:t xml:space="preserve"> </w:t>
      </w:r>
      <w:r w:rsidR="00AC3B95" w:rsidRPr="0036093E">
        <w:rPr>
          <w:lang w:val="en-GB" w:eastAsia="en-GB"/>
        </w:rPr>
        <w:t>misunderstanding</w:t>
      </w:r>
      <w:r w:rsidRPr="0036093E">
        <w:rPr>
          <w:lang w:val="en-GB" w:eastAsia="en-GB"/>
        </w:rPr>
        <w:t>. What one society classifies as a delusion or hallucination, another interprets as spiritually normative. Stigma related to diagnosis makes treatment delay inevitable</w:t>
      </w:r>
      <w:r w:rsidR="002C374D" w:rsidRPr="0036093E">
        <w:rPr>
          <w:lang w:val="en-GB" w:eastAsia="en-GB"/>
        </w:rPr>
        <w:t>,</w:t>
      </w:r>
      <w:r w:rsidRPr="0036093E">
        <w:rPr>
          <w:lang w:val="en-GB" w:eastAsia="en-GB"/>
        </w:rPr>
        <w:t xml:space="preserve"> as it results in a barrier to </w:t>
      </w:r>
      <w:r w:rsidR="00292985" w:rsidRPr="0036093E">
        <w:rPr>
          <w:lang w:val="en-GB" w:eastAsia="en-GB"/>
        </w:rPr>
        <w:t>help-seeking</w:t>
      </w:r>
      <w:r w:rsidRPr="0036093E">
        <w:rPr>
          <w:lang w:val="en-GB" w:eastAsia="en-GB"/>
        </w:rPr>
        <w:t xml:space="preserve">. Although the adoption of poorly substantiated subtypes in ICD-11 is a step in the right direction, the reliance on poorly substantiated subtypes does not help the case of predictive validity with regard to prognosis and treatment response. The psychotic disorder schizophrenia is a focus of ongoing debate and is ultimately poorly positioned on the diagnostic spectrum. The </w:t>
      </w:r>
      <w:r w:rsidR="002C374D" w:rsidRPr="0036093E">
        <w:rPr>
          <w:lang w:val="en-GB" w:eastAsia="en-GB"/>
        </w:rPr>
        <w:t>re-categorisation</w:t>
      </w:r>
      <w:r w:rsidRPr="0036093E">
        <w:rPr>
          <w:lang w:val="en-GB" w:eastAsia="en-GB"/>
        </w:rPr>
        <w:t xml:space="preserve"> of schizophrenia is most beneficial framed within a dimensional perspective to account for the larger symptom variability.</w:t>
      </w:r>
    </w:p>
    <w:p w14:paraId="079C54DB" w14:textId="77777777" w:rsidR="0037574A" w:rsidRPr="0036093E" w:rsidRDefault="0037574A" w:rsidP="00E0275D">
      <w:pPr>
        <w:pStyle w:val="Heading1"/>
        <w:spacing w:line="360" w:lineRule="auto"/>
      </w:pPr>
      <w:bookmarkStart w:id="7" w:name="_Toc209778386"/>
      <w:r w:rsidRPr="0036093E">
        <w:t xml:space="preserve">Treatment </w:t>
      </w:r>
      <w:r w:rsidR="00BA300B" w:rsidRPr="0036093E">
        <w:t>and</w:t>
      </w:r>
      <w:r w:rsidRPr="0036093E">
        <w:t xml:space="preserve"> rehabilitation</w:t>
      </w:r>
      <w:bookmarkEnd w:id="7"/>
    </w:p>
    <w:p w14:paraId="13700C2F" w14:textId="77777777" w:rsidR="00BA300B" w:rsidRPr="0036093E" w:rsidRDefault="0037574A" w:rsidP="00E0275D">
      <w:pPr>
        <w:pStyle w:val="Heading2"/>
        <w:spacing w:line="360" w:lineRule="auto"/>
      </w:pPr>
      <w:bookmarkStart w:id="8" w:name="_Toc209778387"/>
      <w:r w:rsidRPr="0036093E">
        <w:t>Standard treatment approaches</w:t>
      </w:r>
      <w:bookmarkEnd w:id="8"/>
    </w:p>
    <w:p w14:paraId="4C902A82" w14:textId="77777777" w:rsidR="00024A5F" w:rsidRPr="0036093E" w:rsidRDefault="00024A5F" w:rsidP="003F1A07">
      <w:pPr>
        <w:rPr>
          <w:lang w:val="en-GB" w:eastAsia="en-GB"/>
        </w:rPr>
      </w:pPr>
      <w:r w:rsidRPr="0036093E">
        <w:rPr>
          <w:lang w:val="en-GB" w:eastAsia="en-GB"/>
        </w:rPr>
        <w:t xml:space="preserve">The importance of pharmacological therapy in treatment cannot be </w:t>
      </w:r>
      <w:r w:rsidR="0011174C" w:rsidRPr="0036093E">
        <w:rPr>
          <w:lang w:val="en-GB" w:eastAsia="en-GB"/>
        </w:rPr>
        <w:t>neglected</w:t>
      </w:r>
      <w:r w:rsidRPr="0036093E">
        <w:rPr>
          <w:lang w:val="en-GB" w:eastAsia="en-GB"/>
        </w:rPr>
        <w:t>. While antipsychotic medications are primary interventions for controlling acute symptoms and preventing relapses, there are multiple treatment options. A network meta-analysis conducted by Schneider-</w:t>
      </w:r>
      <w:proofErr w:type="spellStart"/>
      <w:r w:rsidRPr="0036093E">
        <w:rPr>
          <w:lang w:val="en-GB" w:eastAsia="en-GB"/>
        </w:rPr>
        <w:t>Thoma</w:t>
      </w:r>
      <w:proofErr w:type="spellEnd"/>
      <w:r w:rsidRPr="0036093E">
        <w:rPr>
          <w:lang w:val="en-GB" w:eastAsia="en-GB"/>
        </w:rPr>
        <w:t xml:space="preserve"> </w:t>
      </w:r>
      <w:r w:rsidR="0011174C" w:rsidRPr="0036093E">
        <w:rPr>
          <w:lang w:val="en-GB" w:eastAsia="en-GB"/>
        </w:rPr>
        <w:t>et al.</w:t>
      </w:r>
      <w:r w:rsidRPr="0036093E">
        <w:rPr>
          <w:lang w:val="en-GB" w:eastAsia="en-GB"/>
        </w:rPr>
        <w:t xml:space="preserve"> (2022) outlines the </w:t>
      </w:r>
      <w:r w:rsidR="0011174C" w:rsidRPr="0036093E">
        <w:rPr>
          <w:lang w:val="en-GB" w:eastAsia="en-GB"/>
        </w:rPr>
        <w:t>significant heterogeneity in efficacy and side-effect profiles across different agents.</w:t>
      </w:r>
      <w:r w:rsidRPr="0036093E">
        <w:rPr>
          <w:lang w:val="en-GB" w:eastAsia="en-GB"/>
        </w:rPr>
        <w:t xml:space="preserve"> Some second-generation antipsychotics are more effective in lessening the negative symptoms and controlling extrapyramidal side effects, whereas others are more effective in relapse prevention. </w:t>
      </w:r>
      <w:r w:rsidR="00982EA8" w:rsidRPr="0036093E">
        <w:rPr>
          <w:lang w:val="en-GB" w:eastAsia="en-GB"/>
        </w:rPr>
        <w:t xml:space="preserve">As Murray et al. </w:t>
      </w:r>
      <w:r w:rsidR="00E754EB" w:rsidRPr="0036093E">
        <w:rPr>
          <w:lang w:val="en-GB" w:eastAsia="en-GB"/>
        </w:rPr>
        <w:t>(</w:t>
      </w:r>
      <w:r w:rsidR="00982EA8" w:rsidRPr="0036093E">
        <w:rPr>
          <w:lang w:val="en-GB" w:eastAsia="en-GB"/>
        </w:rPr>
        <w:t>2025</w:t>
      </w:r>
      <w:r w:rsidR="00A032C5" w:rsidRPr="0036093E">
        <w:rPr>
          <w:lang w:val="en-GB" w:eastAsia="en-GB"/>
        </w:rPr>
        <w:t>)</w:t>
      </w:r>
      <w:r w:rsidR="00982EA8" w:rsidRPr="0036093E">
        <w:rPr>
          <w:lang w:val="en-GB" w:eastAsia="en-GB"/>
        </w:rPr>
        <w:t xml:space="preserve"> claim that c</w:t>
      </w:r>
      <w:r w:rsidRPr="0036093E">
        <w:rPr>
          <w:lang w:val="en-GB" w:eastAsia="en-GB"/>
        </w:rPr>
        <w:t xml:space="preserve">lozapine is the gold standard for treatment-resistant schizophrenia, although it is </w:t>
      </w:r>
      <w:r w:rsidR="00982EA8" w:rsidRPr="0036093E">
        <w:rPr>
          <w:lang w:val="en-GB" w:eastAsia="en-GB"/>
        </w:rPr>
        <w:t>subject</w:t>
      </w:r>
      <w:r w:rsidRPr="0036093E">
        <w:rPr>
          <w:lang w:val="en-GB" w:eastAsia="en-GB"/>
        </w:rPr>
        <w:t xml:space="preserve"> to monitoring for agranulocytosis and blood monitoring.  </w:t>
      </w:r>
    </w:p>
    <w:p w14:paraId="51BBA959" w14:textId="77777777" w:rsidR="00962728" w:rsidRPr="0036093E" w:rsidRDefault="00024A5F" w:rsidP="00B464CA">
      <w:pPr>
        <w:rPr>
          <w:lang w:val="en-GB" w:eastAsia="en-GB"/>
        </w:rPr>
      </w:pPr>
      <w:r w:rsidRPr="0036093E">
        <w:rPr>
          <w:lang w:val="en-GB" w:eastAsia="en-GB"/>
        </w:rPr>
        <w:t xml:space="preserve">There is no doubt the pharmacological treatments are receiving greater focus along with psychosocial treatment. </w:t>
      </w:r>
      <w:r w:rsidR="00DF0403" w:rsidRPr="0036093E">
        <w:rPr>
          <w:lang w:val="en-GB" w:eastAsia="en-GB"/>
        </w:rPr>
        <w:t>Cognitive-behavioural therapy for psychosis (</w:t>
      </w:r>
      <w:proofErr w:type="spellStart"/>
      <w:r w:rsidR="00DF0403" w:rsidRPr="0036093E">
        <w:rPr>
          <w:lang w:val="en-GB" w:eastAsia="en-GB"/>
        </w:rPr>
        <w:t>CBTp</w:t>
      </w:r>
      <w:proofErr w:type="spellEnd"/>
      <w:r w:rsidR="00DF0403" w:rsidRPr="0036093E">
        <w:rPr>
          <w:lang w:val="en-GB" w:eastAsia="en-GB"/>
        </w:rPr>
        <w:t>), family therapy, psychoeducation, social skills training, and cognitive remediation have all demonstrated benefits in improving insight, reducing distress, and enhancing functional outcomes</w:t>
      </w:r>
      <w:r w:rsidRPr="0036093E">
        <w:rPr>
          <w:lang w:val="en-GB" w:eastAsia="en-GB"/>
        </w:rPr>
        <w:t xml:space="preserve">. Berendsen et al. (2024) </w:t>
      </w:r>
      <w:r w:rsidR="00B07A0A" w:rsidRPr="0036093E">
        <w:rPr>
          <w:lang w:val="en-GB" w:eastAsia="en-GB"/>
        </w:rPr>
        <w:t>demonstrate</w:t>
      </w:r>
      <w:r w:rsidRPr="0036093E">
        <w:rPr>
          <w:lang w:val="en-GB" w:eastAsia="en-GB"/>
        </w:rPr>
        <w:t xml:space="preserve"> </w:t>
      </w:r>
      <w:r w:rsidR="003F1A07" w:rsidRPr="0036093E">
        <w:rPr>
          <w:lang w:val="en-GB" w:eastAsia="en-GB"/>
        </w:rPr>
        <w:t xml:space="preserve">that </w:t>
      </w:r>
      <w:r w:rsidRPr="0036093E">
        <w:rPr>
          <w:lang w:val="en-GB" w:eastAsia="en-GB"/>
        </w:rPr>
        <w:t xml:space="preserve">the modest effect of </w:t>
      </w:r>
      <w:proofErr w:type="spellStart"/>
      <w:r w:rsidRPr="0036093E">
        <w:rPr>
          <w:lang w:val="en-GB" w:eastAsia="en-GB"/>
        </w:rPr>
        <w:t>CBTp</w:t>
      </w:r>
      <w:proofErr w:type="spellEnd"/>
      <w:r w:rsidRPr="0036093E">
        <w:rPr>
          <w:lang w:val="en-GB" w:eastAsia="en-GB"/>
        </w:rPr>
        <w:t xml:space="preserve"> on positive symptoms is more </w:t>
      </w:r>
      <w:r w:rsidR="00B07A0A" w:rsidRPr="0036093E">
        <w:rPr>
          <w:lang w:val="en-GB" w:eastAsia="en-GB"/>
        </w:rPr>
        <w:t>significant</w:t>
      </w:r>
      <w:r w:rsidRPr="0036093E">
        <w:rPr>
          <w:lang w:val="en-GB" w:eastAsia="en-GB"/>
        </w:rPr>
        <w:t xml:space="preserve"> on distress and recovery </w:t>
      </w:r>
      <w:r w:rsidR="00DF0403" w:rsidRPr="0036093E">
        <w:rPr>
          <w:lang w:val="en-GB" w:eastAsia="en-GB"/>
        </w:rPr>
        <w:t>outcomes</w:t>
      </w:r>
      <w:r w:rsidR="00570159" w:rsidRPr="0036093E">
        <w:rPr>
          <w:lang w:val="en-GB" w:eastAsia="en-GB"/>
        </w:rPr>
        <w:t>.</w:t>
      </w:r>
      <w:r w:rsidR="00962728" w:rsidRPr="0036093E">
        <w:rPr>
          <w:lang w:val="en-GB" w:eastAsia="en-GB"/>
        </w:rPr>
        <w:t xml:space="preserve"> </w:t>
      </w:r>
      <w:r w:rsidR="00570159" w:rsidRPr="0036093E">
        <w:rPr>
          <w:lang w:val="en-GB" w:eastAsia="en-GB"/>
        </w:rPr>
        <w:t>Moreover, v</w:t>
      </w:r>
      <w:r w:rsidR="00962728" w:rsidRPr="0036093E">
        <w:rPr>
          <w:lang w:val="en-GB" w:eastAsia="en-GB"/>
        </w:rPr>
        <w:t xml:space="preserve">ariation in trial quality and methodology produces inconsistent effect sizes, suggesting a need for </w:t>
      </w:r>
      <w:r w:rsidR="00677FCD" w:rsidRPr="0036093E">
        <w:rPr>
          <w:lang w:val="en-GB" w:eastAsia="en-GB"/>
        </w:rPr>
        <w:t>stronger</w:t>
      </w:r>
      <w:r w:rsidR="00962728" w:rsidRPr="0036093E">
        <w:rPr>
          <w:lang w:val="en-GB" w:eastAsia="en-GB"/>
        </w:rPr>
        <w:t xml:space="preserve"> evaluations.</w:t>
      </w:r>
      <w:r w:rsidR="00B464CA">
        <w:rPr>
          <w:lang w:val="en-GB" w:eastAsia="en-GB"/>
        </w:rPr>
        <w:t xml:space="preserve">  </w:t>
      </w:r>
      <w:r w:rsidR="00B464CA" w:rsidRPr="00627672">
        <w:rPr>
          <w:lang w:val="en-GB" w:eastAsia="en-GB"/>
        </w:rPr>
        <w:t>In England and Wales, the Mental Health Act of 1983 (as amended 2007) provides the legal framework for the compulsory admission of people and the compulsory treatment of people diagnosed with a mental disorder when they pose a danger to themselves or a danger to other people. The Act also includes safeguards, for example, the right to an appeal, tribunal oversight, and review of the patients in question, detention limits, and time limits regarding the detention of a patient.</w:t>
      </w:r>
    </w:p>
    <w:p w14:paraId="275C994B" w14:textId="77777777" w:rsidR="00554E6B" w:rsidRPr="0036093E" w:rsidRDefault="0037574A" w:rsidP="00E0275D">
      <w:pPr>
        <w:pStyle w:val="Heading2"/>
        <w:spacing w:line="360" w:lineRule="auto"/>
      </w:pPr>
      <w:bookmarkStart w:id="9" w:name="_Toc209778388"/>
      <w:r w:rsidRPr="0036093E">
        <w:lastRenderedPageBreak/>
        <w:t xml:space="preserve">Rehabilitation </w:t>
      </w:r>
      <w:r w:rsidR="00554E6B" w:rsidRPr="0036093E">
        <w:t>and</w:t>
      </w:r>
      <w:r w:rsidRPr="0036093E">
        <w:t xml:space="preserve"> support services</w:t>
      </w:r>
      <w:bookmarkEnd w:id="9"/>
    </w:p>
    <w:p w14:paraId="2671A38C" w14:textId="77777777" w:rsidR="00DE5A5C" w:rsidRPr="0036093E" w:rsidRDefault="00DE5A5C" w:rsidP="004A2323">
      <w:pPr>
        <w:rPr>
          <w:lang w:val="en-GB" w:eastAsia="en-GB"/>
        </w:rPr>
      </w:pPr>
      <w:r w:rsidRPr="0036093E">
        <w:rPr>
          <w:lang w:val="en-GB" w:eastAsia="en-GB"/>
        </w:rPr>
        <w:t xml:space="preserve">Rehabilitation broadens the therapeutic aims from </w:t>
      </w:r>
      <w:r w:rsidR="00294A0B" w:rsidRPr="0036093E">
        <w:rPr>
          <w:lang w:val="en-GB" w:eastAsia="en-GB"/>
        </w:rPr>
        <w:t>simply</w:t>
      </w:r>
      <w:r w:rsidRPr="0036093E">
        <w:rPr>
          <w:lang w:val="en-GB" w:eastAsia="en-GB"/>
        </w:rPr>
        <w:t xml:space="preserve"> </w:t>
      </w:r>
      <w:r w:rsidR="00AC1324" w:rsidRPr="0036093E">
        <w:rPr>
          <w:lang w:val="en-GB" w:eastAsia="en-GB"/>
        </w:rPr>
        <w:t>easing</w:t>
      </w:r>
      <w:r w:rsidRPr="0036093E">
        <w:rPr>
          <w:lang w:val="en-GB" w:eastAsia="en-GB"/>
        </w:rPr>
        <w:t xml:space="preserve"> symptoms to incorporating recovery and social integration. Supported employment approaches, especially the Individual Placement and Support (IPS) model, have shown considerable evidence concerning improvements in employment outcomes. Pichler et al. (2021) demonstrate that</w:t>
      </w:r>
      <w:r w:rsidR="00F959A2" w:rsidRPr="0036093E">
        <w:rPr>
          <w:lang w:val="en-GB" w:eastAsia="en-GB"/>
        </w:rPr>
        <w:t>,</w:t>
      </w:r>
      <w:r w:rsidRPr="0036093E">
        <w:rPr>
          <w:lang w:val="en-GB" w:eastAsia="en-GB"/>
        </w:rPr>
        <w:t xml:space="preserve"> in contrast to conventional vocational rehabilitation, IPS considerably </w:t>
      </w:r>
      <w:r w:rsidR="004F3898" w:rsidRPr="0036093E">
        <w:rPr>
          <w:lang w:val="en-GB" w:eastAsia="en-GB"/>
        </w:rPr>
        <w:t>strengthens</w:t>
      </w:r>
      <w:r w:rsidRPr="0036093E">
        <w:rPr>
          <w:lang w:val="en-GB" w:eastAsia="en-GB"/>
        </w:rPr>
        <w:t xml:space="preserve"> the odds of people with schizophrenia achieving and maintaining employment. Continuous rehabilitation activities and supported housing, as well as peer assistance and rehabilitation activities in the community, help to promote autonomy and improve the quality of life. </w:t>
      </w:r>
      <w:r w:rsidR="004A2323" w:rsidRPr="0036093E">
        <w:rPr>
          <w:lang w:val="en-GB" w:eastAsia="en-GB"/>
        </w:rPr>
        <w:t xml:space="preserve"> </w:t>
      </w:r>
      <w:r w:rsidRPr="0036093E">
        <w:rPr>
          <w:lang w:val="en-GB" w:eastAsia="en-GB"/>
        </w:rPr>
        <w:t xml:space="preserve">EIP (Early Intervention in Psychosis) services are visionary as they </w:t>
      </w:r>
      <w:r w:rsidR="00352BA1" w:rsidRPr="0036093E">
        <w:rPr>
          <w:lang w:val="en-GB" w:eastAsia="en-GB"/>
        </w:rPr>
        <w:t>revolutionise</w:t>
      </w:r>
      <w:r w:rsidRPr="0036093E">
        <w:rPr>
          <w:lang w:val="en-GB" w:eastAsia="en-GB"/>
        </w:rPr>
        <w:t xml:space="preserve"> the care model. These multidisciplinary teams, treating the illness and rehabilitating the patients vocationally, </w:t>
      </w:r>
      <w:r w:rsidR="00897AD1" w:rsidRPr="0036093E">
        <w:rPr>
          <w:lang w:val="en-GB" w:eastAsia="en-GB"/>
        </w:rPr>
        <w:t>disagree</w:t>
      </w:r>
      <w:r w:rsidRPr="0036093E">
        <w:rPr>
          <w:lang w:val="en-GB" w:eastAsia="en-GB"/>
        </w:rPr>
        <w:t xml:space="preserve"> around employment in psychosocial support and medications almost from the illness onset. Bond et al. (2022) state that well-designed and implemented EIP programs directly correlate with desirable outcomes in the short to medium term</w:t>
      </w:r>
      <w:r w:rsidR="00897AD1" w:rsidRPr="0036093E">
        <w:rPr>
          <w:lang w:val="en-GB" w:eastAsia="en-GB"/>
        </w:rPr>
        <w:t>, as</w:t>
      </w:r>
      <w:r w:rsidRPr="0036093E">
        <w:rPr>
          <w:lang w:val="en-GB" w:eastAsia="en-GB"/>
        </w:rPr>
        <w:t xml:space="preserve"> this includes lower relapse rates, better functional recovery, and increased satisfaction in the care provided.</w:t>
      </w:r>
    </w:p>
    <w:p w14:paraId="709BE868" w14:textId="77777777" w:rsidR="00554E6B" w:rsidRPr="0036093E" w:rsidRDefault="0037574A" w:rsidP="00E0275D">
      <w:pPr>
        <w:pStyle w:val="Heading2"/>
        <w:spacing w:line="360" w:lineRule="auto"/>
      </w:pPr>
      <w:bookmarkStart w:id="10" w:name="_Toc209778389"/>
      <w:r w:rsidRPr="0036093E">
        <w:t xml:space="preserve">Effectiveness </w:t>
      </w:r>
      <w:r w:rsidR="00554E6B" w:rsidRPr="0036093E">
        <w:t>and</w:t>
      </w:r>
      <w:r w:rsidRPr="0036093E">
        <w:t xml:space="preserve"> limitations of current treatments</w:t>
      </w:r>
      <w:bookmarkEnd w:id="10"/>
    </w:p>
    <w:p w14:paraId="282FC09D" w14:textId="77777777" w:rsidR="00693F4B" w:rsidRPr="0036093E" w:rsidRDefault="00693F4B" w:rsidP="004A74AF">
      <w:pPr>
        <w:rPr>
          <w:lang w:val="en-GB" w:eastAsia="en-GB"/>
        </w:rPr>
      </w:pPr>
      <w:r w:rsidRPr="0036093E">
        <w:rPr>
          <w:lang w:val="en-GB" w:eastAsia="en-GB"/>
        </w:rPr>
        <w:t xml:space="preserve">However, the imperfections in available treatments continue to highlight the need for improvement. Sampogna et al. (2023) illustrate that antipsychotics consistently alleviate positive symptoms and reduce relapse; however, their use is accompanied by adverse effects such as weight gain, extrapyramidal symptoms, and metabolic syndrome. Widespread adherence problems adversely impacting long-term effectiveness remain unresolved. Some populations benefit from long-acting injectables that improve adherence and reduce the risk of relapse, </w:t>
      </w:r>
      <w:r w:rsidR="00B44107" w:rsidRPr="0036093E">
        <w:rPr>
          <w:lang w:val="en-GB" w:eastAsia="en-GB"/>
        </w:rPr>
        <w:t>but</w:t>
      </w:r>
      <w:r w:rsidRPr="0036093E">
        <w:rPr>
          <w:lang w:val="en-GB" w:eastAsia="en-GB"/>
        </w:rPr>
        <w:t xml:space="preserve"> their use is </w:t>
      </w:r>
      <w:r w:rsidR="00055B9A" w:rsidRPr="0036093E">
        <w:rPr>
          <w:lang w:val="en-GB" w:eastAsia="en-GB"/>
        </w:rPr>
        <w:t>uneven</w:t>
      </w:r>
      <w:r w:rsidRPr="0036093E">
        <w:rPr>
          <w:lang w:val="en-GB" w:eastAsia="en-GB"/>
        </w:rPr>
        <w:t xml:space="preserve">. </w:t>
      </w:r>
      <w:r w:rsidR="001A4A5C" w:rsidRPr="0036093E">
        <w:rPr>
          <w:lang w:val="en-GB" w:eastAsia="en-GB"/>
        </w:rPr>
        <w:t>Psychosocial interventions provide additional benefits but are often limited by modest effect sizes and variability across trials</w:t>
      </w:r>
      <w:r w:rsidRPr="0036093E">
        <w:rPr>
          <w:lang w:val="en-GB" w:eastAsia="en-GB"/>
        </w:rPr>
        <w:t xml:space="preserve">. </w:t>
      </w:r>
      <w:r w:rsidR="001A4A5C" w:rsidRPr="0036093E">
        <w:rPr>
          <w:lang w:val="en-GB" w:eastAsia="en-GB"/>
        </w:rPr>
        <w:t>Combinedly</w:t>
      </w:r>
      <w:r w:rsidRPr="0036093E">
        <w:rPr>
          <w:lang w:val="en-GB" w:eastAsia="en-GB"/>
        </w:rPr>
        <w:t xml:space="preserve">, geographic inequities, insufficient funding, and a </w:t>
      </w:r>
      <w:r w:rsidR="001A4A5C" w:rsidRPr="0036093E">
        <w:rPr>
          <w:lang w:val="en-GB" w:eastAsia="en-GB"/>
        </w:rPr>
        <w:t>rare</w:t>
      </w:r>
      <w:r w:rsidRPr="0036093E">
        <w:rPr>
          <w:lang w:val="en-GB" w:eastAsia="en-GB"/>
        </w:rPr>
        <w:t xml:space="preserve"> workforce deliver systemic inequities resulting in adverse barriers to optimal care. Limited recovery is also a result of stigma and poorly integrated physical and mental health systems. Comparative-effectiveness research increasingly targets deceitful </w:t>
      </w:r>
      <w:r w:rsidR="001D5B3E" w:rsidRPr="0036093E">
        <w:rPr>
          <w:lang w:val="en-GB" w:eastAsia="en-GB"/>
        </w:rPr>
        <w:t>inconsistencies</w:t>
      </w:r>
      <w:r w:rsidRPr="0036093E">
        <w:rPr>
          <w:lang w:val="en-GB" w:eastAsia="en-GB"/>
        </w:rPr>
        <w:t xml:space="preserve"> and dysfunctional treatment patterns </w:t>
      </w:r>
      <w:r w:rsidR="001A4A5C" w:rsidRPr="0036093E">
        <w:rPr>
          <w:lang w:val="en-GB" w:eastAsia="en-GB"/>
        </w:rPr>
        <w:t>in</w:t>
      </w:r>
      <w:r w:rsidRPr="0036093E">
        <w:rPr>
          <w:lang w:val="en-GB" w:eastAsia="en-GB"/>
        </w:rPr>
        <w:t xml:space="preserve"> the </w:t>
      </w:r>
      <w:r w:rsidR="000762C8" w:rsidRPr="0036093E">
        <w:rPr>
          <w:lang w:val="en-GB" w:eastAsia="en-GB"/>
        </w:rPr>
        <w:t>individual</w:t>
      </w:r>
      <w:r w:rsidRPr="0036093E">
        <w:rPr>
          <w:lang w:val="en-GB" w:eastAsia="en-GB"/>
        </w:rPr>
        <w:t xml:space="preserve"> and recovery framework.</w:t>
      </w:r>
    </w:p>
    <w:p w14:paraId="4AFD10FD" w14:textId="77777777" w:rsidR="001846E8" w:rsidRPr="0036093E" w:rsidRDefault="001846E8" w:rsidP="00E0275D">
      <w:pPr>
        <w:pStyle w:val="Heading1"/>
        <w:spacing w:line="360" w:lineRule="auto"/>
      </w:pPr>
      <w:bookmarkStart w:id="11" w:name="_Toc209778390"/>
      <w:r w:rsidRPr="0036093E">
        <w:t xml:space="preserve">Debates </w:t>
      </w:r>
      <w:r w:rsidR="00CC7FC0" w:rsidRPr="0036093E">
        <w:t>and</w:t>
      </w:r>
      <w:r w:rsidRPr="0036093E">
        <w:t xml:space="preserve"> Emerging Issues</w:t>
      </w:r>
      <w:bookmarkEnd w:id="11"/>
    </w:p>
    <w:p w14:paraId="69819E76" w14:textId="77777777" w:rsidR="00CC7FC0" w:rsidRPr="0036093E" w:rsidRDefault="001846E8" w:rsidP="00E0275D">
      <w:pPr>
        <w:pStyle w:val="Heading2"/>
        <w:spacing w:line="360" w:lineRule="auto"/>
      </w:pPr>
      <w:bookmarkStart w:id="12" w:name="_Toc209778391"/>
      <w:r w:rsidRPr="0036093E">
        <w:t xml:space="preserve">Neurobiological </w:t>
      </w:r>
      <w:r w:rsidR="00CC7FC0" w:rsidRPr="0036093E">
        <w:t>and</w:t>
      </w:r>
      <w:r w:rsidRPr="0036093E">
        <w:t xml:space="preserve"> genetic insights</w:t>
      </w:r>
      <w:bookmarkEnd w:id="12"/>
    </w:p>
    <w:p w14:paraId="2CA90BEE" w14:textId="77777777" w:rsidR="004A74AF" w:rsidRPr="0036093E" w:rsidRDefault="004A74AF" w:rsidP="00F268C3">
      <w:pPr>
        <w:rPr>
          <w:lang w:val="en-GB" w:eastAsia="en-GB"/>
        </w:rPr>
      </w:pPr>
      <w:r w:rsidRPr="0036093E">
        <w:rPr>
          <w:lang w:val="en-GB" w:eastAsia="en-GB"/>
        </w:rPr>
        <w:lastRenderedPageBreak/>
        <w:t xml:space="preserve">Recent studies have significantly improved </w:t>
      </w:r>
      <w:r w:rsidR="007142FB" w:rsidRPr="0036093E">
        <w:rPr>
          <w:lang w:val="en-GB" w:eastAsia="en-GB"/>
        </w:rPr>
        <w:t xml:space="preserve">the </w:t>
      </w:r>
      <w:r w:rsidRPr="0036093E">
        <w:rPr>
          <w:lang w:val="en-GB" w:eastAsia="en-GB"/>
        </w:rPr>
        <w:t xml:space="preserve">understanding of the biological foundations of schizophrenia. </w:t>
      </w:r>
      <w:proofErr w:type="spellStart"/>
      <w:r w:rsidRPr="0036093E">
        <w:rPr>
          <w:lang w:val="en-GB" w:eastAsia="en-GB"/>
        </w:rPr>
        <w:t>Trubetskoy</w:t>
      </w:r>
      <w:proofErr w:type="spellEnd"/>
      <w:r w:rsidRPr="0036093E">
        <w:rPr>
          <w:lang w:val="en-GB" w:eastAsia="en-GB"/>
        </w:rPr>
        <w:t xml:space="preserve"> et al. (2022) </w:t>
      </w:r>
      <w:r w:rsidR="007142FB" w:rsidRPr="0036093E">
        <w:rPr>
          <w:lang w:val="en-GB" w:eastAsia="en-GB"/>
        </w:rPr>
        <w:t>support</w:t>
      </w:r>
      <w:r w:rsidR="000E78A6" w:rsidRPr="0036093E">
        <w:rPr>
          <w:lang w:val="en-GB" w:eastAsia="en-GB"/>
        </w:rPr>
        <w:t xml:space="preserve"> a polygenic model by demonstrating that </w:t>
      </w:r>
      <w:r w:rsidRPr="0036093E">
        <w:rPr>
          <w:lang w:val="en-GB" w:eastAsia="en-GB"/>
        </w:rPr>
        <w:t xml:space="preserve">hundreds of genomic loci </w:t>
      </w:r>
      <w:r w:rsidR="007142FB" w:rsidRPr="0036093E">
        <w:rPr>
          <w:lang w:val="en-GB" w:eastAsia="en-GB"/>
        </w:rPr>
        <w:t xml:space="preserve">are </w:t>
      </w:r>
      <w:r w:rsidRPr="0036093E">
        <w:rPr>
          <w:lang w:val="en-GB" w:eastAsia="en-GB"/>
        </w:rPr>
        <w:t>linked to synaptic functioning and neuronal signalling, both of which constitute evidence for scoring polygenic risk</w:t>
      </w:r>
      <w:r w:rsidR="007142FB" w:rsidRPr="0036093E">
        <w:rPr>
          <w:lang w:val="en-GB" w:eastAsia="en-GB"/>
        </w:rPr>
        <w:t>,</w:t>
      </w:r>
      <w:r w:rsidRPr="0036093E">
        <w:rPr>
          <w:lang w:val="en-GB" w:eastAsia="en-GB"/>
        </w:rPr>
        <w:t xml:space="preserve"> which might assist with risk stratification. Neuroimaging works, incorporating both MRI and PET, show consistent patterns of diminished cortical thickness, modified subcortical volumes and disrupted connectivity, the same aberrations seen in </w:t>
      </w:r>
      <w:r w:rsidR="00D84F5B" w:rsidRPr="0036093E">
        <w:rPr>
          <w:lang w:val="en-GB" w:eastAsia="en-GB"/>
        </w:rPr>
        <w:t>high-risk</w:t>
      </w:r>
      <w:r w:rsidRPr="0036093E">
        <w:rPr>
          <w:lang w:val="en-GB" w:eastAsia="en-GB"/>
        </w:rPr>
        <w:t xml:space="preserve"> (Howes et al. 2022). Diagnostic precision still </w:t>
      </w:r>
      <w:r w:rsidR="00CD3D10" w:rsidRPr="0036093E">
        <w:rPr>
          <w:lang w:val="en-GB" w:eastAsia="en-GB"/>
        </w:rPr>
        <w:t>escapes</w:t>
      </w:r>
      <w:r w:rsidRPr="0036093E">
        <w:rPr>
          <w:lang w:val="en-GB" w:eastAsia="en-GB"/>
        </w:rPr>
        <w:t xml:space="preserve"> research on inflammatory and metabolic biomarkers in schizophrenia, </w:t>
      </w:r>
      <w:r w:rsidR="007142FB" w:rsidRPr="0036093E">
        <w:rPr>
          <w:lang w:val="en-GB" w:eastAsia="en-GB"/>
        </w:rPr>
        <w:t xml:space="preserve">with </w:t>
      </w:r>
      <w:r w:rsidRPr="0036093E">
        <w:rPr>
          <w:lang w:val="en-GB" w:eastAsia="en-GB"/>
        </w:rPr>
        <w:t>notable cytokine dysregulation (Chaves et al. 2024). The pursuit of endophenotypes and precision psychiatry remains untranslated into clinical practice. These insights advocate for the pursuit of endophenotypes and precision psychiatry.</w:t>
      </w:r>
    </w:p>
    <w:p w14:paraId="6C3B74FC" w14:textId="77777777" w:rsidR="00CD2B80" w:rsidRPr="0036093E" w:rsidRDefault="001846E8" w:rsidP="00E0275D">
      <w:pPr>
        <w:pStyle w:val="Heading2"/>
        <w:spacing w:line="360" w:lineRule="auto"/>
      </w:pPr>
      <w:bookmarkStart w:id="13" w:name="_Toc209778392"/>
      <w:r w:rsidRPr="0036093E">
        <w:t xml:space="preserve">Dimensional </w:t>
      </w:r>
      <w:r w:rsidR="00CD2B80" w:rsidRPr="0036093E">
        <w:t>in comparison with</w:t>
      </w:r>
      <w:r w:rsidRPr="0036093E">
        <w:t xml:space="preserve"> categorical models</w:t>
      </w:r>
      <w:bookmarkEnd w:id="13"/>
    </w:p>
    <w:p w14:paraId="4003EB59" w14:textId="77777777" w:rsidR="000A7C1F" w:rsidRPr="0036093E" w:rsidRDefault="000A7C1F" w:rsidP="000A7C1F">
      <w:pPr>
        <w:rPr>
          <w:lang w:val="en-GB" w:eastAsia="en-GB"/>
        </w:rPr>
      </w:pPr>
      <w:r w:rsidRPr="0036093E">
        <w:rPr>
          <w:lang w:val="en-GB" w:eastAsia="en-GB"/>
        </w:rPr>
        <w:t xml:space="preserve">Schizophrenia's representation as a separate category continues to come under scrutiny, particularly by new models of dimensional psychosis, including </w:t>
      </w:r>
      <w:proofErr w:type="spellStart"/>
      <w:r w:rsidRPr="0036093E">
        <w:rPr>
          <w:lang w:val="en-GB" w:eastAsia="en-GB"/>
        </w:rPr>
        <w:t>HiTOP</w:t>
      </w:r>
      <w:proofErr w:type="spellEnd"/>
      <w:r w:rsidRPr="0036093E">
        <w:rPr>
          <w:lang w:val="en-GB" w:eastAsia="en-GB"/>
        </w:rPr>
        <w:t xml:space="preserve"> and </w:t>
      </w:r>
      <w:proofErr w:type="spellStart"/>
      <w:r w:rsidRPr="0036093E">
        <w:rPr>
          <w:lang w:val="en-GB" w:eastAsia="en-GB"/>
        </w:rPr>
        <w:t>RDoC</w:t>
      </w:r>
      <w:proofErr w:type="spellEnd"/>
      <w:r w:rsidRPr="0036093E">
        <w:rPr>
          <w:lang w:val="en-GB" w:eastAsia="en-GB"/>
        </w:rPr>
        <w:t xml:space="preserve">. According to Phalen et al. (2021), predictive models, particularly for high-risk populations, are more accurate and </w:t>
      </w:r>
      <w:r w:rsidR="0076435F" w:rsidRPr="0036093E">
        <w:rPr>
          <w:lang w:val="en-GB" w:eastAsia="en-GB"/>
        </w:rPr>
        <w:t>stronger</w:t>
      </w:r>
      <w:r w:rsidRPr="0036093E">
        <w:rPr>
          <w:lang w:val="en-GB" w:eastAsia="en-GB"/>
        </w:rPr>
        <w:t xml:space="preserve"> using dimensional approaches as opposed to categorical approaches. However, categorical models</w:t>
      </w:r>
      <w:r w:rsidR="0076435F" w:rsidRPr="0036093E">
        <w:rPr>
          <w:lang w:val="en-GB" w:eastAsia="en-GB"/>
        </w:rPr>
        <w:t>,</w:t>
      </w:r>
      <w:r w:rsidRPr="0036093E">
        <w:rPr>
          <w:lang w:val="en-GB" w:eastAsia="en-GB"/>
        </w:rPr>
        <w:t xml:space="preserve"> which ICD-11 (6A20) continues to include, provide important functions regarding clinical diagnosis, research coding, and the organisation of health systems. Hybrid models are proposed by Francesco Dal Santo et al. (2024)</w:t>
      </w:r>
      <w:r w:rsidR="0076435F" w:rsidRPr="0036093E">
        <w:rPr>
          <w:lang w:val="en-GB" w:eastAsia="en-GB"/>
        </w:rPr>
        <w:t>,</w:t>
      </w:r>
      <w:r w:rsidRPr="0036093E">
        <w:rPr>
          <w:lang w:val="en-GB" w:eastAsia="en-GB"/>
        </w:rPr>
        <w:t xml:space="preserve"> which are more practical in balancing utility and accuracy since they combine categorical diagnoses with dimensional specifiers and endophenotypes.</w:t>
      </w:r>
    </w:p>
    <w:p w14:paraId="71687C49" w14:textId="77777777" w:rsidR="005F22A2" w:rsidRPr="0036093E" w:rsidRDefault="001846E8" w:rsidP="00E0275D">
      <w:pPr>
        <w:pStyle w:val="Heading2"/>
        <w:spacing w:line="360" w:lineRule="auto"/>
      </w:pPr>
      <w:bookmarkStart w:id="14" w:name="_Toc209778393"/>
      <w:r w:rsidRPr="0036093E">
        <w:t xml:space="preserve">Cultural, social </w:t>
      </w:r>
      <w:r w:rsidR="005F22A2" w:rsidRPr="0036093E">
        <w:t>and</w:t>
      </w:r>
      <w:r w:rsidRPr="0036093E">
        <w:t xml:space="preserve"> ethical issues</w:t>
      </w:r>
      <w:bookmarkEnd w:id="14"/>
    </w:p>
    <w:p w14:paraId="5074FD3F" w14:textId="77777777" w:rsidR="00CE154A" w:rsidRPr="0036093E" w:rsidRDefault="00CE154A" w:rsidP="00E0275D">
      <w:pPr>
        <w:rPr>
          <w:lang w:val="en-GB" w:eastAsia="en-GB"/>
        </w:rPr>
      </w:pPr>
      <w:r w:rsidRPr="0036093E">
        <w:rPr>
          <w:lang w:val="en-GB" w:eastAsia="en-GB"/>
        </w:rPr>
        <w:t xml:space="preserve">Presentation and meaning of psychotic experiences are influenced culturally. Research by </w:t>
      </w:r>
      <w:proofErr w:type="spellStart"/>
      <w:r w:rsidRPr="0036093E">
        <w:rPr>
          <w:lang w:val="en-GB" w:eastAsia="en-GB"/>
        </w:rPr>
        <w:t>Dubreucq</w:t>
      </w:r>
      <w:proofErr w:type="spellEnd"/>
      <w:r w:rsidR="007B2B55" w:rsidRPr="0036093E">
        <w:rPr>
          <w:lang w:val="en-GB" w:eastAsia="en-GB"/>
        </w:rPr>
        <w:t xml:space="preserve"> et al.</w:t>
      </w:r>
      <w:r w:rsidRPr="0036093E">
        <w:rPr>
          <w:lang w:val="en-GB" w:eastAsia="en-GB"/>
        </w:rPr>
        <w:t xml:space="preserve"> (2021) elaborates on the role of cultural contexts in stigma and consequences associated with help-seeking </w:t>
      </w:r>
      <w:r w:rsidR="007142FB" w:rsidRPr="0036093E">
        <w:rPr>
          <w:lang w:val="en-GB" w:eastAsia="en-GB"/>
        </w:rPr>
        <w:t>behaviour</w:t>
      </w:r>
      <w:r w:rsidRPr="0036093E">
        <w:rPr>
          <w:lang w:val="en-GB" w:eastAsia="en-GB"/>
        </w:rPr>
        <w:t xml:space="preserve"> and treatment </w:t>
      </w:r>
      <w:r w:rsidR="005F5D9A" w:rsidRPr="0036093E">
        <w:rPr>
          <w:lang w:val="en-GB" w:eastAsia="en-GB"/>
        </w:rPr>
        <w:t>adherence</w:t>
      </w:r>
      <w:r w:rsidRPr="0036093E">
        <w:rPr>
          <w:lang w:val="en-GB" w:eastAsia="en-GB"/>
        </w:rPr>
        <w:t>. All forms of stigma</w:t>
      </w:r>
      <w:r w:rsidR="007142FB" w:rsidRPr="0036093E">
        <w:rPr>
          <w:lang w:val="en-GB" w:eastAsia="en-GB"/>
        </w:rPr>
        <w:t>,</w:t>
      </w:r>
      <w:r w:rsidRPr="0036093E">
        <w:rPr>
          <w:lang w:val="en-GB" w:eastAsia="en-GB"/>
        </w:rPr>
        <w:t xml:space="preserve"> and particularly </w:t>
      </w:r>
      <w:r w:rsidR="00932B37" w:rsidRPr="0036093E">
        <w:rPr>
          <w:lang w:val="en-GB" w:eastAsia="en-GB"/>
        </w:rPr>
        <w:t>both self-imposed and societal</w:t>
      </w:r>
      <w:r w:rsidRPr="0036093E">
        <w:rPr>
          <w:lang w:val="en-GB" w:eastAsia="en-GB"/>
        </w:rPr>
        <w:t xml:space="preserve">, </w:t>
      </w:r>
      <w:r w:rsidR="007142FB" w:rsidRPr="0036093E">
        <w:rPr>
          <w:lang w:val="en-GB" w:eastAsia="en-GB"/>
        </w:rPr>
        <w:t>remain</w:t>
      </w:r>
      <w:r w:rsidRPr="0036093E">
        <w:rPr>
          <w:lang w:val="en-GB" w:eastAsia="en-GB"/>
        </w:rPr>
        <w:t xml:space="preserve"> dominant in the care </w:t>
      </w:r>
      <w:r w:rsidR="00932B37" w:rsidRPr="0036093E">
        <w:rPr>
          <w:lang w:val="en-GB" w:eastAsia="en-GB"/>
        </w:rPr>
        <w:t>required</w:t>
      </w:r>
      <w:r w:rsidRPr="0036093E">
        <w:rPr>
          <w:lang w:val="en-GB" w:eastAsia="en-GB"/>
        </w:rPr>
        <w:t xml:space="preserve">. Ethical considerations of treatment, especially involuntary treatment, are associated with impaired insight or anosognosia. Laureano et al. (2024) suggest that coercive care is potentially harmful and should </w:t>
      </w:r>
      <w:r w:rsidR="007142FB" w:rsidRPr="0036093E">
        <w:rPr>
          <w:lang w:val="en-GB" w:eastAsia="en-GB"/>
        </w:rPr>
        <w:t xml:space="preserve">therefore </w:t>
      </w:r>
      <w:r w:rsidRPr="0036093E">
        <w:rPr>
          <w:lang w:val="en-GB" w:eastAsia="en-GB"/>
        </w:rPr>
        <w:t xml:space="preserve">be regulated. Such interventions must be balanced with considerations of the right to care. </w:t>
      </w:r>
      <w:r w:rsidR="00AB0B23" w:rsidRPr="0036093E">
        <w:rPr>
          <w:lang w:val="en-GB" w:eastAsia="en-GB"/>
        </w:rPr>
        <w:t>Promoting shared decision-making and culturally sensitive practice is essential for equitable outcomes</w:t>
      </w:r>
      <w:r w:rsidRPr="0036093E">
        <w:rPr>
          <w:lang w:val="en-GB" w:eastAsia="en-GB"/>
        </w:rPr>
        <w:t>.</w:t>
      </w:r>
    </w:p>
    <w:p w14:paraId="33243620" w14:textId="77777777" w:rsidR="00E67F46" w:rsidRPr="0036093E" w:rsidRDefault="001846E8" w:rsidP="00E0275D">
      <w:pPr>
        <w:pStyle w:val="Heading2"/>
        <w:spacing w:line="360" w:lineRule="auto"/>
      </w:pPr>
      <w:bookmarkStart w:id="15" w:name="_Toc209778394"/>
      <w:r w:rsidRPr="0036093E">
        <w:lastRenderedPageBreak/>
        <w:t xml:space="preserve">Early intervention </w:t>
      </w:r>
      <w:r w:rsidR="00E67F46" w:rsidRPr="0036093E">
        <w:t>and</w:t>
      </w:r>
      <w:r w:rsidRPr="0036093E">
        <w:t xml:space="preserve"> prevention</w:t>
      </w:r>
      <w:bookmarkEnd w:id="15"/>
    </w:p>
    <w:p w14:paraId="0F3D341B" w14:textId="77777777" w:rsidR="00556C33" w:rsidRPr="0036093E" w:rsidRDefault="00556C33" w:rsidP="0027126F">
      <w:pPr>
        <w:rPr>
          <w:lang w:val="en-GB" w:eastAsia="en-GB"/>
        </w:rPr>
      </w:pPr>
      <w:r w:rsidRPr="0036093E">
        <w:rPr>
          <w:lang w:val="en-GB" w:eastAsia="en-GB"/>
        </w:rPr>
        <w:t xml:space="preserve">The study of clinical high-risk populations is helping develop preventive psychiatry. Salazar de Pablo et al. (2021) show that within two to three years, 20–30% of individuals at ultra-high risk will transition to psychosis. Psychosis will be less severe if identified early. In addition to clinically assisted EIP services, other preventive measures (CBT, family aid) will be available. However, Andreou et al. (2023) </w:t>
      </w:r>
      <w:r w:rsidR="007142FB" w:rsidRPr="0036093E">
        <w:rPr>
          <w:lang w:val="en-GB" w:eastAsia="en-GB"/>
        </w:rPr>
        <w:t>point</w:t>
      </w:r>
      <w:r w:rsidRPr="0036093E">
        <w:rPr>
          <w:lang w:val="en-GB" w:eastAsia="en-GB"/>
        </w:rPr>
        <w:t xml:space="preserve"> out that resource shortage, high false positive rates, and heterogeneity will aggravate difficulties in widespread</w:t>
      </w:r>
      <w:r w:rsidR="007142FB" w:rsidRPr="0036093E">
        <w:rPr>
          <w:lang w:val="en-GB" w:eastAsia="en-GB"/>
        </w:rPr>
        <w:t xml:space="preserve"> use</w:t>
      </w:r>
      <w:r w:rsidRPr="0036093E">
        <w:rPr>
          <w:lang w:val="en-GB" w:eastAsia="en-GB"/>
        </w:rPr>
        <w:t>. Predictive model refinement and extended temporal observation are vital to enable prevention precision.</w:t>
      </w:r>
    </w:p>
    <w:p w14:paraId="3A04B86A" w14:textId="77777777" w:rsidR="009904BB" w:rsidRPr="0036093E" w:rsidRDefault="001846E8" w:rsidP="00E0275D">
      <w:pPr>
        <w:pStyle w:val="Heading2"/>
        <w:spacing w:line="360" w:lineRule="auto"/>
      </w:pPr>
      <w:bookmarkStart w:id="16" w:name="_Toc209778395"/>
      <w:r w:rsidRPr="0036093E">
        <w:t xml:space="preserve">Emerging </w:t>
      </w:r>
      <w:r w:rsidR="009904BB" w:rsidRPr="0036093E">
        <w:t>therapies/innovations</w:t>
      </w:r>
      <w:bookmarkEnd w:id="16"/>
    </w:p>
    <w:p w14:paraId="622394B8" w14:textId="77777777" w:rsidR="008D255E" w:rsidRPr="0036093E" w:rsidRDefault="008D255E" w:rsidP="005A1F16">
      <w:pPr>
        <w:rPr>
          <w:lang w:val="en-GB" w:eastAsia="en-GB"/>
        </w:rPr>
      </w:pPr>
      <w:r w:rsidRPr="0036093E">
        <w:rPr>
          <w:lang w:val="en-GB" w:eastAsia="en-GB"/>
        </w:rPr>
        <w:t>Advancements in treatment continue on several levels. With developments in pharmacology, new agents and long-acting injectables may improve adherence (</w:t>
      </w:r>
      <w:proofErr w:type="spellStart"/>
      <w:r w:rsidRPr="0036093E">
        <w:rPr>
          <w:lang w:val="en-GB" w:eastAsia="en-GB"/>
        </w:rPr>
        <w:t>Ostuzzi</w:t>
      </w:r>
      <w:proofErr w:type="spellEnd"/>
      <w:r w:rsidRPr="0036093E">
        <w:rPr>
          <w:lang w:val="en-GB" w:eastAsia="en-GB"/>
        </w:rPr>
        <w:t xml:space="preserve"> et al. 2022). For </w:t>
      </w:r>
      <w:r w:rsidR="007142FB" w:rsidRPr="0036093E">
        <w:rPr>
          <w:lang w:val="en-GB" w:eastAsia="en-GB"/>
        </w:rPr>
        <w:t>treatment-resistant</w:t>
      </w:r>
      <w:r w:rsidRPr="0036093E">
        <w:rPr>
          <w:lang w:val="en-GB" w:eastAsia="en-GB"/>
        </w:rPr>
        <w:t xml:space="preserve"> symptoms, particularly auditory hallucinations and negative symptoms, </w:t>
      </w:r>
      <w:proofErr w:type="spellStart"/>
      <w:r w:rsidRPr="0036093E">
        <w:rPr>
          <w:lang w:val="en-GB" w:eastAsia="en-GB"/>
        </w:rPr>
        <w:t>rTMS</w:t>
      </w:r>
      <w:proofErr w:type="spellEnd"/>
      <w:r w:rsidRPr="0036093E">
        <w:rPr>
          <w:lang w:val="en-GB" w:eastAsia="en-GB"/>
        </w:rPr>
        <w:t xml:space="preserve"> and </w:t>
      </w:r>
      <w:proofErr w:type="spellStart"/>
      <w:r w:rsidRPr="0036093E">
        <w:rPr>
          <w:lang w:val="en-GB" w:eastAsia="en-GB"/>
        </w:rPr>
        <w:t>tDCS</w:t>
      </w:r>
      <w:proofErr w:type="spellEnd"/>
      <w:r w:rsidRPr="0036093E">
        <w:rPr>
          <w:lang w:val="en-GB" w:eastAsia="en-GB"/>
        </w:rPr>
        <w:t>, as neuromodulation approaches, have shown some beneficial effects (Lorentzen et al. 2022). Digital health interventions, particularly mHealth apps alongside telepsychiatry and passive digital phenotyping, help expand care access and sustain self-management, although some concerns around effectiveness, privacy, and regulation persist (Loh et al. 2024).</w:t>
      </w:r>
    </w:p>
    <w:p w14:paraId="0A0D4B5C" w14:textId="77777777" w:rsidR="001846E8" w:rsidRPr="0036093E" w:rsidRDefault="001846E8" w:rsidP="00E0275D">
      <w:pPr>
        <w:pStyle w:val="Heading1"/>
        <w:spacing w:line="360" w:lineRule="auto"/>
      </w:pPr>
      <w:bookmarkStart w:id="17" w:name="_Toc209778396"/>
      <w:r w:rsidRPr="0036093E">
        <w:t>Recommendations</w:t>
      </w:r>
      <w:bookmarkEnd w:id="17"/>
    </w:p>
    <w:p w14:paraId="3B10CD35" w14:textId="77777777" w:rsidR="00297D20" w:rsidRPr="0036093E" w:rsidRDefault="00297D20" w:rsidP="00712448">
      <w:pPr>
        <w:ind w:firstLine="432"/>
        <w:rPr>
          <w:rFonts w:eastAsia="Times New Roman"/>
          <w:lang w:val="en-GB" w:eastAsia="en-GB"/>
        </w:rPr>
      </w:pPr>
      <w:r w:rsidRPr="0036093E">
        <w:rPr>
          <w:rFonts w:eastAsia="Times New Roman"/>
          <w:lang w:val="en-GB" w:eastAsia="en-GB"/>
        </w:rPr>
        <w:t xml:space="preserve">For classification and diagnosis, maintain the ICD-11 categorical diagnosis (6A20) but incorporate dimensional specifiers (severity, cognitive/neurobiological endophenotypes, validated biomarker panels) for </w:t>
      </w:r>
      <w:r w:rsidR="00997FC3" w:rsidRPr="0036093E">
        <w:rPr>
          <w:rFonts w:eastAsia="Times New Roman"/>
          <w:lang w:val="en-GB" w:eastAsia="en-GB"/>
        </w:rPr>
        <w:t>personalised</w:t>
      </w:r>
      <w:r w:rsidRPr="0036093E">
        <w:rPr>
          <w:rFonts w:eastAsia="Times New Roman"/>
          <w:lang w:val="en-GB" w:eastAsia="en-GB"/>
        </w:rPr>
        <w:t xml:space="preserve"> care (Ahmad, 2025). Treatment and services</w:t>
      </w:r>
      <w:r w:rsidR="00DC3A5C" w:rsidRPr="0036093E">
        <w:rPr>
          <w:rFonts w:eastAsia="Times New Roman"/>
          <w:lang w:val="en-GB" w:eastAsia="en-GB"/>
        </w:rPr>
        <w:t xml:space="preserve"> involve</w:t>
      </w:r>
      <w:r w:rsidRPr="0036093E">
        <w:rPr>
          <w:rFonts w:eastAsia="Times New Roman"/>
          <w:lang w:val="en-GB" w:eastAsia="en-GB"/>
        </w:rPr>
        <w:t xml:space="preserve"> </w:t>
      </w:r>
      <w:r w:rsidR="00DC3A5C" w:rsidRPr="0036093E">
        <w:rPr>
          <w:rFonts w:eastAsia="Times New Roman"/>
          <w:lang w:val="en-GB" w:eastAsia="en-GB"/>
        </w:rPr>
        <w:t>increasing</w:t>
      </w:r>
      <w:r w:rsidRPr="0036093E">
        <w:rPr>
          <w:rFonts w:eastAsia="Times New Roman"/>
          <w:lang w:val="en-GB" w:eastAsia="en-GB"/>
        </w:rPr>
        <w:t xml:space="preserve"> access to the integration of targeted psychosocial interventions (</w:t>
      </w:r>
      <w:proofErr w:type="spellStart"/>
      <w:r w:rsidRPr="0036093E">
        <w:rPr>
          <w:rFonts w:eastAsia="Times New Roman"/>
          <w:lang w:val="en-GB" w:eastAsia="en-GB"/>
        </w:rPr>
        <w:t>CBTp</w:t>
      </w:r>
      <w:proofErr w:type="spellEnd"/>
      <w:r w:rsidRPr="0036093E">
        <w:rPr>
          <w:rFonts w:eastAsia="Times New Roman"/>
          <w:lang w:val="en-GB" w:eastAsia="en-GB"/>
        </w:rPr>
        <w:t>, family, IPS</w:t>
      </w:r>
      <w:r w:rsidR="00997FC3" w:rsidRPr="0036093E">
        <w:rPr>
          <w:rFonts w:eastAsia="Times New Roman"/>
          <w:lang w:val="en-GB" w:eastAsia="en-GB"/>
        </w:rPr>
        <w:t>, and</w:t>
      </w:r>
      <w:r w:rsidRPr="0036093E">
        <w:rPr>
          <w:rFonts w:eastAsia="Times New Roman"/>
          <w:lang w:val="en-GB" w:eastAsia="en-GB"/>
        </w:rPr>
        <w:t xml:space="preserve"> employment) and combined pharmacological (including potential use of LAIs) approaches within funded Early Intervention in Psychosis teams</w:t>
      </w:r>
      <w:r w:rsidR="009F3937" w:rsidRPr="0036093E">
        <w:rPr>
          <w:rFonts w:eastAsia="Times New Roman"/>
          <w:lang w:val="en-GB" w:eastAsia="en-GB"/>
        </w:rPr>
        <w:t>,</w:t>
      </w:r>
      <w:r w:rsidR="00BF4F0B" w:rsidRPr="0036093E">
        <w:rPr>
          <w:rFonts w:eastAsia="Times New Roman"/>
          <w:lang w:val="en-GB" w:eastAsia="en-GB"/>
        </w:rPr>
        <w:t xml:space="preserve"> as well as</w:t>
      </w:r>
      <w:r w:rsidRPr="0036093E">
        <w:rPr>
          <w:rFonts w:eastAsia="Times New Roman"/>
          <w:lang w:val="en-GB" w:eastAsia="en-GB"/>
        </w:rPr>
        <w:t xml:space="preserve"> </w:t>
      </w:r>
      <w:r w:rsidR="009F3937" w:rsidRPr="0036093E">
        <w:rPr>
          <w:rFonts w:eastAsia="Times New Roman"/>
          <w:lang w:val="en-GB" w:eastAsia="en-GB"/>
        </w:rPr>
        <w:t>incorporating</w:t>
      </w:r>
      <w:r w:rsidRPr="0036093E">
        <w:rPr>
          <w:rFonts w:eastAsia="Times New Roman"/>
          <w:lang w:val="en-GB" w:eastAsia="en-GB"/>
        </w:rPr>
        <w:t xml:space="preserve"> routine physical health checks to address mortality. Ethics and culture</w:t>
      </w:r>
      <w:r w:rsidR="00195ABC" w:rsidRPr="0036093E">
        <w:rPr>
          <w:rFonts w:eastAsia="Times New Roman"/>
          <w:lang w:val="en-GB" w:eastAsia="en-GB"/>
        </w:rPr>
        <w:t xml:space="preserve"> considerations by strengthening</w:t>
      </w:r>
      <w:r w:rsidRPr="0036093E">
        <w:rPr>
          <w:rFonts w:eastAsia="Times New Roman"/>
          <w:lang w:val="en-GB" w:eastAsia="en-GB"/>
        </w:rPr>
        <w:t xml:space="preserve"> legal protections against coercion, </w:t>
      </w:r>
      <w:r w:rsidR="005E29AA" w:rsidRPr="0036093E">
        <w:rPr>
          <w:rFonts w:eastAsia="Times New Roman"/>
          <w:lang w:val="en-GB" w:eastAsia="en-GB"/>
        </w:rPr>
        <w:t>strengthening</w:t>
      </w:r>
      <w:r w:rsidRPr="0036093E">
        <w:rPr>
          <w:rFonts w:eastAsia="Times New Roman"/>
          <w:lang w:val="en-GB" w:eastAsia="en-GB"/>
        </w:rPr>
        <w:t xml:space="preserve"> anti-stigma efforts, and </w:t>
      </w:r>
      <w:r w:rsidR="005E29AA" w:rsidRPr="0036093E">
        <w:rPr>
          <w:rFonts w:eastAsia="Times New Roman"/>
          <w:lang w:val="en-GB" w:eastAsia="en-GB"/>
        </w:rPr>
        <w:t>developing</w:t>
      </w:r>
      <w:r w:rsidRPr="0036093E">
        <w:rPr>
          <w:rFonts w:eastAsia="Times New Roman"/>
          <w:lang w:val="en-GB" w:eastAsia="en-GB"/>
        </w:rPr>
        <w:t xml:space="preserve"> culture and </w:t>
      </w:r>
      <w:r w:rsidR="00997FC3" w:rsidRPr="0036093E">
        <w:rPr>
          <w:rFonts w:eastAsia="Times New Roman"/>
          <w:lang w:val="en-GB" w:eastAsia="en-GB"/>
        </w:rPr>
        <w:t>context-relevant</w:t>
      </w:r>
      <w:r w:rsidRPr="0036093E">
        <w:rPr>
          <w:rFonts w:eastAsia="Times New Roman"/>
          <w:lang w:val="en-GB" w:eastAsia="en-GB"/>
        </w:rPr>
        <w:t xml:space="preserve"> assessment and training for clinicians. Research priorities</w:t>
      </w:r>
      <w:r w:rsidR="00D33998" w:rsidRPr="0036093E">
        <w:rPr>
          <w:rFonts w:eastAsia="Times New Roman"/>
          <w:lang w:val="en-GB" w:eastAsia="en-GB"/>
        </w:rPr>
        <w:t xml:space="preserve"> consider </w:t>
      </w:r>
      <w:r w:rsidRPr="0036093E">
        <w:rPr>
          <w:rFonts w:eastAsia="Times New Roman"/>
          <w:lang w:val="en-GB" w:eastAsia="en-GB"/>
        </w:rPr>
        <w:t>large longitudinal cohorts integrating genomics, neuroimaging, and immune/metabolic biomarkers with standardised phenotyping</w:t>
      </w:r>
      <w:r w:rsidR="001A01E8" w:rsidRPr="0036093E">
        <w:rPr>
          <w:rFonts w:eastAsia="Times New Roman"/>
          <w:lang w:val="en-GB" w:eastAsia="en-GB"/>
        </w:rPr>
        <w:t>,</w:t>
      </w:r>
      <w:r w:rsidRPr="0036093E">
        <w:rPr>
          <w:rFonts w:eastAsia="Times New Roman"/>
          <w:lang w:val="en-GB" w:eastAsia="en-GB"/>
        </w:rPr>
        <w:t xml:space="preserve"> pragmatic biomarker-stratified precision intervention research and high-quality RCTs of digital and neuromodulation interventions (</w:t>
      </w:r>
      <w:proofErr w:type="spellStart"/>
      <w:r w:rsidRPr="0036093E">
        <w:rPr>
          <w:rFonts w:eastAsia="Times New Roman"/>
          <w:lang w:val="en-GB" w:eastAsia="en-GB"/>
        </w:rPr>
        <w:t>Trubetskoy</w:t>
      </w:r>
      <w:proofErr w:type="spellEnd"/>
      <w:r w:rsidRPr="0036093E">
        <w:rPr>
          <w:rFonts w:eastAsia="Times New Roman"/>
          <w:lang w:val="en-GB" w:eastAsia="en-GB"/>
        </w:rPr>
        <w:t xml:space="preserve"> et al. 2022).</w:t>
      </w:r>
    </w:p>
    <w:p w14:paraId="0E9D3A5B" w14:textId="77777777" w:rsidR="001846E8" w:rsidRPr="0036093E" w:rsidRDefault="001846E8" w:rsidP="00E0275D">
      <w:pPr>
        <w:pStyle w:val="Heading1"/>
        <w:spacing w:line="360" w:lineRule="auto"/>
      </w:pPr>
      <w:bookmarkStart w:id="18" w:name="_Toc209778397"/>
      <w:r w:rsidRPr="0036093E">
        <w:lastRenderedPageBreak/>
        <w:t>Conclusion</w:t>
      </w:r>
      <w:bookmarkEnd w:id="18"/>
    </w:p>
    <w:p w14:paraId="40D46F34" w14:textId="77777777" w:rsidR="00C41F99" w:rsidRPr="0036093E" w:rsidRDefault="00C41F99" w:rsidP="00C41F99">
      <w:r w:rsidRPr="0036093E">
        <w:t xml:space="preserve">Schizophrenia research progressively </w:t>
      </w:r>
      <w:r w:rsidR="00A254FF" w:rsidRPr="0036093E">
        <w:t>converges</w:t>
      </w:r>
      <w:r w:rsidRPr="0036093E">
        <w:t xml:space="preserve"> toward multi-level explanations (genetic, neurobiological, and social) and combined clinical paradigms that </w:t>
      </w:r>
      <w:r w:rsidR="00A254FF" w:rsidRPr="0036093E">
        <w:t>combine</w:t>
      </w:r>
      <w:r w:rsidRPr="0036093E">
        <w:t xml:space="preserve"> ICD-11 categorical diagnosis (6A20) with dimensional specifiers and </w:t>
      </w:r>
      <w:proofErr w:type="spellStart"/>
      <w:r w:rsidR="00A831B4" w:rsidRPr="0036093E">
        <w:t>individualised</w:t>
      </w:r>
      <w:proofErr w:type="spellEnd"/>
      <w:r w:rsidRPr="0036093E">
        <w:t xml:space="preserve"> treatment. What is functional contemporary care integration</w:t>
      </w:r>
      <w:r w:rsidR="00A831B4" w:rsidRPr="0036093E">
        <w:t xml:space="preserve"> in </w:t>
      </w:r>
      <w:r w:rsidRPr="0036093E">
        <w:t>medication with psychosocial rehabilitation and early intervention</w:t>
      </w:r>
      <w:r w:rsidR="0070025D" w:rsidRPr="0036093E">
        <w:t>?</w:t>
      </w:r>
      <w:r w:rsidR="008B07F0" w:rsidRPr="0036093E">
        <w:t xml:space="preserve"> However,</w:t>
      </w:r>
      <w:r w:rsidRPr="0036093E">
        <w:t xml:space="preserve"> Shortfalls persist in biomarker translation, equitable access, cultural congruence, and ethically sound pathways. The route ahead necessitates targeted investment in precision, prevention, workforce development, and rights-based approaches.</w:t>
      </w:r>
    </w:p>
    <w:p w14:paraId="30BAF5EF" w14:textId="77777777" w:rsidR="00497B42" w:rsidRPr="0036093E" w:rsidRDefault="00497B42" w:rsidP="00C00C0C">
      <w:pPr>
        <w:ind w:firstLine="0"/>
        <w:rPr>
          <w:rFonts w:eastAsia="Times New Roman" w:cs="Times New Roman"/>
          <w:sz w:val="24"/>
          <w:szCs w:val="27"/>
          <w:lang w:val="en-GB" w:eastAsia="en-GB"/>
        </w:rPr>
      </w:pPr>
    </w:p>
    <w:p w14:paraId="0F7995B6" w14:textId="77777777" w:rsidR="00FA761A" w:rsidRPr="0036093E" w:rsidRDefault="00B21C44" w:rsidP="00E0275D">
      <w:pPr>
        <w:pStyle w:val="Heading1"/>
        <w:spacing w:line="360" w:lineRule="auto"/>
      </w:pPr>
      <w:bookmarkStart w:id="19" w:name="_Toc209778398"/>
      <w:bookmarkEnd w:id="0"/>
      <w:r w:rsidRPr="0036093E">
        <w:t>References</w:t>
      </w:r>
      <w:bookmarkEnd w:id="19"/>
    </w:p>
    <w:p w14:paraId="4A4EBB54" w14:textId="77777777" w:rsidR="00AB5042" w:rsidRPr="00D76142" w:rsidRDefault="00AB5042" w:rsidP="00D76142">
      <w:pPr>
        <w:rPr>
          <w:lang w:val="en-GB" w:eastAsia="en-GB"/>
        </w:rPr>
      </w:pPr>
    </w:p>
    <w:p w14:paraId="49757216" w14:textId="77777777" w:rsidR="00AB5042" w:rsidRPr="00B26C98" w:rsidRDefault="00AB5042" w:rsidP="00E0275D">
      <w:pPr>
        <w:rPr>
          <w:lang w:val="en-GB" w:eastAsia="en-GB"/>
        </w:rPr>
      </w:pPr>
    </w:p>
    <w:p w14:paraId="39A69766"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r w:rsidRPr="0036093E">
        <w:rPr>
          <w:rFonts w:ascii="Arial" w:hAnsi="Arial" w:cs="Arial"/>
          <w:sz w:val="22"/>
          <w:szCs w:val="22"/>
        </w:rPr>
        <w:t xml:space="preserve">Ahmad, </w:t>
      </w:r>
      <w:proofErr w:type="gramStart"/>
      <w:r w:rsidRPr="0036093E">
        <w:rPr>
          <w:rFonts w:ascii="Arial" w:hAnsi="Arial" w:cs="Arial"/>
          <w:sz w:val="22"/>
          <w:szCs w:val="22"/>
        </w:rPr>
        <w:t>2025..</w:t>
      </w:r>
      <w:proofErr w:type="gramEnd"/>
      <w:r w:rsidRPr="0036093E">
        <w:rPr>
          <w:rFonts w:ascii="Arial" w:hAnsi="Arial" w:cs="Arial"/>
          <w:sz w:val="22"/>
          <w:szCs w:val="22"/>
        </w:rPr>
        <w:t xml:space="preserve"> </w:t>
      </w:r>
      <w:r w:rsidRPr="0036093E">
        <w:rPr>
          <w:rFonts w:ascii="Arial" w:hAnsi="Arial" w:cs="Arial"/>
          <w:i/>
          <w:iCs/>
          <w:sz w:val="22"/>
          <w:szCs w:val="22"/>
        </w:rPr>
        <w:t>ICD-11 Criteria for Schizophrenia (6A20 )</w:t>
      </w:r>
      <w:r w:rsidRPr="0036093E">
        <w:rPr>
          <w:rFonts w:ascii="Arial" w:hAnsi="Arial" w:cs="Arial"/>
          <w:sz w:val="22"/>
          <w:szCs w:val="22"/>
        </w:rPr>
        <w:t xml:space="preserve">. [online] Available at: </w:t>
      </w:r>
      <w:hyperlink r:id="rId11" w:history="1">
        <w:r w:rsidRPr="0036093E">
          <w:rPr>
            <w:rStyle w:val="Hyperlink"/>
            <w:rFonts w:ascii="Arial" w:hAnsi="Arial" w:cs="Arial"/>
            <w:sz w:val="22"/>
            <w:szCs w:val="22"/>
          </w:rPr>
          <w:t>https://www.mrcpsych.uk/2022/05/icd-11criteria-for-schizophrenia-6a02.html</w:t>
        </w:r>
      </w:hyperlink>
      <w:r w:rsidRPr="0036093E">
        <w:rPr>
          <w:rFonts w:ascii="Arial" w:hAnsi="Arial" w:cs="Arial"/>
          <w:sz w:val="22"/>
          <w:szCs w:val="22"/>
        </w:rPr>
        <w:t>.</w:t>
      </w:r>
    </w:p>
    <w:p w14:paraId="470B02FD"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r w:rsidRPr="0036093E">
        <w:rPr>
          <w:rFonts w:ascii="Arial" w:hAnsi="Arial" w:cs="Arial"/>
          <w:sz w:val="22"/>
          <w:szCs w:val="22"/>
        </w:rPr>
        <w:t xml:space="preserve">Andreou, C., Eickhoff, S., van, Renate de Bock, </w:t>
      </w:r>
      <w:proofErr w:type="spellStart"/>
      <w:r w:rsidRPr="0036093E">
        <w:rPr>
          <w:rFonts w:ascii="Arial" w:hAnsi="Arial" w:cs="Arial"/>
          <w:sz w:val="22"/>
          <w:szCs w:val="22"/>
        </w:rPr>
        <w:t>Obleser</w:t>
      </w:r>
      <w:proofErr w:type="spellEnd"/>
      <w:r w:rsidRPr="0036093E">
        <w:rPr>
          <w:rFonts w:ascii="Arial" w:hAnsi="Arial" w:cs="Arial"/>
          <w:sz w:val="22"/>
          <w:szCs w:val="22"/>
        </w:rPr>
        <w:t xml:space="preserve">, J. and Borgwardt, S., </w:t>
      </w:r>
      <w:proofErr w:type="gramStart"/>
      <w:r w:rsidRPr="0036093E">
        <w:rPr>
          <w:rFonts w:ascii="Arial" w:hAnsi="Arial" w:cs="Arial"/>
          <w:sz w:val="22"/>
          <w:szCs w:val="22"/>
        </w:rPr>
        <w:t>2023..</w:t>
      </w:r>
      <w:proofErr w:type="gramEnd"/>
      <w:r w:rsidRPr="0036093E">
        <w:rPr>
          <w:rFonts w:ascii="Arial" w:hAnsi="Arial" w:cs="Arial"/>
          <w:sz w:val="22"/>
          <w:szCs w:val="22"/>
        </w:rPr>
        <w:t xml:space="preserve"> Predictors of transition in patients with clinical high risk for psychosis: an umbrella review. </w:t>
      </w:r>
      <w:r w:rsidRPr="0036093E">
        <w:rPr>
          <w:rFonts w:ascii="Arial" w:hAnsi="Arial" w:cs="Arial"/>
          <w:i/>
          <w:iCs/>
          <w:sz w:val="22"/>
          <w:szCs w:val="22"/>
        </w:rPr>
        <w:t>Translational Psychiatry</w:t>
      </w:r>
      <w:r w:rsidRPr="0036093E">
        <w:rPr>
          <w:rFonts w:ascii="Arial" w:hAnsi="Arial" w:cs="Arial"/>
          <w:sz w:val="22"/>
          <w:szCs w:val="22"/>
        </w:rPr>
        <w:t xml:space="preserve">, 13(1). </w:t>
      </w:r>
      <w:proofErr w:type="spellStart"/>
      <w:r w:rsidRPr="0036093E">
        <w:rPr>
          <w:rFonts w:ascii="Arial" w:hAnsi="Arial" w:cs="Arial"/>
          <w:sz w:val="22"/>
          <w:szCs w:val="22"/>
        </w:rPr>
        <w:t>doi</w:t>
      </w:r>
      <w:proofErr w:type="spellEnd"/>
      <w:r w:rsidRPr="0036093E">
        <w:rPr>
          <w:rFonts w:ascii="Arial" w:hAnsi="Arial" w:cs="Arial"/>
          <w:sz w:val="22"/>
          <w:szCs w:val="22"/>
        </w:rPr>
        <w:t xml:space="preserve">: </w:t>
      </w:r>
      <w:hyperlink r:id="rId12" w:history="1">
        <w:r w:rsidRPr="0036093E">
          <w:rPr>
            <w:rStyle w:val="Hyperlink"/>
            <w:rFonts w:ascii="Arial" w:hAnsi="Arial" w:cs="Arial"/>
            <w:sz w:val="22"/>
            <w:szCs w:val="22"/>
          </w:rPr>
          <w:t>https://doi.org/10.1038/s41398-023-02586-0</w:t>
        </w:r>
      </w:hyperlink>
      <w:r w:rsidRPr="0036093E">
        <w:rPr>
          <w:rFonts w:ascii="Arial" w:hAnsi="Arial" w:cs="Arial"/>
          <w:sz w:val="22"/>
          <w:szCs w:val="22"/>
        </w:rPr>
        <w:t>.</w:t>
      </w:r>
    </w:p>
    <w:p w14:paraId="0C7E8313"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r w:rsidRPr="0036093E">
        <w:rPr>
          <w:rFonts w:ascii="Arial" w:hAnsi="Arial" w:cs="Arial"/>
          <w:sz w:val="22"/>
          <w:szCs w:val="22"/>
        </w:rPr>
        <w:t>Anwar, A., Mustafa, A.M., Abdou, K., A. Rabie, M., El-Shiekh, R.A. and El-</w:t>
      </w:r>
      <w:proofErr w:type="spellStart"/>
      <w:r w:rsidRPr="0036093E">
        <w:rPr>
          <w:rFonts w:ascii="Arial" w:hAnsi="Arial" w:cs="Arial"/>
          <w:sz w:val="22"/>
          <w:szCs w:val="22"/>
        </w:rPr>
        <w:t>Dessouki</w:t>
      </w:r>
      <w:proofErr w:type="spellEnd"/>
      <w:r w:rsidRPr="0036093E">
        <w:rPr>
          <w:rFonts w:ascii="Arial" w:hAnsi="Arial" w:cs="Arial"/>
          <w:sz w:val="22"/>
          <w:szCs w:val="22"/>
        </w:rPr>
        <w:t xml:space="preserve">, A.M., </w:t>
      </w:r>
      <w:proofErr w:type="gramStart"/>
      <w:r w:rsidRPr="0036093E">
        <w:rPr>
          <w:rFonts w:ascii="Arial" w:hAnsi="Arial" w:cs="Arial"/>
          <w:sz w:val="22"/>
          <w:szCs w:val="22"/>
        </w:rPr>
        <w:t>2025..</w:t>
      </w:r>
      <w:proofErr w:type="gramEnd"/>
      <w:r w:rsidRPr="0036093E">
        <w:rPr>
          <w:rFonts w:ascii="Arial" w:hAnsi="Arial" w:cs="Arial"/>
          <w:sz w:val="22"/>
          <w:szCs w:val="22"/>
        </w:rPr>
        <w:t xml:space="preserve"> A comprehensive review on schizophrenia: epidemiology, pathogenesis, diagnosis, conventional treatments, and proposed natural compounds used for management. </w:t>
      </w:r>
      <w:r w:rsidRPr="0036093E">
        <w:rPr>
          <w:rFonts w:ascii="Arial" w:hAnsi="Arial" w:cs="Arial"/>
          <w:i/>
          <w:iCs/>
          <w:sz w:val="22"/>
          <w:szCs w:val="22"/>
        </w:rPr>
        <w:t>Naunyn-Schmiedeberg’s Archives of Pharmacology</w:t>
      </w:r>
      <w:r w:rsidRPr="0036093E">
        <w:rPr>
          <w:rFonts w:ascii="Arial" w:hAnsi="Arial" w:cs="Arial"/>
          <w:sz w:val="22"/>
          <w:szCs w:val="22"/>
        </w:rPr>
        <w:t xml:space="preserve">. Doi: </w:t>
      </w:r>
      <w:hyperlink r:id="rId13" w:history="1">
        <w:r w:rsidRPr="0036093E">
          <w:rPr>
            <w:rStyle w:val="Hyperlink"/>
            <w:rFonts w:ascii="Arial" w:hAnsi="Arial" w:cs="Arial"/>
            <w:sz w:val="22"/>
            <w:szCs w:val="22"/>
          </w:rPr>
          <w:t>https://doi.org/10.1007/s00210-025-04351-0</w:t>
        </w:r>
      </w:hyperlink>
      <w:r w:rsidRPr="0036093E">
        <w:rPr>
          <w:rFonts w:ascii="Arial" w:hAnsi="Arial" w:cs="Arial"/>
          <w:sz w:val="22"/>
          <w:szCs w:val="22"/>
        </w:rPr>
        <w:t>.</w:t>
      </w:r>
    </w:p>
    <w:p w14:paraId="6C77173D"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r w:rsidRPr="0036093E">
        <w:rPr>
          <w:rFonts w:ascii="Arial" w:hAnsi="Arial" w:cs="Arial"/>
          <w:sz w:val="22"/>
          <w:szCs w:val="22"/>
        </w:rPr>
        <w:t xml:space="preserve">Berendsen, S., </w:t>
      </w:r>
      <w:proofErr w:type="spellStart"/>
      <w:r w:rsidRPr="0036093E">
        <w:rPr>
          <w:rFonts w:ascii="Arial" w:hAnsi="Arial" w:cs="Arial"/>
          <w:sz w:val="22"/>
          <w:szCs w:val="22"/>
        </w:rPr>
        <w:t>Berendse</w:t>
      </w:r>
      <w:proofErr w:type="spellEnd"/>
      <w:r w:rsidRPr="0036093E">
        <w:rPr>
          <w:rFonts w:ascii="Arial" w:hAnsi="Arial" w:cs="Arial"/>
          <w:sz w:val="22"/>
          <w:szCs w:val="22"/>
        </w:rPr>
        <w:t xml:space="preserve">, S., van der Torren, J., Vermeulen, J. and de Haan, L., </w:t>
      </w:r>
      <w:proofErr w:type="gramStart"/>
      <w:r w:rsidRPr="0036093E">
        <w:rPr>
          <w:rFonts w:ascii="Arial" w:hAnsi="Arial" w:cs="Arial"/>
          <w:sz w:val="22"/>
          <w:szCs w:val="22"/>
        </w:rPr>
        <w:t>2024..</w:t>
      </w:r>
      <w:proofErr w:type="gramEnd"/>
      <w:r w:rsidRPr="0036093E">
        <w:rPr>
          <w:rFonts w:ascii="Arial" w:hAnsi="Arial" w:cs="Arial"/>
          <w:sz w:val="22"/>
          <w:szCs w:val="22"/>
        </w:rPr>
        <w:t xml:space="preserve"> Cognitive behavioural therapy for the treatment of schizophrenia spectrum disorders: an umbrella review of meta-analyses of randomised controlled trials. </w:t>
      </w:r>
      <w:proofErr w:type="spellStart"/>
      <w:r w:rsidRPr="0036093E">
        <w:rPr>
          <w:rFonts w:ascii="Arial" w:hAnsi="Arial" w:cs="Arial"/>
          <w:i/>
          <w:iCs/>
          <w:sz w:val="22"/>
          <w:szCs w:val="22"/>
        </w:rPr>
        <w:t>eClinicalMedicine</w:t>
      </w:r>
      <w:proofErr w:type="spellEnd"/>
      <w:r w:rsidRPr="0036093E">
        <w:rPr>
          <w:rFonts w:ascii="Arial" w:hAnsi="Arial" w:cs="Arial"/>
          <w:sz w:val="22"/>
          <w:szCs w:val="22"/>
        </w:rPr>
        <w:t xml:space="preserve">, [online] 67, p.102392. </w:t>
      </w:r>
      <w:proofErr w:type="spellStart"/>
      <w:r w:rsidRPr="0036093E">
        <w:rPr>
          <w:rFonts w:ascii="Arial" w:hAnsi="Arial" w:cs="Arial"/>
          <w:sz w:val="22"/>
          <w:szCs w:val="22"/>
        </w:rPr>
        <w:t>doi</w:t>
      </w:r>
      <w:proofErr w:type="spellEnd"/>
      <w:r w:rsidRPr="0036093E">
        <w:rPr>
          <w:rFonts w:ascii="Arial" w:hAnsi="Arial" w:cs="Arial"/>
          <w:sz w:val="22"/>
          <w:szCs w:val="22"/>
        </w:rPr>
        <w:t xml:space="preserve">: </w:t>
      </w:r>
      <w:hyperlink r:id="rId14" w:history="1">
        <w:r w:rsidRPr="0036093E">
          <w:rPr>
            <w:rStyle w:val="Hyperlink"/>
            <w:rFonts w:ascii="Arial" w:hAnsi="Arial" w:cs="Arial"/>
            <w:sz w:val="22"/>
            <w:szCs w:val="22"/>
          </w:rPr>
          <w:t>https://doi.org/10.1016/j.eclinm.2023.102392</w:t>
        </w:r>
      </w:hyperlink>
      <w:r w:rsidRPr="0036093E">
        <w:rPr>
          <w:rFonts w:ascii="Arial" w:hAnsi="Arial" w:cs="Arial"/>
          <w:sz w:val="22"/>
          <w:szCs w:val="22"/>
        </w:rPr>
        <w:t>.</w:t>
      </w:r>
    </w:p>
    <w:p w14:paraId="2FC366DD"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r w:rsidRPr="0036093E">
        <w:rPr>
          <w:rFonts w:ascii="Arial" w:hAnsi="Arial" w:cs="Arial"/>
          <w:sz w:val="22"/>
          <w:szCs w:val="22"/>
        </w:rPr>
        <w:t xml:space="preserve">Bond, G.R., Al-Abdulmunem, M., </w:t>
      </w:r>
      <w:proofErr w:type="spellStart"/>
      <w:r w:rsidRPr="0036093E">
        <w:rPr>
          <w:rFonts w:ascii="Arial" w:hAnsi="Arial" w:cs="Arial"/>
          <w:sz w:val="22"/>
          <w:szCs w:val="22"/>
        </w:rPr>
        <w:t>Marbacher</w:t>
      </w:r>
      <w:proofErr w:type="spellEnd"/>
      <w:r w:rsidRPr="0036093E">
        <w:rPr>
          <w:rFonts w:ascii="Arial" w:hAnsi="Arial" w:cs="Arial"/>
          <w:sz w:val="22"/>
          <w:szCs w:val="22"/>
        </w:rPr>
        <w:t xml:space="preserve">, J., Christensen, T.N., Sveinsdottir, V. and Drake, R.E., 2022. A Systematic Review and Meta-analysis of IPS Supported Employment for </w:t>
      </w:r>
      <w:r w:rsidRPr="0036093E">
        <w:rPr>
          <w:rFonts w:ascii="Arial" w:hAnsi="Arial" w:cs="Arial"/>
          <w:sz w:val="22"/>
          <w:szCs w:val="22"/>
        </w:rPr>
        <w:lastRenderedPageBreak/>
        <w:t xml:space="preserve">Young Adults with Mental Health Conditions. </w:t>
      </w:r>
      <w:r w:rsidRPr="0036093E">
        <w:rPr>
          <w:rFonts w:ascii="Arial" w:hAnsi="Arial" w:cs="Arial"/>
          <w:i/>
          <w:iCs/>
          <w:sz w:val="22"/>
          <w:szCs w:val="22"/>
        </w:rPr>
        <w:t>Administration and Policy in Mental Health and Mental Health Services Research</w:t>
      </w:r>
      <w:r w:rsidRPr="0036093E">
        <w:rPr>
          <w:rFonts w:ascii="Arial" w:hAnsi="Arial" w:cs="Arial"/>
          <w:sz w:val="22"/>
          <w:szCs w:val="22"/>
        </w:rPr>
        <w:t xml:space="preserve">, 50(1). </w:t>
      </w:r>
      <w:proofErr w:type="spellStart"/>
      <w:r w:rsidRPr="0036093E">
        <w:rPr>
          <w:rFonts w:ascii="Arial" w:hAnsi="Arial" w:cs="Arial"/>
          <w:sz w:val="22"/>
          <w:szCs w:val="22"/>
        </w:rPr>
        <w:t>doi</w:t>
      </w:r>
      <w:proofErr w:type="spellEnd"/>
      <w:r w:rsidRPr="0036093E">
        <w:rPr>
          <w:rFonts w:ascii="Arial" w:hAnsi="Arial" w:cs="Arial"/>
          <w:sz w:val="22"/>
          <w:szCs w:val="22"/>
        </w:rPr>
        <w:t xml:space="preserve">: </w:t>
      </w:r>
      <w:hyperlink r:id="rId15" w:history="1">
        <w:r w:rsidRPr="0036093E">
          <w:rPr>
            <w:rStyle w:val="Hyperlink"/>
            <w:rFonts w:ascii="Arial" w:hAnsi="Arial" w:cs="Arial"/>
            <w:sz w:val="22"/>
            <w:szCs w:val="22"/>
          </w:rPr>
          <w:t>https://doi.org/10.1007/s10488-022-01228-9</w:t>
        </w:r>
      </w:hyperlink>
      <w:r w:rsidRPr="0036093E">
        <w:rPr>
          <w:rFonts w:ascii="Arial" w:hAnsi="Arial" w:cs="Arial"/>
          <w:sz w:val="22"/>
          <w:szCs w:val="22"/>
        </w:rPr>
        <w:t>.</w:t>
      </w:r>
    </w:p>
    <w:p w14:paraId="764DEEBE"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r w:rsidRPr="0036093E">
        <w:rPr>
          <w:rFonts w:ascii="Arial" w:hAnsi="Arial" w:cs="Arial"/>
          <w:sz w:val="22"/>
          <w:szCs w:val="22"/>
        </w:rPr>
        <w:t xml:space="preserve">Chaves, C., Dursun, S.M., Massimo Tusconi and Jaime, </w:t>
      </w:r>
      <w:proofErr w:type="gramStart"/>
      <w:r w:rsidRPr="0036093E">
        <w:rPr>
          <w:rFonts w:ascii="Arial" w:hAnsi="Arial" w:cs="Arial"/>
          <w:sz w:val="22"/>
          <w:szCs w:val="22"/>
        </w:rPr>
        <w:t>2024..</w:t>
      </w:r>
      <w:proofErr w:type="gramEnd"/>
      <w:r w:rsidRPr="0036093E">
        <w:rPr>
          <w:rFonts w:ascii="Arial" w:hAnsi="Arial" w:cs="Arial"/>
          <w:sz w:val="22"/>
          <w:szCs w:val="22"/>
        </w:rPr>
        <w:t xml:space="preserve"> Neuroinflammation and schizophrenia – is there a link? </w:t>
      </w:r>
      <w:r w:rsidRPr="0036093E">
        <w:rPr>
          <w:rFonts w:ascii="Arial" w:hAnsi="Arial" w:cs="Arial"/>
          <w:i/>
          <w:iCs/>
          <w:sz w:val="22"/>
          <w:szCs w:val="22"/>
        </w:rPr>
        <w:t>Frontiers in psychiatry</w:t>
      </w:r>
      <w:r w:rsidRPr="0036093E">
        <w:rPr>
          <w:rFonts w:ascii="Arial" w:hAnsi="Arial" w:cs="Arial"/>
          <w:sz w:val="22"/>
          <w:szCs w:val="22"/>
        </w:rPr>
        <w:t xml:space="preserve">, 15. </w:t>
      </w:r>
      <w:proofErr w:type="spellStart"/>
      <w:r w:rsidRPr="0036093E">
        <w:rPr>
          <w:rFonts w:ascii="Arial" w:hAnsi="Arial" w:cs="Arial"/>
          <w:sz w:val="22"/>
          <w:szCs w:val="22"/>
        </w:rPr>
        <w:t>doi</w:t>
      </w:r>
      <w:proofErr w:type="spellEnd"/>
      <w:r w:rsidRPr="0036093E">
        <w:rPr>
          <w:rFonts w:ascii="Arial" w:hAnsi="Arial" w:cs="Arial"/>
          <w:sz w:val="22"/>
          <w:szCs w:val="22"/>
        </w:rPr>
        <w:t xml:space="preserve">: </w:t>
      </w:r>
      <w:hyperlink r:id="rId16" w:history="1">
        <w:r w:rsidRPr="0036093E">
          <w:rPr>
            <w:rStyle w:val="Hyperlink"/>
            <w:rFonts w:ascii="Arial" w:hAnsi="Arial" w:cs="Arial"/>
            <w:sz w:val="22"/>
            <w:szCs w:val="22"/>
          </w:rPr>
          <w:t>https://doi.org/10.3389/fpsyt.2024.1356975</w:t>
        </w:r>
      </w:hyperlink>
      <w:r w:rsidRPr="0036093E">
        <w:rPr>
          <w:rFonts w:ascii="Arial" w:hAnsi="Arial" w:cs="Arial"/>
          <w:sz w:val="22"/>
          <w:szCs w:val="22"/>
        </w:rPr>
        <w:t>.</w:t>
      </w:r>
    </w:p>
    <w:p w14:paraId="26CCF3A6"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proofErr w:type="spellStart"/>
      <w:r w:rsidRPr="0036093E">
        <w:rPr>
          <w:rFonts w:ascii="Arial" w:hAnsi="Arial" w:cs="Arial"/>
          <w:sz w:val="22"/>
          <w:szCs w:val="22"/>
        </w:rPr>
        <w:t>Dubreucq</w:t>
      </w:r>
      <w:proofErr w:type="spellEnd"/>
      <w:r w:rsidRPr="0036093E">
        <w:rPr>
          <w:rFonts w:ascii="Arial" w:hAnsi="Arial" w:cs="Arial"/>
          <w:sz w:val="22"/>
          <w:szCs w:val="22"/>
        </w:rPr>
        <w:t xml:space="preserve">, J., Plasse, J. and Franck, N., </w:t>
      </w:r>
      <w:proofErr w:type="gramStart"/>
      <w:r w:rsidRPr="0036093E">
        <w:rPr>
          <w:rFonts w:ascii="Arial" w:hAnsi="Arial" w:cs="Arial"/>
          <w:sz w:val="22"/>
          <w:szCs w:val="22"/>
        </w:rPr>
        <w:t>2021..</w:t>
      </w:r>
      <w:proofErr w:type="gramEnd"/>
      <w:r w:rsidRPr="0036093E">
        <w:rPr>
          <w:rFonts w:ascii="Arial" w:hAnsi="Arial" w:cs="Arial"/>
          <w:sz w:val="22"/>
          <w:szCs w:val="22"/>
        </w:rPr>
        <w:t xml:space="preserve"> Self-stigma in Serious Mental Illness: A Systematic Review of Frequency, Correlates, and Consequences. </w:t>
      </w:r>
      <w:r w:rsidRPr="0036093E">
        <w:rPr>
          <w:rFonts w:ascii="Arial" w:hAnsi="Arial" w:cs="Arial"/>
          <w:i/>
          <w:iCs/>
          <w:sz w:val="22"/>
          <w:szCs w:val="22"/>
        </w:rPr>
        <w:t>Schizophrenia Bulletin</w:t>
      </w:r>
      <w:r w:rsidRPr="0036093E">
        <w:rPr>
          <w:rFonts w:ascii="Arial" w:hAnsi="Arial" w:cs="Arial"/>
          <w:sz w:val="22"/>
          <w:szCs w:val="22"/>
        </w:rPr>
        <w:t xml:space="preserve">, 47(5), pp.1261–1287. </w:t>
      </w:r>
      <w:proofErr w:type="spellStart"/>
      <w:r w:rsidRPr="0036093E">
        <w:rPr>
          <w:rFonts w:ascii="Arial" w:hAnsi="Arial" w:cs="Arial"/>
          <w:sz w:val="22"/>
          <w:szCs w:val="22"/>
        </w:rPr>
        <w:t>doi</w:t>
      </w:r>
      <w:proofErr w:type="spellEnd"/>
      <w:r w:rsidRPr="0036093E">
        <w:rPr>
          <w:rFonts w:ascii="Arial" w:hAnsi="Arial" w:cs="Arial"/>
          <w:sz w:val="22"/>
          <w:szCs w:val="22"/>
        </w:rPr>
        <w:t xml:space="preserve">: </w:t>
      </w:r>
      <w:hyperlink r:id="rId17" w:history="1">
        <w:r w:rsidRPr="0036093E">
          <w:rPr>
            <w:rStyle w:val="Hyperlink"/>
            <w:rFonts w:ascii="Arial" w:hAnsi="Arial" w:cs="Arial"/>
            <w:sz w:val="22"/>
            <w:szCs w:val="22"/>
          </w:rPr>
          <w:t>https://doi.org/10.1093/schbul/sbaa181</w:t>
        </w:r>
      </w:hyperlink>
      <w:r w:rsidRPr="0036093E">
        <w:rPr>
          <w:rFonts w:ascii="Arial" w:hAnsi="Arial" w:cs="Arial"/>
          <w:sz w:val="22"/>
          <w:szCs w:val="22"/>
        </w:rPr>
        <w:t>.</w:t>
      </w:r>
    </w:p>
    <w:p w14:paraId="1FABEE44"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r w:rsidRPr="0036093E">
        <w:rPr>
          <w:rFonts w:ascii="Arial" w:hAnsi="Arial" w:cs="Arial"/>
          <w:sz w:val="22"/>
          <w:szCs w:val="22"/>
        </w:rPr>
        <w:t xml:space="preserve">Francesco Dal Santo, María Paz García-Portilla, Fernández-Egea, E., González-Blanco, L., </w:t>
      </w:r>
      <w:proofErr w:type="spellStart"/>
      <w:r w:rsidRPr="0036093E">
        <w:rPr>
          <w:rFonts w:ascii="Arial" w:hAnsi="Arial" w:cs="Arial"/>
          <w:sz w:val="22"/>
          <w:szCs w:val="22"/>
        </w:rPr>
        <w:t>Sáiz</w:t>
      </w:r>
      <w:proofErr w:type="spellEnd"/>
      <w:r w:rsidRPr="0036093E">
        <w:rPr>
          <w:rFonts w:ascii="Arial" w:hAnsi="Arial" w:cs="Arial"/>
          <w:sz w:val="22"/>
          <w:szCs w:val="22"/>
        </w:rPr>
        <w:t xml:space="preserve">, P.A., Giulia Maria Giordano, </w:t>
      </w:r>
      <w:proofErr w:type="spellStart"/>
      <w:r w:rsidRPr="0036093E">
        <w:rPr>
          <w:rFonts w:ascii="Arial" w:hAnsi="Arial" w:cs="Arial"/>
          <w:sz w:val="22"/>
          <w:szCs w:val="22"/>
        </w:rPr>
        <w:t>Galderisi</w:t>
      </w:r>
      <w:proofErr w:type="spellEnd"/>
      <w:r w:rsidRPr="0036093E">
        <w:rPr>
          <w:rFonts w:ascii="Arial" w:hAnsi="Arial" w:cs="Arial"/>
          <w:sz w:val="22"/>
          <w:szCs w:val="22"/>
        </w:rPr>
        <w:t xml:space="preserve">, S. and </w:t>
      </w:r>
      <w:proofErr w:type="spellStart"/>
      <w:r w:rsidRPr="0036093E">
        <w:rPr>
          <w:rFonts w:ascii="Arial" w:hAnsi="Arial" w:cs="Arial"/>
          <w:sz w:val="22"/>
          <w:szCs w:val="22"/>
        </w:rPr>
        <w:t>Bobes</w:t>
      </w:r>
      <w:proofErr w:type="spellEnd"/>
      <w:r w:rsidRPr="0036093E">
        <w:rPr>
          <w:rFonts w:ascii="Arial" w:hAnsi="Arial" w:cs="Arial"/>
          <w:sz w:val="22"/>
          <w:szCs w:val="22"/>
        </w:rPr>
        <w:t xml:space="preserve">, J., 2024. The dimensional structure of the Positive and Negative Syndrome Scale in first-episode schizophrenia spectrum disorders: an Exploratory Graph Analysis from the </w:t>
      </w:r>
      <w:proofErr w:type="spellStart"/>
      <w:r w:rsidRPr="0036093E">
        <w:rPr>
          <w:rFonts w:ascii="Arial" w:hAnsi="Arial" w:cs="Arial"/>
          <w:sz w:val="22"/>
          <w:szCs w:val="22"/>
        </w:rPr>
        <w:t>OPTiMiSE</w:t>
      </w:r>
      <w:proofErr w:type="spellEnd"/>
      <w:r w:rsidRPr="0036093E">
        <w:rPr>
          <w:rFonts w:ascii="Arial" w:hAnsi="Arial" w:cs="Arial"/>
          <w:sz w:val="22"/>
          <w:szCs w:val="22"/>
        </w:rPr>
        <w:t xml:space="preserve"> trial. </w:t>
      </w:r>
      <w:r w:rsidRPr="0036093E">
        <w:rPr>
          <w:rFonts w:ascii="Arial" w:hAnsi="Arial" w:cs="Arial"/>
          <w:i/>
          <w:iCs/>
          <w:sz w:val="22"/>
          <w:szCs w:val="22"/>
        </w:rPr>
        <w:t>Schizophrenia</w:t>
      </w:r>
      <w:r w:rsidRPr="0036093E">
        <w:rPr>
          <w:rFonts w:ascii="Arial" w:hAnsi="Arial" w:cs="Arial"/>
          <w:sz w:val="22"/>
          <w:szCs w:val="22"/>
        </w:rPr>
        <w:t xml:space="preserve">, [online] 10(1). </w:t>
      </w:r>
      <w:proofErr w:type="spellStart"/>
      <w:r w:rsidRPr="0036093E">
        <w:rPr>
          <w:rFonts w:ascii="Arial" w:hAnsi="Arial" w:cs="Arial"/>
          <w:sz w:val="22"/>
          <w:szCs w:val="22"/>
        </w:rPr>
        <w:t>doi</w:t>
      </w:r>
      <w:proofErr w:type="spellEnd"/>
      <w:r w:rsidRPr="0036093E">
        <w:rPr>
          <w:rFonts w:ascii="Arial" w:hAnsi="Arial" w:cs="Arial"/>
          <w:sz w:val="22"/>
          <w:szCs w:val="22"/>
        </w:rPr>
        <w:t xml:space="preserve">: </w:t>
      </w:r>
      <w:hyperlink r:id="rId18" w:history="1">
        <w:r w:rsidRPr="0036093E">
          <w:rPr>
            <w:rStyle w:val="Hyperlink"/>
            <w:rFonts w:ascii="Arial" w:hAnsi="Arial" w:cs="Arial"/>
            <w:sz w:val="22"/>
            <w:szCs w:val="22"/>
          </w:rPr>
          <w:t>https://doi.org/10.1038/s41537-024-00499-5</w:t>
        </w:r>
      </w:hyperlink>
      <w:r w:rsidRPr="0036093E">
        <w:rPr>
          <w:rFonts w:ascii="Arial" w:hAnsi="Arial" w:cs="Arial"/>
          <w:sz w:val="22"/>
          <w:szCs w:val="22"/>
        </w:rPr>
        <w:t>.</w:t>
      </w:r>
    </w:p>
    <w:p w14:paraId="21E05AB5"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r w:rsidRPr="0036093E">
        <w:rPr>
          <w:rFonts w:ascii="Arial" w:hAnsi="Arial" w:cs="Arial"/>
          <w:sz w:val="22"/>
          <w:szCs w:val="22"/>
        </w:rPr>
        <w:t xml:space="preserve">Howes, O.D., Cummings, C., Chapman, G.E. and </w:t>
      </w:r>
      <w:proofErr w:type="spellStart"/>
      <w:r w:rsidRPr="0036093E">
        <w:rPr>
          <w:rFonts w:ascii="Arial" w:hAnsi="Arial" w:cs="Arial"/>
          <w:sz w:val="22"/>
          <w:szCs w:val="22"/>
        </w:rPr>
        <w:t>Shatalina</w:t>
      </w:r>
      <w:proofErr w:type="spellEnd"/>
      <w:r w:rsidRPr="0036093E">
        <w:rPr>
          <w:rFonts w:ascii="Arial" w:hAnsi="Arial" w:cs="Arial"/>
          <w:sz w:val="22"/>
          <w:szCs w:val="22"/>
        </w:rPr>
        <w:t xml:space="preserve">, E., </w:t>
      </w:r>
      <w:proofErr w:type="gramStart"/>
      <w:r w:rsidRPr="0036093E">
        <w:rPr>
          <w:rFonts w:ascii="Arial" w:hAnsi="Arial" w:cs="Arial"/>
          <w:sz w:val="22"/>
          <w:szCs w:val="22"/>
        </w:rPr>
        <w:t>2022..</w:t>
      </w:r>
      <w:proofErr w:type="gramEnd"/>
      <w:r w:rsidRPr="0036093E">
        <w:rPr>
          <w:rFonts w:ascii="Arial" w:hAnsi="Arial" w:cs="Arial"/>
          <w:sz w:val="22"/>
          <w:szCs w:val="22"/>
        </w:rPr>
        <w:t xml:space="preserve"> Neuroimaging in schizophrenia: an overview of findings and their implications for synaptic changes. </w:t>
      </w:r>
      <w:r w:rsidRPr="0036093E">
        <w:rPr>
          <w:rFonts w:ascii="Arial" w:hAnsi="Arial" w:cs="Arial"/>
          <w:i/>
          <w:iCs/>
          <w:sz w:val="22"/>
          <w:szCs w:val="22"/>
        </w:rPr>
        <w:t>Neuropsychopharmacology</w:t>
      </w:r>
      <w:r w:rsidRPr="0036093E">
        <w:rPr>
          <w:rFonts w:ascii="Arial" w:hAnsi="Arial" w:cs="Arial"/>
          <w:sz w:val="22"/>
          <w:szCs w:val="22"/>
        </w:rPr>
        <w:t xml:space="preserve">, 48(1). </w:t>
      </w:r>
      <w:proofErr w:type="spellStart"/>
      <w:r w:rsidRPr="0036093E">
        <w:rPr>
          <w:rFonts w:ascii="Arial" w:hAnsi="Arial" w:cs="Arial"/>
          <w:sz w:val="22"/>
          <w:szCs w:val="22"/>
        </w:rPr>
        <w:t>doi</w:t>
      </w:r>
      <w:proofErr w:type="spellEnd"/>
      <w:r w:rsidRPr="0036093E">
        <w:rPr>
          <w:rFonts w:ascii="Arial" w:hAnsi="Arial" w:cs="Arial"/>
          <w:sz w:val="22"/>
          <w:szCs w:val="22"/>
        </w:rPr>
        <w:t xml:space="preserve">: </w:t>
      </w:r>
      <w:hyperlink r:id="rId19" w:history="1">
        <w:r w:rsidRPr="0036093E">
          <w:rPr>
            <w:rStyle w:val="Hyperlink"/>
            <w:rFonts w:ascii="Arial" w:hAnsi="Arial" w:cs="Arial"/>
            <w:sz w:val="22"/>
            <w:szCs w:val="22"/>
          </w:rPr>
          <w:t>https://doi.org/10.1038/s41386-022-01426-x</w:t>
        </w:r>
      </w:hyperlink>
      <w:r w:rsidRPr="0036093E">
        <w:rPr>
          <w:rFonts w:ascii="Arial" w:hAnsi="Arial" w:cs="Arial"/>
          <w:sz w:val="22"/>
          <w:szCs w:val="22"/>
        </w:rPr>
        <w:t>.</w:t>
      </w:r>
    </w:p>
    <w:p w14:paraId="3704877A"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r w:rsidRPr="0036093E">
        <w:rPr>
          <w:rFonts w:ascii="Arial" w:hAnsi="Arial" w:cs="Arial"/>
          <w:sz w:val="22"/>
          <w:szCs w:val="22"/>
        </w:rPr>
        <w:t xml:space="preserve">Laureano, C., Laranjeira, C., Querido, A., </w:t>
      </w:r>
      <w:proofErr w:type="spellStart"/>
      <w:r w:rsidRPr="0036093E">
        <w:rPr>
          <w:rFonts w:ascii="Arial" w:hAnsi="Arial" w:cs="Arial"/>
          <w:sz w:val="22"/>
          <w:szCs w:val="22"/>
        </w:rPr>
        <w:t>Dixe</w:t>
      </w:r>
      <w:proofErr w:type="spellEnd"/>
      <w:r w:rsidRPr="0036093E">
        <w:rPr>
          <w:rFonts w:ascii="Arial" w:hAnsi="Arial" w:cs="Arial"/>
          <w:sz w:val="22"/>
          <w:szCs w:val="22"/>
        </w:rPr>
        <w:t xml:space="preserve">, M.A., y Rego, F., 2024. Ethical issues in clinical decision-making about involuntary psychiatric treatment: A scoping review. </w:t>
      </w:r>
      <w:r w:rsidRPr="0036093E">
        <w:rPr>
          <w:rFonts w:ascii="Arial" w:hAnsi="Arial" w:cs="Arial"/>
          <w:i/>
          <w:iCs/>
          <w:sz w:val="22"/>
          <w:szCs w:val="22"/>
        </w:rPr>
        <w:t>Healthcare</w:t>
      </w:r>
      <w:r w:rsidRPr="0036093E">
        <w:rPr>
          <w:rFonts w:ascii="Arial" w:hAnsi="Arial" w:cs="Arial"/>
          <w:sz w:val="22"/>
          <w:szCs w:val="22"/>
        </w:rPr>
        <w:t xml:space="preserve">, 12(4), pp.1–22. </w:t>
      </w:r>
      <w:proofErr w:type="spellStart"/>
      <w:r w:rsidRPr="0036093E">
        <w:rPr>
          <w:rFonts w:ascii="Arial" w:hAnsi="Arial" w:cs="Arial"/>
          <w:sz w:val="22"/>
          <w:szCs w:val="22"/>
        </w:rPr>
        <w:t>doi</w:t>
      </w:r>
      <w:proofErr w:type="spellEnd"/>
      <w:r w:rsidRPr="0036093E">
        <w:rPr>
          <w:rFonts w:ascii="Arial" w:hAnsi="Arial" w:cs="Arial"/>
          <w:sz w:val="22"/>
          <w:szCs w:val="22"/>
        </w:rPr>
        <w:t xml:space="preserve">: </w:t>
      </w:r>
      <w:hyperlink r:id="rId20" w:history="1">
        <w:r w:rsidRPr="0036093E">
          <w:rPr>
            <w:rStyle w:val="Hyperlink"/>
            <w:rFonts w:ascii="Arial" w:hAnsi="Arial" w:cs="Arial"/>
            <w:sz w:val="22"/>
            <w:szCs w:val="22"/>
          </w:rPr>
          <w:t>https://doi.org/10.3390/healthcare12040445</w:t>
        </w:r>
      </w:hyperlink>
      <w:r w:rsidRPr="0036093E">
        <w:rPr>
          <w:rFonts w:ascii="Arial" w:hAnsi="Arial" w:cs="Arial"/>
          <w:sz w:val="22"/>
          <w:szCs w:val="22"/>
        </w:rPr>
        <w:t>.</w:t>
      </w:r>
    </w:p>
    <w:p w14:paraId="43CE363A"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r w:rsidRPr="0036093E">
        <w:rPr>
          <w:rFonts w:ascii="Arial" w:hAnsi="Arial" w:cs="Arial"/>
          <w:sz w:val="22"/>
          <w:szCs w:val="22"/>
        </w:rPr>
        <w:t xml:space="preserve">Loh, P.Y., Martinengo, L., </w:t>
      </w:r>
      <w:proofErr w:type="spellStart"/>
      <w:r w:rsidRPr="0036093E">
        <w:rPr>
          <w:rFonts w:ascii="Arial" w:hAnsi="Arial" w:cs="Arial"/>
          <w:sz w:val="22"/>
          <w:szCs w:val="22"/>
        </w:rPr>
        <w:t>Heaukulani</w:t>
      </w:r>
      <w:proofErr w:type="spellEnd"/>
      <w:r w:rsidRPr="0036093E">
        <w:rPr>
          <w:rFonts w:ascii="Arial" w:hAnsi="Arial" w:cs="Arial"/>
          <w:sz w:val="22"/>
          <w:szCs w:val="22"/>
        </w:rPr>
        <w:t xml:space="preserve">, C., Tan, X.Y., Hng, M., Cheah, Y.Y., Morris, R.J.T., Tudor Car, L. and Lee, J., 2024. Characteristics and Outcomes of mHealth Interventions in Psychosis: Systematic Mapping Review. </w:t>
      </w:r>
      <w:r w:rsidRPr="0036093E">
        <w:rPr>
          <w:rFonts w:ascii="Arial" w:hAnsi="Arial" w:cs="Arial"/>
          <w:i/>
          <w:iCs/>
          <w:sz w:val="22"/>
          <w:szCs w:val="22"/>
        </w:rPr>
        <w:t>Journal of Medical Internet Research</w:t>
      </w:r>
      <w:r w:rsidRPr="0036093E">
        <w:rPr>
          <w:rFonts w:ascii="Arial" w:hAnsi="Arial" w:cs="Arial"/>
          <w:sz w:val="22"/>
          <w:szCs w:val="22"/>
        </w:rPr>
        <w:t xml:space="preserve">, 26, p.e55924. Doi: </w:t>
      </w:r>
      <w:hyperlink r:id="rId21" w:history="1">
        <w:r w:rsidRPr="0036093E">
          <w:rPr>
            <w:rStyle w:val="Hyperlink"/>
            <w:rFonts w:ascii="Arial" w:hAnsi="Arial" w:cs="Arial"/>
            <w:sz w:val="22"/>
            <w:szCs w:val="22"/>
          </w:rPr>
          <w:t>https://doi.org/10.2196/55924</w:t>
        </w:r>
      </w:hyperlink>
      <w:r w:rsidRPr="0036093E">
        <w:rPr>
          <w:rFonts w:ascii="Arial" w:hAnsi="Arial" w:cs="Arial"/>
          <w:sz w:val="22"/>
          <w:szCs w:val="22"/>
        </w:rPr>
        <w:t>.</w:t>
      </w:r>
    </w:p>
    <w:p w14:paraId="59031FEB"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r w:rsidRPr="0036093E">
        <w:rPr>
          <w:rFonts w:ascii="Arial" w:hAnsi="Arial" w:cs="Arial"/>
          <w:sz w:val="22"/>
          <w:szCs w:val="22"/>
        </w:rPr>
        <w:t xml:space="preserve">Lorentzen, R., Nguyen, T.D., McGirr, A., Hieronymus, F. and Østergaard, S.D., </w:t>
      </w:r>
      <w:proofErr w:type="gramStart"/>
      <w:r w:rsidRPr="0036093E">
        <w:rPr>
          <w:rFonts w:ascii="Arial" w:hAnsi="Arial" w:cs="Arial"/>
          <w:sz w:val="22"/>
          <w:szCs w:val="22"/>
        </w:rPr>
        <w:t>2022..</w:t>
      </w:r>
      <w:proofErr w:type="gramEnd"/>
      <w:r w:rsidRPr="0036093E">
        <w:rPr>
          <w:rFonts w:ascii="Arial" w:hAnsi="Arial" w:cs="Arial"/>
          <w:sz w:val="22"/>
          <w:szCs w:val="22"/>
        </w:rPr>
        <w:t xml:space="preserve"> The efficacy of transcranial magnetic stimulation (TMS) for negative symptoms in schizophrenia: a systematic review and meta-analysis. </w:t>
      </w:r>
      <w:r w:rsidRPr="0036093E">
        <w:rPr>
          <w:rFonts w:ascii="Arial" w:hAnsi="Arial" w:cs="Arial"/>
          <w:i/>
          <w:iCs/>
          <w:sz w:val="22"/>
          <w:szCs w:val="22"/>
        </w:rPr>
        <w:t>Schizophrenia</w:t>
      </w:r>
      <w:r w:rsidRPr="0036093E">
        <w:rPr>
          <w:rFonts w:ascii="Arial" w:hAnsi="Arial" w:cs="Arial"/>
          <w:sz w:val="22"/>
          <w:szCs w:val="22"/>
        </w:rPr>
        <w:t xml:space="preserve">, 8(1). </w:t>
      </w:r>
      <w:proofErr w:type="spellStart"/>
      <w:r w:rsidRPr="0036093E">
        <w:rPr>
          <w:rFonts w:ascii="Arial" w:hAnsi="Arial" w:cs="Arial"/>
          <w:sz w:val="22"/>
          <w:szCs w:val="22"/>
        </w:rPr>
        <w:t>doi</w:t>
      </w:r>
      <w:proofErr w:type="spellEnd"/>
      <w:r w:rsidRPr="0036093E">
        <w:rPr>
          <w:rFonts w:ascii="Arial" w:hAnsi="Arial" w:cs="Arial"/>
          <w:sz w:val="22"/>
          <w:szCs w:val="22"/>
        </w:rPr>
        <w:t xml:space="preserve">: </w:t>
      </w:r>
      <w:hyperlink r:id="rId22" w:history="1">
        <w:r w:rsidRPr="0036093E">
          <w:rPr>
            <w:rStyle w:val="Hyperlink"/>
            <w:rFonts w:ascii="Arial" w:hAnsi="Arial" w:cs="Arial"/>
            <w:sz w:val="22"/>
            <w:szCs w:val="22"/>
          </w:rPr>
          <w:t>https://doi.org/10.1038/s41537-022-00248-6</w:t>
        </w:r>
      </w:hyperlink>
      <w:r w:rsidRPr="0036093E">
        <w:rPr>
          <w:rFonts w:ascii="Arial" w:hAnsi="Arial" w:cs="Arial"/>
          <w:sz w:val="22"/>
          <w:szCs w:val="22"/>
        </w:rPr>
        <w:t>.</w:t>
      </w:r>
    </w:p>
    <w:p w14:paraId="67EC53D5" w14:textId="77777777" w:rsidR="00AB5042" w:rsidRPr="00036F85" w:rsidRDefault="00AB5042" w:rsidP="007712DD">
      <w:pPr>
        <w:pStyle w:val="BodyText"/>
        <w:rPr>
          <w:lang w:val="en-GB" w:eastAsia="en-GB"/>
        </w:rPr>
      </w:pPr>
      <w:r w:rsidRPr="00036F85">
        <w:rPr>
          <w:lang w:val="en-GB" w:eastAsia="en-GB"/>
        </w:rPr>
        <w:t xml:space="preserve">Mental Health Act (1983). </w:t>
      </w:r>
      <w:r w:rsidRPr="00036F85">
        <w:rPr>
          <w:i/>
          <w:iCs/>
          <w:lang w:val="en-GB" w:eastAsia="en-GB"/>
        </w:rPr>
        <w:t>Mental Health Act 1983</w:t>
      </w:r>
      <w:r w:rsidRPr="00036F85">
        <w:rPr>
          <w:lang w:val="en-GB" w:eastAsia="en-GB"/>
        </w:rPr>
        <w:t xml:space="preserve">. [online] Legislation.gov.uk. Available at: </w:t>
      </w:r>
      <w:hyperlink r:id="rId23" w:history="1">
        <w:r w:rsidRPr="00036F85">
          <w:rPr>
            <w:rStyle w:val="Hyperlink"/>
            <w:rFonts w:eastAsia="Times New Roman"/>
            <w:lang w:val="en-GB" w:eastAsia="en-GB"/>
          </w:rPr>
          <w:t>https://www.legislation.gov.uk/ukpga/1983/20/contents</w:t>
        </w:r>
      </w:hyperlink>
      <w:r w:rsidRPr="00036F85">
        <w:rPr>
          <w:lang w:val="en-GB" w:eastAsia="en-GB"/>
        </w:rPr>
        <w:t>.</w:t>
      </w:r>
    </w:p>
    <w:p w14:paraId="70590DEF"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r w:rsidRPr="0036093E">
        <w:rPr>
          <w:rFonts w:ascii="Arial" w:hAnsi="Arial" w:cs="Arial"/>
          <w:sz w:val="22"/>
          <w:szCs w:val="22"/>
        </w:rPr>
        <w:lastRenderedPageBreak/>
        <w:t xml:space="preserve">Murray, R.M., Egerton, A., Gao, Y., Grace, A.A., Howes, O., Jauhar, S., Leucht, S., Chen, E.Y.H., MacCabe, J.H., McCutcheon, R.A., Natesan, S. and Taylor, D., </w:t>
      </w:r>
      <w:proofErr w:type="gramStart"/>
      <w:r w:rsidRPr="0036093E">
        <w:rPr>
          <w:rFonts w:ascii="Arial" w:hAnsi="Arial" w:cs="Arial"/>
          <w:sz w:val="22"/>
          <w:szCs w:val="22"/>
        </w:rPr>
        <w:t>2025..</w:t>
      </w:r>
      <w:proofErr w:type="gramEnd"/>
      <w:r w:rsidRPr="0036093E">
        <w:rPr>
          <w:rFonts w:ascii="Arial" w:hAnsi="Arial" w:cs="Arial"/>
          <w:sz w:val="22"/>
          <w:szCs w:val="22"/>
        </w:rPr>
        <w:t xml:space="preserve"> Why is Clozapine uniquely Effective in Resistant Schizophrenia? </w:t>
      </w:r>
      <w:r w:rsidRPr="0036093E">
        <w:rPr>
          <w:rFonts w:ascii="Arial" w:hAnsi="Arial" w:cs="Arial"/>
          <w:i/>
          <w:iCs/>
          <w:sz w:val="22"/>
          <w:szCs w:val="22"/>
        </w:rPr>
        <w:t>Biological Psychiatry</w:t>
      </w:r>
      <w:r w:rsidRPr="0036093E">
        <w:rPr>
          <w:rFonts w:ascii="Arial" w:hAnsi="Arial" w:cs="Arial"/>
          <w:sz w:val="22"/>
          <w:szCs w:val="22"/>
        </w:rPr>
        <w:t xml:space="preserve">. [online] </w:t>
      </w:r>
      <w:proofErr w:type="spellStart"/>
      <w:r w:rsidRPr="0036093E">
        <w:rPr>
          <w:rFonts w:ascii="Arial" w:hAnsi="Arial" w:cs="Arial"/>
          <w:sz w:val="22"/>
          <w:szCs w:val="22"/>
        </w:rPr>
        <w:t>doi</w:t>
      </w:r>
      <w:proofErr w:type="spellEnd"/>
      <w:r w:rsidRPr="0036093E">
        <w:rPr>
          <w:rFonts w:ascii="Arial" w:hAnsi="Arial" w:cs="Arial"/>
          <w:sz w:val="22"/>
          <w:szCs w:val="22"/>
        </w:rPr>
        <w:t xml:space="preserve">: </w:t>
      </w:r>
      <w:hyperlink r:id="rId24" w:history="1">
        <w:r w:rsidRPr="0036093E">
          <w:rPr>
            <w:rStyle w:val="Hyperlink"/>
            <w:rFonts w:ascii="Arial" w:hAnsi="Arial" w:cs="Arial"/>
            <w:sz w:val="22"/>
            <w:szCs w:val="22"/>
          </w:rPr>
          <w:t>https://doi.org/10.1016/j.biopsych.2025.06.011</w:t>
        </w:r>
      </w:hyperlink>
      <w:r w:rsidRPr="0036093E">
        <w:rPr>
          <w:rFonts w:ascii="Arial" w:hAnsi="Arial" w:cs="Arial"/>
          <w:sz w:val="22"/>
          <w:szCs w:val="22"/>
        </w:rPr>
        <w:t>.</w:t>
      </w:r>
    </w:p>
    <w:p w14:paraId="237877D2"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r w:rsidRPr="0036093E">
        <w:rPr>
          <w:rFonts w:ascii="Arial" w:hAnsi="Arial" w:cs="Arial"/>
          <w:sz w:val="22"/>
          <w:szCs w:val="22"/>
        </w:rPr>
        <w:t xml:space="preserve">National Institute of Mental Health, </w:t>
      </w:r>
      <w:proofErr w:type="gramStart"/>
      <w:r w:rsidRPr="0036093E">
        <w:rPr>
          <w:rFonts w:ascii="Arial" w:hAnsi="Arial" w:cs="Arial"/>
          <w:sz w:val="22"/>
          <w:szCs w:val="22"/>
        </w:rPr>
        <w:t>2024..</w:t>
      </w:r>
      <w:proofErr w:type="gramEnd"/>
      <w:r w:rsidRPr="0036093E">
        <w:rPr>
          <w:rFonts w:ascii="Arial" w:hAnsi="Arial" w:cs="Arial"/>
          <w:sz w:val="22"/>
          <w:szCs w:val="22"/>
        </w:rPr>
        <w:t xml:space="preserve"> </w:t>
      </w:r>
      <w:r w:rsidRPr="0036093E">
        <w:rPr>
          <w:rFonts w:ascii="Arial" w:hAnsi="Arial" w:cs="Arial"/>
          <w:i/>
          <w:iCs/>
          <w:sz w:val="22"/>
          <w:szCs w:val="22"/>
        </w:rPr>
        <w:t>Schizophrenia</w:t>
      </w:r>
      <w:r w:rsidRPr="0036093E">
        <w:rPr>
          <w:rFonts w:ascii="Arial" w:hAnsi="Arial" w:cs="Arial"/>
          <w:sz w:val="22"/>
          <w:szCs w:val="22"/>
        </w:rPr>
        <w:t xml:space="preserve">. [online] </w:t>
      </w:r>
      <w:hyperlink r:id="rId25" w:history="1">
        <w:r w:rsidRPr="0036093E">
          <w:rPr>
            <w:rStyle w:val="Hyperlink"/>
            <w:rFonts w:ascii="Arial" w:hAnsi="Arial" w:cs="Arial"/>
            <w:sz w:val="22"/>
            <w:szCs w:val="22"/>
          </w:rPr>
          <w:t>www.nimh.nih.gov</w:t>
        </w:r>
      </w:hyperlink>
      <w:r w:rsidRPr="0036093E">
        <w:rPr>
          <w:rFonts w:ascii="Arial" w:hAnsi="Arial" w:cs="Arial"/>
          <w:sz w:val="22"/>
          <w:szCs w:val="22"/>
        </w:rPr>
        <w:t xml:space="preserve">. Available at: </w:t>
      </w:r>
      <w:hyperlink r:id="rId26" w:history="1">
        <w:r w:rsidRPr="0036093E">
          <w:rPr>
            <w:rStyle w:val="Hyperlink"/>
            <w:rFonts w:ascii="Arial" w:hAnsi="Arial" w:cs="Arial"/>
            <w:sz w:val="22"/>
            <w:szCs w:val="22"/>
          </w:rPr>
          <w:t>https://www.nimh.nih.gov/health/statistics/schizophrenia</w:t>
        </w:r>
      </w:hyperlink>
      <w:r w:rsidRPr="0036093E">
        <w:rPr>
          <w:rFonts w:ascii="Arial" w:hAnsi="Arial" w:cs="Arial"/>
          <w:sz w:val="22"/>
          <w:szCs w:val="22"/>
        </w:rPr>
        <w:t>.</w:t>
      </w:r>
    </w:p>
    <w:p w14:paraId="5F997FA4"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r w:rsidRPr="0036093E">
        <w:rPr>
          <w:rFonts w:ascii="Arial" w:hAnsi="Arial" w:cs="Arial"/>
          <w:sz w:val="22"/>
          <w:szCs w:val="22"/>
        </w:rPr>
        <w:t xml:space="preserve">NICE (2014). </w:t>
      </w:r>
      <w:r w:rsidRPr="0036093E">
        <w:rPr>
          <w:rFonts w:ascii="Arial" w:hAnsi="Arial" w:cs="Arial"/>
          <w:i/>
          <w:iCs/>
          <w:sz w:val="22"/>
          <w:szCs w:val="22"/>
        </w:rPr>
        <w:t>Psychosis and Schizophrenia in Adults: Prevention and Management | Guidance | NICE</w:t>
      </w:r>
      <w:r w:rsidRPr="0036093E">
        <w:rPr>
          <w:rFonts w:ascii="Arial" w:hAnsi="Arial" w:cs="Arial"/>
          <w:sz w:val="22"/>
          <w:szCs w:val="22"/>
        </w:rPr>
        <w:t xml:space="preserve">. [online] Nice.org.uk. Available at: </w:t>
      </w:r>
      <w:hyperlink r:id="rId27" w:history="1">
        <w:r w:rsidRPr="0036093E">
          <w:rPr>
            <w:rStyle w:val="Hyperlink"/>
            <w:rFonts w:ascii="Arial" w:hAnsi="Arial" w:cs="Arial"/>
            <w:sz w:val="22"/>
            <w:szCs w:val="22"/>
          </w:rPr>
          <w:t>https://www.nice.org.uk/guidance/cg178</w:t>
        </w:r>
      </w:hyperlink>
      <w:r w:rsidRPr="0036093E">
        <w:rPr>
          <w:rFonts w:ascii="Arial" w:hAnsi="Arial" w:cs="Arial"/>
          <w:sz w:val="22"/>
          <w:szCs w:val="22"/>
        </w:rPr>
        <w:t>.</w:t>
      </w:r>
    </w:p>
    <w:p w14:paraId="1EC293F1"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r w:rsidRPr="0036093E">
        <w:rPr>
          <w:rFonts w:ascii="Arial" w:hAnsi="Arial" w:cs="Arial"/>
          <w:sz w:val="22"/>
          <w:szCs w:val="22"/>
        </w:rPr>
        <w:t xml:space="preserve">Ostuzzi, G., Bertolini, F., Tedeschi, F., Vita, G., Brambilla, P., Fabro, L., </w:t>
      </w:r>
      <w:proofErr w:type="spellStart"/>
      <w:r w:rsidRPr="0036093E">
        <w:rPr>
          <w:rFonts w:ascii="Arial" w:hAnsi="Arial" w:cs="Arial"/>
          <w:sz w:val="22"/>
          <w:szCs w:val="22"/>
        </w:rPr>
        <w:t>Gastaldon</w:t>
      </w:r>
      <w:proofErr w:type="spellEnd"/>
      <w:r w:rsidRPr="0036093E">
        <w:rPr>
          <w:rFonts w:ascii="Arial" w:hAnsi="Arial" w:cs="Arial"/>
          <w:sz w:val="22"/>
          <w:szCs w:val="22"/>
        </w:rPr>
        <w:t xml:space="preserve">, C., Papola, D., </w:t>
      </w:r>
      <w:proofErr w:type="spellStart"/>
      <w:r w:rsidRPr="0036093E">
        <w:rPr>
          <w:rFonts w:ascii="Arial" w:hAnsi="Arial" w:cs="Arial"/>
          <w:sz w:val="22"/>
          <w:szCs w:val="22"/>
        </w:rPr>
        <w:t>Purgato</w:t>
      </w:r>
      <w:proofErr w:type="spellEnd"/>
      <w:r w:rsidRPr="0036093E">
        <w:rPr>
          <w:rFonts w:ascii="Arial" w:hAnsi="Arial" w:cs="Arial"/>
          <w:sz w:val="22"/>
          <w:szCs w:val="22"/>
        </w:rPr>
        <w:t xml:space="preserve">, M., </w:t>
      </w:r>
      <w:proofErr w:type="spellStart"/>
      <w:r w:rsidRPr="0036093E">
        <w:rPr>
          <w:rFonts w:ascii="Arial" w:hAnsi="Arial" w:cs="Arial"/>
          <w:sz w:val="22"/>
          <w:szCs w:val="22"/>
        </w:rPr>
        <w:t>Nosari</w:t>
      </w:r>
      <w:proofErr w:type="spellEnd"/>
      <w:r w:rsidRPr="0036093E">
        <w:rPr>
          <w:rFonts w:ascii="Arial" w:hAnsi="Arial" w:cs="Arial"/>
          <w:sz w:val="22"/>
          <w:szCs w:val="22"/>
        </w:rPr>
        <w:t xml:space="preserve">, G., Del Giovane, C., Correll, Christoph U. e </w:t>
      </w:r>
      <w:proofErr w:type="spellStart"/>
      <w:r w:rsidRPr="0036093E">
        <w:rPr>
          <w:rFonts w:ascii="Arial" w:hAnsi="Arial" w:cs="Arial"/>
          <w:sz w:val="22"/>
          <w:szCs w:val="22"/>
        </w:rPr>
        <w:t>Barbui</w:t>
      </w:r>
      <w:proofErr w:type="spellEnd"/>
      <w:r w:rsidRPr="0036093E">
        <w:rPr>
          <w:rFonts w:ascii="Arial" w:hAnsi="Arial" w:cs="Arial"/>
          <w:sz w:val="22"/>
          <w:szCs w:val="22"/>
        </w:rPr>
        <w:t>, C., 2022. Oral and long</w:t>
      </w:r>
      <w:r w:rsidRPr="0036093E">
        <w:rPr>
          <w:rFonts w:ascii="Cambria Math" w:hAnsi="Cambria Math" w:cs="Cambria Math"/>
          <w:sz w:val="22"/>
          <w:szCs w:val="22"/>
        </w:rPr>
        <w:t>‐</w:t>
      </w:r>
      <w:r w:rsidRPr="0036093E">
        <w:rPr>
          <w:rFonts w:ascii="Arial" w:hAnsi="Arial" w:cs="Arial"/>
          <w:sz w:val="22"/>
          <w:szCs w:val="22"/>
        </w:rPr>
        <w:t>acting antipsychotics for relapse prevention in schizophrenia</w:t>
      </w:r>
      <w:r w:rsidRPr="0036093E">
        <w:rPr>
          <w:rFonts w:ascii="Cambria Math" w:hAnsi="Cambria Math" w:cs="Cambria Math"/>
          <w:sz w:val="22"/>
          <w:szCs w:val="22"/>
        </w:rPr>
        <w:t>‐</w:t>
      </w:r>
      <w:r w:rsidRPr="0036093E">
        <w:rPr>
          <w:rFonts w:ascii="Arial" w:hAnsi="Arial" w:cs="Arial"/>
          <w:sz w:val="22"/>
          <w:szCs w:val="22"/>
        </w:rPr>
        <w:t>spectrum disorders: a network meta</w:t>
      </w:r>
      <w:r w:rsidRPr="0036093E">
        <w:rPr>
          <w:rFonts w:ascii="Cambria Math" w:hAnsi="Cambria Math" w:cs="Cambria Math"/>
          <w:sz w:val="22"/>
          <w:szCs w:val="22"/>
        </w:rPr>
        <w:t>‐</w:t>
      </w:r>
      <w:r w:rsidRPr="0036093E">
        <w:rPr>
          <w:rFonts w:ascii="Arial" w:hAnsi="Arial" w:cs="Arial"/>
          <w:sz w:val="22"/>
          <w:szCs w:val="22"/>
        </w:rPr>
        <w:t xml:space="preserve">analysis of 92 randomised trials including 22,645 participants. </w:t>
      </w:r>
      <w:r w:rsidRPr="0036093E">
        <w:rPr>
          <w:rFonts w:ascii="Arial" w:hAnsi="Arial" w:cs="Arial"/>
          <w:i/>
          <w:iCs/>
          <w:sz w:val="22"/>
          <w:szCs w:val="22"/>
        </w:rPr>
        <w:t>World Psychiatry</w:t>
      </w:r>
      <w:r w:rsidRPr="0036093E">
        <w:rPr>
          <w:rFonts w:ascii="Arial" w:hAnsi="Arial" w:cs="Arial"/>
          <w:sz w:val="22"/>
          <w:szCs w:val="22"/>
        </w:rPr>
        <w:t xml:space="preserve">, 21(2), pp.295–307. </w:t>
      </w:r>
      <w:proofErr w:type="spellStart"/>
      <w:r w:rsidRPr="0036093E">
        <w:rPr>
          <w:rFonts w:ascii="Arial" w:hAnsi="Arial" w:cs="Arial"/>
          <w:sz w:val="22"/>
          <w:szCs w:val="22"/>
        </w:rPr>
        <w:t>doi</w:t>
      </w:r>
      <w:proofErr w:type="spellEnd"/>
      <w:r w:rsidRPr="0036093E">
        <w:rPr>
          <w:rFonts w:ascii="Arial" w:hAnsi="Arial" w:cs="Arial"/>
          <w:sz w:val="22"/>
          <w:szCs w:val="22"/>
        </w:rPr>
        <w:t xml:space="preserve">: </w:t>
      </w:r>
      <w:hyperlink r:id="rId28" w:history="1">
        <w:r w:rsidRPr="0036093E">
          <w:rPr>
            <w:rStyle w:val="Hyperlink"/>
            <w:rFonts w:ascii="Arial" w:hAnsi="Arial" w:cs="Arial"/>
            <w:sz w:val="22"/>
            <w:szCs w:val="22"/>
          </w:rPr>
          <w:t>https://doi.org/10.1002/wps.20972</w:t>
        </w:r>
      </w:hyperlink>
      <w:r w:rsidRPr="0036093E">
        <w:rPr>
          <w:rFonts w:ascii="Arial" w:hAnsi="Arial" w:cs="Arial"/>
          <w:sz w:val="22"/>
          <w:szCs w:val="22"/>
        </w:rPr>
        <w:t>.</w:t>
      </w:r>
    </w:p>
    <w:p w14:paraId="29B24477"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r w:rsidRPr="0036093E">
        <w:rPr>
          <w:rFonts w:ascii="Arial" w:hAnsi="Arial" w:cs="Arial"/>
          <w:sz w:val="22"/>
          <w:szCs w:val="22"/>
        </w:rPr>
        <w:t xml:space="preserve">Phalen, P., Millman, Z., </w:t>
      </w:r>
      <w:proofErr w:type="spellStart"/>
      <w:r w:rsidRPr="0036093E">
        <w:rPr>
          <w:rFonts w:ascii="Arial" w:hAnsi="Arial" w:cs="Arial"/>
          <w:sz w:val="22"/>
          <w:szCs w:val="22"/>
        </w:rPr>
        <w:t>Rouhakhtar</w:t>
      </w:r>
      <w:proofErr w:type="spellEnd"/>
      <w:r w:rsidRPr="0036093E">
        <w:rPr>
          <w:rFonts w:ascii="Arial" w:hAnsi="Arial" w:cs="Arial"/>
          <w:sz w:val="22"/>
          <w:szCs w:val="22"/>
        </w:rPr>
        <w:t xml:space="preserve">, P.R., </w:t>
      </w:r>
      <w:proofErr w:type="spellStart"/>
      <w:r w:rsidRPr="0036093E">
        <w:rPr>
          <w:rFonts w:ascii="Arial" w:hAnsi="Arial" w:cs="Arial"/>
          <w:sz w:val="22"/>
          <w:szCs w:val="22"/>
        </w:rPr>
        <w:t>Andorko</w:t>
      </w:r>
      <w:proofErr w:type="spellEnd"/>
      <w:r w:rsidRPr="0036093E">
        <w:rPr>
          <w:rFonts w:ascii="Arial" w:hAnsi="Arial" w:cs="Arial"/>
          <w:sz w:val="22"/>
          <w:szCs w:val="22"/>
        </w:rPr>
        <w:t xml:space="preserve">, N., Reeves, G. and Schiffman, J., </w:t>
      </w:r>
      <w:proofErr w:type="gramStart"/>
      <w:r w:rsidRPr="0036093E">
        <w:rPr>
          <w:rFonts w:ascii="Arial" w:hAnsi="Arial" w:cs="Arial"/>
          <w:sz w:val="22"/>
          <w:szCs w:val="22"/>
        </w:rPr>
        <w:t>2021..</w:t>
      </w:r>
      <w:proofErr w:type="gramEnd"/>
      <w:r w:rsidRPr="0036093E">
        <w:rPr>
          <w:rFonts w:ascii="Arial" w:hAnsi="Arial" w:cs="Arial"/>
          <w:sz w:val="22"/>
          <w:szCs w:val="22"/>
        </w:rPr>
        <w:t xml:space="preserve"> Categorical versus dimensional models of early psychosis. </w:t>
      </w:r>
      <w:r w:rsidRPr="0036093E">
        <w:rPr>
          <w:rFonts w:ascii="Arial" w:hAnsi="Arial" w:cs="Arial"/>
          <w:i/>
          <w:iCs/>
          <w:sz w:val="22"/>
          <w:szCs w:val="22"/>
        </w:rPr>
        <w:t>Early Intervention in Psychiatry</w:t>
      </w:r>
      <w:r w:rsidRPr="0036093E">
        <w:rPr>
          <w:rFonts w:ascii="Arial" w:hAnsi="Arial" w:cs="Arial"/>
          <w:sz w:val="22"/>
          <w:szCs w:val="22"/>
        </w:rPr>
        <w:t xml:space="preserve">. Doi: </w:t>
      </w:r>
      <w:hyperlink r:id="rId29" w:history="1">
        <w:r w:rsidRPr="0036093E">
          <w:rPr>
            <w:rStyle w:val="Hyperlink"/>
            <w:rFonts w:ascii="Arial" w:hAnsi="Arial" w:cs="Arial"/>
            <w:sz w:val="22"/>
            <w:szCs w:val="22"/>
          </w:rPr>
          <w:t>https://doi.org/10.1111/eip.13128</w:t>
        </w:r>
      </w:hyperlink>
      <w:r w:rsidRPr="0036093E">
        <w:rPr>
          <w:rFonts w:ascii="Arial" w:hAnsi="Arial" w:cs="Arial"/>
          <w:sz w:val="22"/>
          <w:szCs w:val="22"/>
        </w:rPr>
        <w:t>.</w:t>
      </w:r>
    </w:p>
    <w:p w14:paraId="36F960BF"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r w:rsidRPr="0036093E">
        <w:rPr>
          <w:rFonts w:ascii="Arial" w:hAnsi="Arial" w:cs="Arial"/>
          <w:sz w:val="22"/>
          <w:szCs w:val="22"/>
        </w:rPr>
        <w:t xml:space="preserve">Pichler, E.-M., Stulz, N., Wyder, L., Heim, S., Watzke, B. and </w:t>
      </w:r>
      <w:proofErr w:type="spellStart"/>
      <w:r w:rsidRPr="0036093E">
        <w:rPr>
          <w:rFonts w:ascii="Arial" w:hAnsi="Arial" w:cs="Arial"/>
          <w:sz w:val="22"/>
          <w:szCs w:val="22"/>
        </w:rPr>
        <w:t>Kawohl</w:t>
      </w:r>
      <w:proofErr w:type="spellEnd"/>
      <w:r w:rsidRPr="0036093E">
        <w:rPr>
          <w:rFonts w:ascii="Arial" w:hAnsi="Arial" w:cs="Arial"/>
          <w:sz w:val="22"/>
          <w:szCs w:val="22"/>
        </w:rPr>
        <w:t xml:space="preserve">, W., </w:t>
      </w:r>
      <w:proofErr w:type="gramStart"/>
      <w:r w:rsidRPr="0036093E">
        <w:rPr>
          <w:rFonts w:ascii="Arial" w:hAnsi="Arial" w:cs="Arial"/>
          <w:sz w:val="22"/>
          <w:szCs w:val="22"/>
        </w:rPr>
        <w:t>2021..</w:t>
      </w:r>
      <w:proofErr w:type="gramEnd"/>
      <w:r w:rsidRPr="0036093E">
        <w:rPr>
          <w:rFonts w:ascii="Arial" w:hAnsi="Arial" w:cs="Arial"/>
          <w:sz w:val="22"/>
          <w:szCs w:val="22"/>
        </w:rPr>
        <w:t xml:space="preserve"> Long-Term Effects of the Individual Placement and Support Intervention on Employment Status: 6-Year Follow-Up of a Randomised Controlled Trial. </w:t>
      </w:r>
      <w:r w:rsidRPr="0036093E">
        <w:rPr>
          <w:rFonts w:ascii="Arial" w:hAnsi="Arial" w:cs="Arial"/>
          <w:i/>
          <w:iCs/>
          <w:sz w:val="22"/>
          <w:szCs w:val="22"/>
        </w:rPr>
        <w:t>Frontiers in Psychiatry</w:t>
      </w:r>
      <w:r w:rsidRPr="0036093E">
        <w:rPr>
          <w:rFonts w:ascii="Arial" w:hAnsi="Arial" w:cs="Arial"/>
          <w:sz w:val="22"/>
          <w:szCs w:val="22"/>
        </w:rPr>
        <w:t xml:space="preserve">, 12. </w:t>
      </w:r>
      <w:proofErr w:type="spellStart"/>
      <w:r w:rsidRPr="0036093E">
        <w:rPr>
          <w:rFonts w:ascii="Arial" w:hAnsi="Arial" w:cs="Arial"/>
          <w:sz w:val="22"/>
          <w:szCs w:val="22"/>
        </w:rPr>
        <w:t>doi</w:t>
      </w:r>
      <w:proofErr w:type="spellEnd"/>
      <w:r w:rsidRPr="0036093E">
        <w:rPr>
          <w:rFonts w:ascii="Arial" w:hAnsi="Arial" w:cs="Arial"/>
          <w:sz w:val="22"/>
          <w:szCs w:val="22"/>
        </w:rPr>
        <w:t xml:space="preserve">: </w:t>
      </w:r>
      <w:hyperlink r:id="rId30" w:history="1">
        <w:r w:rsidRPr="0036093E">
          <w:rPr>
            <w:rStyle w:val="Hyperlink"/>
            <w:rFonts w:ascii="Arial" w:hAnsi="Arial" w:cs="Arial"/>
            <w:sz w:val="22"/>
            <w:szCs w:val="22"/>
          </w:rPr>
          <w:t>https://doi.org/10.3389/fpsyt.2021.709732</w:t>
        </w:r>
      </w:hyperlink>
      <w:r w:rsidRPr="0036093E">
        <w:rPr>
          <w:rFonts w:ascii="Arial" w:hAnsi="Arial" w:cs="Arial"/>
          <w:sz w:val="22"/>
          <w:szCs w:val="22"/>
        </w:rPr>
        <w:t>.</w:t>
      </w:r>
    </w:p>
    <w:p w14:paraId="18015F39"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r w:rsidRPr="0036093E">
        <w:rPr>
          <w:rFonts w:ascii="Arial" w:hAnsi="Arial" w:cs="Arial"/>
          <w:sz w:val="22"/>
          <w:szCs w:val="22"/>
        </w:rPr>
        <w:t xml:space="preserve">Salazar de Pablo, G., </w:t>
      </w:r>
      <w:proofErr w:type="spellStart"/>
      <w:r w:rsidRPr="0036093E">
        <w:rPr>
          <w:rFonts w:ascii="Arial" w:hAnsi="Arial" w:cs="Arial"/>
          <w:sz w:val="22"/>
          <w:szCs w:val="22"/>
        </w:rPr>
        <w:t>Radua</w:t>
      </w:r>
      <w:proofErr w:type="spellEnd"/>
      <w:r w:rsidRPr="0036093E">
        <w:rPr>
          <w:rFonts w:ascii="Arial" w:hAnsi="Arial" w:cs="Arial"/>
          <w:sz w:val="22"/>
          <w:szCs w:val="22"/>
        </w:rPr>
        <w:t xml:space="preserve">, J., Pereira, J., </w:t>
      </w:r>
      <w:proofErr w:type="spellStart"/>
      <w:r w:rsidRPr="0036093E">
        <w:rPr>
          <w:rFonts w:ascii="Arial" w:hAnsi="Arial" w:cs="Arial"/>
          <w:sz w:val="22"/>
          <w:szCs w:val="22"/>
        </w:rPr>
        <w:t>Bonoldi</w:t>
      </w:r>
      <w:proofErr w:type="spellEnd"/>
      <w:r w:rsidRPr="0036093E">
        <w:rPr>
          <w:rFonts w:ascii="Arial" w:hAnsi="Arial" w:cs="Arial"/>
          <w:sz w:val="22"/>
          <w:szCs w:val="22"/>
        </w:rPr>
        <w:t xml:space="preserve">, I., </w:t>
      </w:r>
      <w:proofErr w:type="spellStart"/>
      <w:r w:rsidRPr="0036093E">
        <w:rPr>
          <w:rFonts w:ascii="Arial" w:hAnsi="Arial" w:cs="Arial"/>
          <w:sz w:val="22"/>
          <w:szCs w:val="22"/>
        </w:rPr>
        <w:t>Arienti</w:t>
      </w:r>
      <w:proofErr w:type="spellEnd"/>
      <w:r w:rsidRPr="0036093E">
        <w:rPr>
          <w:rFonts w:ascii="Arial" w:hAnsi="Arial" w:cs="Arial"/>
          <w:sz w:val="22"/>
          <w:szCs w:val="22"/>
        </w:rPr>
        <w:t xml:space="preserve">, V., Besana, F., </w:t>
      </w:r>
      <w:proofErr w:type="spellStart"/>
      <w:r w:rsidRPr="0036093E">
        <w:rPr>
          <w:rFonts w:ascii="Arial" w:hAnsi="Arial" w:cs="Arial"/>
          <w:sz w:val="22"/>
          <w:szCs w:val="22"/>
        </w:rPr>
        <w:t>Soardo</w:t>
      </w:r>
      <w:proofErr w:type="spellEnd"/>
      <w:r w:rsidRPr="0036093E">
        <w:rPr>
          <w:rFonts w:ascii="Arial" w:hAnsi="Arial" w:cs="Arial"/>
          <w:sz w:val="22"/>
          <w:szCs w:val="22"/>
        </w:rPr>
        <w:t xml:space="preserve">, L., Cabras, A., </w:t>
      </w:r>
      <w:proofErr w:type="spellStart"/>
      <w:r w:rsidRPr="0036093E">
        <w:rPr>
          <w:rFonts w:ascii="Arial" w:hAnsi="Arial" w:cs="Arial"/>
          <w:sz w:val="22"/>
          <w:szCs w:val="22"/>
        </w:rPr>
        <w:t>Fortea</w:t>
      </w:r>
      <w:proofErr w:type="spellEnd"/>
      <w:r w:rsidRPr="0036093E">
        <w:rPr>
          <w:rFonts w:ascii="Arial" w:hAnsi="Arial" w:cs="Arial"/>
          <w:sz w:val="22"/>
          <w:szCs w:val="22"/>
        </w:rPr>
        <w:t xml:space="preserve">, L., Catalan, A., </w:t>
      </w:r>
      <w:proofErr w:type="spellStart"/>
      <w:r w:rsidRPr="0036093E">
        <w:rPr>
          <w:rFonts w:ascii="Arial" w:hAnsi="Arial" w:cs="Arial"/>
          <w:sz w:val="22"/>
          <w:szCs w:val="22"/>
        </w:rPr>
        <w:t>Vaquerizo</w:t>
      </w:r>
      <w:proofErr w:type="spellEnd"/>
      <w:r w:rsidRPr="0036093E">
        <w:rPr>
          <w:rFonts w:ascii="Arial" w:hAnsi="Arial" w:cs="Arial"/>
          <w:sz w:val="22"/>
          <w:szCs w:val="22"/>
        </w:rPr>
        <w:t xml:space="preserve">-Serrano, J., </w:t>
      </w:r>
      <w:proofErr w:type="spellStart"/>
      <w:r w:rsidRPr="0036093E">
        <w:rPr>
          <w:rFonts w:ascii="Arial" w:hAnsi="Arial" w:cs="Arial"/>
          <w:sz w:val="22"/>
          <w:szCs w:val="22"/>
        </w:rPr>
        <w:t>Coronelli</w:t>
      </w:r>
      <w:proofErr w:type="spellEnd"/>
      <w:r w:rsidRPr="0036093E">
        <w:rPr>
          <w:rFonts w:ascii="Arial" w:hAnsi="Arial" w:cs="Arial"/>
          <w:sz w:val="22"/>
          <w:szCs w:val="22"/>
        </w:rPr>
        <w:t xml:space="preserve">, F., Kaur, S., Da Silva, J., Shin, J.I., </w:t>
      </w:r>
      <w:proofErr w:type="spellStart"/>
      <w:r w:rsidRPr="0036093E">
        <w:rPr>
          <w:rFonts w:ascii="Arial" w:hAnsi="Arial" w:cs="Arial"/>
          <w:sz w:val="22"/>
          <w:szCs w:val="22"/>
        </w:rPr>
        <w:t>Solmi</w:t>
      </w:r>
      <w:proofErr w:type="spellEnd"/>
      <w:r w:rsidRPr="0036093E">
        <w:rPr>
          <w:rFonts w:ascii="Arial" w:hAnsi="Arial" w:cs="Arial"/>
          <w:sz w:val="22"/>
          <w:szCs w:val="22"/>
        </w:rPr>
        <w:t xml:space="preserve">, M., Brondino, N., Politi, P., McGuire, P. and </w:t>
      </w:r>
      <w:proofErr w:type="spellStart"/>
      <w:r w:rsidRPr="0036093E">
        <w:rPr>
          <w:rFonts w:ascii="Arial" w:hAnsi="Arial" w:cs="Arial"/>
          <w:sz w:val="22"/>
          <w:szCs w:val="22"/>
        </w:rPr>
        <w:t>Fusar</w:t>
      </w:r>
      <w:proofErr w:type="spellEnd"/>
      <w:r w:rsidRPr="0036093E">
        <w:rPr>
          <w:rFonts w:ascii="Arial" w:hAnsi="Arial" w:cs="Arial"/>
          <w:sz w:val="22"/>
          <w:szCs w:val="22"/>
        </w:rPr>
        <w:t xml:space="preserve">-Poli, P., 2021. Probability of Transition to Psychosis in Individuals at Clinical High Risk: An Updated Meta-analysis. </w:t>
      </w:r>
      <w:r w:rsidRPr="0036093E">
        <w:rPr>
          <w:rFonts w:ascii="Arial" w:hAnsi="Arial" w:cs="Arial"/>
          <w:i/>
          <w:iCs/>
          <w:sz w:val="22"/>
          <w:szCs w:val="22"/>
        </w:rPr>
        <w:t>JAMA Psychiatry</w:t>
      </w:r>
      <w:r w:rsidRPr="0036093E">
        <w:rPr>
          <w:rFonts w:ascii="Arial" w:hAnsi="Arial" w:cs="Arial"/>
          <w:sz w:val="22"/>
          <w:szCs w:val="22"/>
        </w:rPr>
        <w:t xml:space="preserve">, [online] 78(9), pp.970–978. </w:t>
      </w:r>
      <w:proofErr w:type="spellStart"/>
      <w:r w:rsidRPr="0036093E">
        <w:rPr>
          <w:rFonts w:ascii="Arial" w:hAnsi="Arial" w:cs="Arial"/>
          <w:sz w:val="22"/>
          <w:szCs w:val="22"/>
        </w:rPr>
        <w:t>doi</w:t>
      </w:r>
      <w:proofErr w:type="spellEnd"/>
      <w:r w:rsidRPr="0036093E">
        <w:rPr>
          <w:rFonts w:ascii="Arial" w:hAnsi="Arial" w:cs="Arial"/>
          <w:sz w:val="22"/>
          <w:szCs w:val="22"/>
        </w:rPr>
        <w:t xml:space="preserve">: </w:t>
      </w:r>
      <w:hyperlink r:id="rId31" w:history="1">
        <w:r w:rsidRPr="0036093E">
          <w:rPr>
            <w:rStyle w:val="Hyperlink"/>
            <w:rFonts w:ascii="Arial" w:hAnsi="Arial" w:cs="Arial"/>
            <w:sz w:val="22"/>
            <w:szCs w:val="22"/>
          </w:rPr>
          <w:t>https://doi.org/10.1001/jamapsychiatry.2021.0830</w:t>
        </w:r>
      </w:hyperlink>
      <w:r w:rsidRPr="0036093E">
        <w:rPr>
          <w:rFonts w:ascii="Arial" w:hAnsi="Arial" w:cs="Arial"/>
          <w:sz w:val="22"/>
          <w:szCs w:val="22"/>
        </w:rPr>
        <w:t>.</w:t>
      </w:r>
    </w:p>
    <w:p w14:paraId="07AECD66"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r w:rsidRPr="0036093E">
        <w:rPr>
          <w:rFonts w:ascii="Arial" w:hAnsi="Arial" w:cs="Arial"/>
          <w:sz w:val="22"/>
          <w:szCs w:val="22"/>
        </w:rPr>
        <w:t xml:space="preserve">Salazar, G., </w:t>
      </w:r>
      <w:proofErr w:type="spellStart"/>
      <w:r w:rsidRPr="0036093E">
        <w:rPr>
          <w:rFonts w:ascii="Arial" w:hAnsi="Arial" w:cs="Arial"/>
          <w:sz w:val="22"/>
          <w:szCs w:val="22"/>
        </w:rPr>
        <w:t>Guinart</w:t>
      </w:r>
      <w:proofErr w:type="spellEnd"/>
      <w:r w:rsidRPr="0036093E">
        <w:rPr>
          <w:rFonts w:ascii="Arial" w:hAnsi="Arial" w:cs="Arial"/>
          <w:sz w:val="22"/>
          <w:szCs w:val="22"/>
        </w:rPr>
        <w:t xml:space="preserve">, D., Armendariz, A., Aymerich, C., Catalan, A., Alameda, L., </w:t>
      </w:r>
      <w:proofErr w:type="spellStart"/>
      <w:r w:rsidRPr="0036093E">
        <w:rPr>
          <w:rFonts w:ascii="Arial" w:hAnsi="Arial" w:cs="Arial"/>
          <w:sz w:val="22"/>
          <w:szCs w:val="22"/>
        </w:rPr>
        <w:t>Rogdaki</w:t>
      </w:r>
      <w:proofErr w:type="spellEnd"/>
      <w:r w:rsidRPr="0036093E">
        <w:rPr>
          <w:rFonts w:ascii="Arial" w:hAnsi="Arial" w:cs="Arial"/>
          <w:sz w:val="22"/>
          <w:szCs w:val="22"/>
        </w:rPr>
        <w:t xml:space="preserve">, M., Estrella Martinez Baringo, Soler-Vidal, J., Oliver, D., Rubio, J.M., Arango, C., Kane, J.M., Paolo Fusar-Poli and Correll, C.U., 2024. Duration of Untreated Psychosis and Outcomes in First-Episode Psychosis: Systematic Review and Meta-analysis of Early Detection and Intervention Strategies. </w:t>
      </w:r>
      <w:r w:rsidRPr="0036093E">
        <w:rPr>
          <w:rFonts w:ascii="Arial" w:hAnsi="Arial" w:cs="Arial"/>
          <w:i/>
          <w:iCs/>
          <w:sz w:val="22"/>
          <w:szCs w:val="22"/>
        </w:rPr>
        <w:t>Schizophrenia Bulletin</w:t>
      </w:r>
      <w:r w:rsidRPr="0036093E">
        <w:rPr>
          <w:rFonts w:ascii="Arial" w:hAnsi="Arial" w:cs="Arial"/>
          <w:sz w:val="22"/>
          <w:szCs w:val="22"/>
        </w:rPr>
        <w:t xml:space="preserve">, 50(4). </w:t>
      </w:r>
      <w:proofErr w:type="spellStart"/>
      <w:r w:rsidRPr="0036093E">
        <w:rPr>
          <w:rFonts w:ascii="Arial" w:hAnsi="Arial" w:cs="Arial"/>
          <w:sz w:val="22"/>
          <w:szCs w:val="22"/>
        </w:rPr>
        <w:t>doi</w:t>
      </w:r>
      <w:proofErr w:type="spellEnd"/>
      <w:r w:rsidRPr="0036093E">
        <w:rPr>
          <w:rFonts w:ascii="Arial" w:hAnsi="Arial" w:cs="Arial"/>
          <w:sz w:val="22"/>
          <w:szCs w:val="22"/>
        </w:rPr>
        <w:t xml:space="preserve">: </w:t>
      </w:r>
      <w:hyperlink r:id="rId32" w:history="1">
        <w:r w:rsidRPr="0036093E">
          <w:rPr>
            <w:rStyle w:val="Hyperlink"/>
            <w:rFonts w:ascii="Arial" w:hAnsi="Arial" w:cs="Arial"/>
            <w:sz w:val="22"/>
            <w:szCs w:val="22"/>
          </w:rPr>
          <w:t>https://doi.org/10.1093/schbul/sbae017</w:t>
        </w:r>
      </w:hyperlink>
      <w:r w:rsidRPr="0036093E">
        <w:rPr>
          <w:rFonts w:ascii="Arial" w:hAnsi="Arial" w:cs="Arial"/>
          <w:sz w:val="22"/>
          <w:szCs w:val="22"/>
        </w:rPr>
        <w:t>.</w:t>
      </w:r>
    </w:p>
    <w:p w14:paraId="580A84AA"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r w:rsidRPr="0036093E">
        <w:rPr>
          <w:rFonts w:ascii="Arial" w:hAnsi="Arial" w:cs="Arial"/>
          <w:sz w:val="22"/>
          <w:szCs w:val="22"/>
        </w:rPr>
        <w:lastRenderedPageBreak/>
        <w:t xml:space="preserve">Sampogna, G., Matteo Di Vincenzo, Giuliani, L., Giulia Menculini, Mancuso, E., Arsenio, E., Cipolla, S., Bianca Della Rocca, Vassilis Martiadis, Maria Salvina Signorelli e Fiorillo, A., 2023. A Systematic Review on the Effectiveness of Antipsychotic Drugs on the Quality of Life of Patients with Schizophrenia. </w:t>
      </w:r>
      <w:r w:rsidRPr="0036093E">
        <w:rPr>
          <w:rFonts w:ascii="Arial" w:hAnsi="Arial" w:cs="Arial"/>
          <w:i/>
          <w:iCs/>
          <w:sz w:val="22"/>
          <w:szCs w:val="22"/>
        </w:rPr>
        <w:t>Brain Sciences</w:t>
      </w:r>
      <w:r w:rsidRPr="0036093E">
        <w:rPr>
          <w:rFonts w:ascii="Arial" w:hAnsi="Arial" w:cs="Arial"/>
          <w:sz w:val="22"/>
          <w:szCs w:val="22"/>
        </w:rPr>
        <w:t xml:space="preserve">, 13(11), pp.1577–1577. </w:t>
      </w:r>
      <w:proofErr w:type="spellStart"/>
      <w:r w:rsidRPr="0036093E">
        <w:rPr>
          <w:rFonts w:ascii="Arial" w:hAnsi="Arial" w:cs="Arial"/>
          <w:sz w:val="22"/>
          <w:szCs w:val="22"/>
        </w:rPr>
        <w:t>doi</w:t>
      </w:r>
      <w:proofErr w:type="spellEnd"/>
      <w:r w:rsidRPr="0036093E">
        <w:rPr>
          <w:rFonts w:ascii="Arial" w:hAnsi="Arial" w:cs="Arial"/>
          <w:sz w:val="22"/>
          <w:szCs w:val="22"/>
        </w:rPr>
        <w:t xml:space="preserve">: </w:t>
      </w:r>
      <w:hyperlink r:id="rId33" w:history="1">
        <w:r w:rsidRPr="0036093E">
          <w:rPr>
            <w:rStyle w:val="Hyperlink"/>
            <w:rFonts w:ascii="Arial" w:hAnsi="Arial" w:cs="Arial"/>
            <w:sz w:val="22"/>
            <w:szCs w:val="22"/>
          </w:rPr>
          <w:t>https://doi.org/10.3390/brainsci13111577</w:t>
        </w:r>
      </w:hyperlink>
      <w:r w:rsidRPr="0036093E">
        <w:rPr>
          <w:rFonts w:ascii="Arial" w:hAnsi="Arial" w:cs="Arial"/>
          <w:sz w:val="22"/>
          <w:szCs w:val="22"/>
        </w:rPr>
        <w:t>.</w:t>
      </w:r>
    </w:p>
    <w:p w14:paraId="269059F5"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r w:rsidRPr="0036093E">
        <w:rPr>
          <w:rFonts w:ascii="Arial" w:hAnsi="Arial" w:cs="Arial"/>
          <w:sz w:val="22"/>
          <w:szCs w:val="22"/>
        </w:rPr>
        <w:t>Schneider-</w:t>
      </w:r>
      <w:proofErr w:type="spellStart"/>
      <w:r w:rsidRPr="0036093E">
        <w:rPr>
          <w:rFonts w:ascii="Arial" w:hAnsi="Arial" w:cs="Arial"/>
          <w:sz w:val="22"/>
          <w:szCs w:val="22"/>
        </w:rPr>
        <w:t>Thoma</w:t>
      </w:r>
      <w:proofErr w:type="spellEnd"/>
      <w:r w:rsidRPr="0036093E">
        <w:rPr>
          <w:rFonts w:ascii="Arial" w:hAnsi="Arial" w:cs="Arial"/>
          <w:sz w:val="22"/>
          <w:szCs w:val="22"/>
        </w:rPr>
        <w:t xml:space="preserve">, J., </w:t>
      </w:r>
      <w:proofErr w:type="spellStart"/>
      <w:r w:rsidRPr="0036093E">
        <w:rPr>
          <w:rFonts w:ascii="Arial" w:hAnsi="Arial" w:cs="Arial"/>
          <w:sz w:val="22"/>
          <w:szCs w:val="22"/>
        </w:rPr>
        <w:t>Chalkou</w:t>
      </w:r>
      <w:proofErr w:type="spellEnd"/>
      <w:r w:rsidRPr="0036093E">
        <w:rPr>
          <w:rFonts w:ascii="Arial" w:hAnsi="Arial" w:cs="Arial"/>
          <w:sz w:val="22"/>
          <w:szCs w:val="22"/>
        </w:rPr>
        <w:t xml:space="preserve">, K., </w:t>
      </w:r>
      <w:proofErr w:type="spellStart"/>
      <w:r w:rsidRPr="0036093E">
        <w:rPr>
          <w:rFonts w:ascii="Arial" w:hAnsi="Arial" w:cs="Arial"/>
          <w:sz w:val="22"/>
          <w:szCs w:val="22"/>
        </w:rPr>
        <w:t>Dörries</w:t>
      </w:r>
      <w:proofErr w:type="spellEnd"/>
      <w:r w:rsidRPr="0036093E">
        <w:rPr>
          <w:rFonts w:ascii="Arial" w:hAnsi="Arial" w:cs="Arial"/>
          <w:sz w:val="22"/>
          <w:szCs w:val="22"/>
        </w:rPr>
        <w:t xml:space="preserve">, C., Bighelli, I., Ceraso, A., Huhn, M., </w:t>
      </w:r>
      <w:proofErr w:type="spellStart"/>
      <w:r w:rsidRPr="0036093E">
        <w:rPr>
          <w:rFonts w:ascii="Arial" w:hAnsi="Arial" w:cs="Arial"/>
          <w:sz w:val="22"/>
          <w:szCs w:val="22"/>
        </w:rPr>
        <w:t>Siafis</w:t>
      </w:r>
      <w:proofErr w:type="spellEnd"/>
      <w:r w:rsidRPr="0036093E">
        <w:rPr>
          <w:rFonts w:ascii="Arial" w:hAnsi="Arial" w:cs="Arial"/>
          <w:sz w:val="22"/>
          <w:szCs w:val="22"/>
        </w:rPr>
        <w:t xml:space="preserve">, S., Davis, J.M., Cipriani, A., Furukawa, T.A., Salanti, G. and Leucht, S., </w:t>
      </w:r>
      <w:proofErr w:type="gramStart"/>
      <w:r w:rsidRPr="0036093E">
        <w:rPr>
          <w:rFonts w:ascii="Arial" w:hAnsi="Arial" w:cs="Arial"/>
          <w:sz w:val="22"/>
          <w:szCs w:val="22"/>
        </w:rPr>
        <w:t>2022..</w:t>
      </w:r>
      <w:proofErr w:type="gramEnd"/>
      <w:r w:rsidRPr="0036093E">
        <w:rPr>
          <w:rFonts w:ascii="Arial" w:hAnsi="Arial" w:cs="Arial"/>
          <w:sz w:val="22"/>
          <w:szCs w:val="22"/>
        </w:rPr>
        <w:t xml:space="preserve"> Comparative efficacy and tolerability of 32 oral and long-acting injectable antipsychotics for the maintenance treatment of adults with schizophrenia: a systematic review and network meta-analysis. </w:t>
      </w:r>
      <w:r w:rsidRPr="0036093E">
        <w:rPr>
          <w:rFonts w:ascii="Arial" w:hAnsi="Arial" w:cs="Arial"/>
          <w:i/>
          <w:iCs/>
          <w:sz w:val="22"/>
          <w:szCs w:val="22"/>
        </w:rPr>
        <w:t>The Lancet</w:t>
      </w:r>
      <w:r w:rsidRPr="0036093E">
        <w:rPr>
          <w:rFonts w:ascii="Arial" w:hAnsi="Arial" w:cs="Arial"/>
          <w:sz w:val="22"/>
          <w:szCs w:val="22"/>
        </w:rPr>
        <w:t xml:space="preserve">, 399(10327), pp.824–836. </w:t>
      </w:r>
      <w:proofErr w:type="spellStart"/>
      <w:r w:rsidRPr="0036093E">
        <w:rPr>
          <w:rFonts w:ascii="Arial" w:hAnsi="Arial" w:cs="Arial"/>
          <w:sz w:val="22"/>
          <w:szCs w:val="22"/>
        </w:rPr>
        <w:t>doi</w:t>
      </w:r>
      <w:proofErr w:type="spellEnd"/>
      <w:r w:rsidRPr="0036093E">
        <w:rPr>
          <w:rFonts w:ascii="Arial" w:hAnsi="Arial" w:cs="Arial"/>
          <w:sz w:val="22"/>
          <w:szCs w:val="22"/>
        </w:rPr>
        <w:t xml:space="preserve">: </w:t>
      </w:r>
      <w:hyperlink r:id="rId34" w:history="1">
        <w:r w:rsidRPr="0036093E">
          <w:rPr>
            <w:rStyle w:val="Hyperlink"/>
            <w:rFonts w:ascii="Arial" w:hAnsi="Arial" w:cs="Arial"/>
            <w:sz w:val="22"/>
            <w:szCs w:val="22"/>
          </w:rPr>
          <w:t>https://doi.org/10.1016/s0140-6736(21)01997-8</w:t>
        </w:r>
      </w:hyperlink>
      <w:r w:rsidRPr="0036093E">
        <w:rPr>
          <w:rFonts w:ascii="Arial" w:hAnsi="Arial" w:cs="Arial"/>
          <w:sz w:val="22"/>
          <w:szCs w:val="22"/>
        </w:rPr>
        <w:t>.</w:t>
      </w:r>
    </w:p>
    <w:p w14:paraId="0AD7CA93" w14:textId="77777777" w:rsidR="00AB5042" w:rsidRDefault="00AB5042" w:rsidP="00394BAA">
      <w:pPr>
        <w:pStyle w:val="BodyText"/>
      </w:pPr>
      <w:r w:rsidRPr="00036F85">
        <w:rPr>
          <w:lang w:val="en-GB" w:eastAsia="en-GB"/>
        </w:rPr>
        <w:t xml:space="preserve">Stein, D.J. and Reed, G.M., 2019. Global mental health and psychiatric nosology: DSM-5, ICD-11, and </w:t>
      </w:r>
      <w:proofErr w:type="spellStart"/>
      <w:r w:rsidRPr="00036F85">
        <w:rPr>
          <w:lang w:val="en-GB" w:eastAsia="en-GB"/>
        </w:rPr>
        <w:t>RDoC</w:t>
      </w:r>
      <w:proofErr w:type="spellEnd"/>
      <w:r w:rsidRPr="00036F85">
        <w:rPr>
          <w:lang w:val="en-GB" w:eastAsia="en-GB"/>
        </w:rPr>
        <w:t xml:space="preserve">. </w:t>
      </w:r>
      <w:r w:rsidRPr="00036F85">
        <w:rPr>
          <w:i/>
          <w:iCs/>
          <w:lang w:val="en-GB" w:eastAsia="en-GB"/>
        </w:rPr>
        <w:t>Brazilian Journal of Psychiatry</w:t>
      </w:r>
      <w:r w:rsidRPr="00036F85">
        <w:rPr>
          <w:lang w:val="en-GB" w:eastAsia="en-GB"/>
        </w:rPr>
        <w:t xml:space="preserve">, 41(1), pp.3–4. Doi: </w:t>
      </w:r>
      <w:hyperlink r:id="rId35" w:history="1">
        <w:r w:rsidRPr="00036F85">
          <w:rPr>
            <w:rStyle w:val="Hyperlink"/>
            <w:lang w:val="en-GB" w:eastAsia="en-GB"/>
          </w:rPr>
          <w:t>https://doi.org/10.1590/1516-4446-2018-4101</w:t>
        </w:r>
      </w:hyperlink>
      <w:r w:rsidRPr="00394BAA">
        <w:rPr>
          <w:highlight w:val="yellow"/>
          <w:lang w:val="en-GB" w:eastAsia="en-GB"/>
        </w:rPr>
        <w:t>.</w:t>
      </w:r>
    </w:p>
    <w:p w14:paraId="13831038"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proofErr w:type="spellStart"/>
      <w:r w:rsidRPr="0036093E">
        <w:rPr>
          <w:rFonts w:ascii="Arial" w:hAnsi="Arial" w:cs="Arial"/>
          <w:sz w:val="22"/>
          <w:szCs w:val="22"/>
        </w:rPr>
        <w:t>Trubetskoy</w:t>
      </w:r>
      <w:proofErr w:type="spellEnd"/>
      <w:r w:rsidRPr="0036093E">
        <w:rPr>
          <w:rFonts w:ascii="Arial" w:hAnsi="Arial" w:cs="Arial"/>
          <w:sz w:val="22"/>
          <w:szCs w:val="22"/>
        </w:rPr>
        <w:t xml:space="preserve">, V., </w:t>
      </w:r>
      <w:proofErr w:type="spellStart"/>
      <w:r w:rsidRPr="0036093E">
        <w:rPr>
          <w:rFonts w:ascii="Arial" w:hAnsi="Arial" w:cs="Arial"/>
          <w:sz w:val="22"/>
          <w:szCs w:val="22"/>
        </w:rPr>
        <w:t>Pardiñas</w:t>
      </w:r>
      <w:proofErr w:type="spellEnd"/>
      <w:r w:rsidRPr="0036093E">
        <w:rPr>
          <w:rFonts w:ascii="Arial" w:hAnsi="Arial" w:cs="Arial"/>
          <w:sz w:val="22"/>
          <w:szCs w:val="22"/>
        </w:rPr>
        <w:t xml:space="preserve">, A.F., Qi, T., </w:t>
      </w:r>
      <w:proofErr w:type="spellStart"/>
      <w:r w:rsidRPr="0036093E">
        <w:rPr>
          <w:rFonts w:ascii="Arial" w:hAnsi="Arial" w:cs="Arial"/>
          <w:sz w:val="22"/>
          <w:szCs w:val="22"/>
        </w:rPr>
        <w:t>Panagiotaropoulou</w:t>
      </w:r>
      <w:proofErr w:type="spellEnd"/>
      <w:r w:rsidRPr="0036093E">
        <w:rPr>
          <w:rFonts w:ascii="Arial" w:hAnsi="Arial" w:cs="Arial"/>
          <w:sz w:val="22"/>
          <w:szCs w:val="22"/>
        </w:rPr>
        <w:t xml:space="preserve">, G., Awasthi, S., Bigdeli, T.B., </w:t>
      </w:r>
      <w:proofErr w:type="spellStart"/>
      <w:r w:rsidRPr="0036093E">
        <w:rPr>
          <w:rFonts w:ascii="Arial" w:hAnsi="Arial" w:cs="Arial"/>
          <w:sz w:val="22"/>
          <w:szCs w:val="22"/>
        </w:rPr>
        <w:t>Bryois</w:t>
      </w:r>
      <w:proofErr w:type="spellEnd"/>
      <w:r w:rsidRPr="0036093E">
        <w:rPr>
          <w:rFonts w:ascii="Arial" w:hAnsi="Arial" w:cs="Arial"/>
          <w:sz w:val="22"/>
          <w:szCs w:val="22"/>
        </w:rPr>
        <w:t xml:space="preserve">, J., Chen, C.-Y., Dennison, C.A., Hall, L.S., Lam, M., Watanabe, K., Frei, O., Ge, T., Harwood, J.C., Koopmans, F., Magnusson, S., Richards, A.L., Sidorenko, J. and Wu, Y., 2022.. Mapping genomic loci implicates genes and synaptic biology in schizophrenia. </w:t>
      </w:r>
      <w:r w:rsidRPr="0036093E">
        <w:rPr>
          <w:rFonts w:ascii="Arial" w:hAnsi="Arial" w:cs="Arial"/>
          <w:i/>
          <w:iCs/>
          <w:sz w:val="22"/>
          <w:szCs w:val="22"/>
        </w:rPr>
        <w:t>Nature</w:t>
      </w:r>
      <w:r w:rsidRPr="0036093E">
        <w:rPr>
          <w:rFonts w:ascii="Arial" w:hAnsi="Arial" w:cs="Arial"/>
          <w:sz w:val="22"/>
          <w:szCs w:val="22"/>
        </w:rPr>
        <w:t xml:space="preserve">, [online] 604(7906), pp.502–508. </w:t>
      </w:r>
      <w:proofErr w:type="spellStart"/>
      <w:r w:rsidRPr="0036093E">
        <w:rPr>
          <w:rFonts w:ascii="Arial" w:hAnsi="Arial" w:cs="Arial"/>
          <w:sz w:val="22"/>
          <w:szCs w:val="22"/>
        </w:rPr>
        <w:t>doi</w:t>
      </w:r>
      <w:proofErr w:type="spellEnd"/>
      <w:r w:rsidRPr="0036093E">
        <w:rPr>
          <w:rFonts w:ascii="Arial" w:hAnsi="Arial" w:cs="Arial"/>
          <w:sz w:val="22"/>
          <w:szCs w:val="22"/>
        </w:rPr>
        <w:t xml:space="preserve">: </w:t>
      </w:r>
      <w:hyperlink r:id="rId36" w:history="1">
        <w:r w:rsidRPr="0036093E">
          <w:rPr>
            <w:rStyle w:val="Hyperlink"/>
            <w:rFonts w:ascii="Arial" w:hAnsi="Arial" w:cs="Arial"/>
            <w:sz w:val="22"/>
            <w:szCs w:val="22"/>
          </w:rPr>
          <w:t>https://doi.org/10.1038/s41586-022-04434-5</w:t>
        </w:r>
      </w:hyperlink>
      <w:r w:rsidRPr="0036093E">
        <w:rPr>
          <w:rFonts w:ascii="Arial" w:hAnsi="Arial" w:cs="Arial"/>
          <w:sz w:val="22"/>
          <w:szCs w:val="22"/>
        </w:rPr>
        <w:t>.</w:t>
      </w:r>
    </w:p>
    <w:p w14:paraId="2611EB45"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r w:rsidRPr="0036093E">
        <w:rPr>
          <w:rFonts w:ascii="Arial" w:hAnsi="Arial" w:cs="Arial"/>
          <w:sz w:val="22"/>
          <w:szCs w:val="22"/>
        </w:rPr>
        <w:t xml:space="preserve">Valle, R., </w:t>
      </w:r>
      <w:proofErr w:type="gramStart"/>
      <w:r w:rsidRPr="0036093E">
        <w:rPr>
          <w:rFonts w:ascii="Arial" w:hAnsi="Arial" w:cs="Arial"/>
          <w:sz w:val="22"/>
          <w:szCs w:val="22"/>
        </w:rPr>
        <w:t>2020..</w:t>
      </w:r>
      <w:proofErr w:type="gramEnd"/>
      <w:r w:rsidRPr="0036093E">
        <w:rPr>
          <w:rFonts w:ascii="Arial" w:hAnsi="Arial" w:cs="Arial"/>
          <w:sz w:val="22"/>
          <w:szCs w:val="22"/>
        </w:rPr>
        <w:t xml:space="preserve"> Schizophrenia in ICD-11: Comparison of ICD-10 and DSM-5. </w:t>
      </w:r>
      <w:proofErr w:type="spellStart"/>
      <w:r w:rsidRPr="0036093E">
        <w:rPr>
          <w:rFonts w:ascii="Arial" w:hAnsi="Arial" w:cs="Arial"/>
          <w:i/>
          <w:iCs/>
          <w:sz w:val="22"/>
          <w:szCs w:val="22"/>
        </w:rPr>
        <w:t>Revista</w:t>
      </w:r>
      <w:proofErr w:type="spellEnd"/>
      <w:r w:rsidRPr="0036093E">
        <w:rPr>
          <w:rFonts w:ascii="Arial" w:hAnsi="Arial" w:cs="Arial"/>
          <w:i/>
          <w:iCs/>
          <w:sz w:val="22"/>
          <w:szCs w:val="22"/>
        </w:rPr>
        <w:t xml:space="preserve"> De </w:t>
      </w:r>
      <w:proofErr w:type="spellStart"/>
      <w:r w:rsidRPr="0036093E">
        <w:rPr>
          <w:rFonts w:ascii="Arial" w:hAnsi="Arial" w:cs="Arial"/>
          <w:i/>
          <w:iCs/>
          <w:sz w:val="22"/>
          <w:szCs w:val="22"/>
        </w:rPr>
        <w:t>Psiquiatria</w:t>
      </w:r>
      <w:proofErr w:type="spellEnd"/>
      <w:r w:rsidRPr="0036093E">
        <w:rPr>
          <w:rFonts w:ascii="Arial" w:hAnsi="Arial" w:cs="Arial"/>
          <w:i/>
          <w:iCs/>
          <w:sz w:val="22"/>
          <w:szCs w:val="22"/>
        </w:rPr>
        <w:t xml:space="preserve"> Y Salud Mental</w:t>
      </w:r>
      <w:r w:rsidRPr="0036093E">
        <w:rPr>
          <w:rFonts w:ascii="Arial" w:hAnsi="Arial" w:cs="Arial"/>
          <w:sz w:val="22"/>
          <w:szCs w:val="22"/>
        </w:rPr>
        <w:t xml:space="preserve">, [online] 13(2), pp.95–104. </w:t>
      </w:r>
      <w:proofErr w:type="spellStart"/>
      <w:r w:rsidRPr="0036093E">
        <w:rPr>
          <w:rFonts w:ascii="Arial" w:hAnsi="Arial" w:cs="Arial"/>
          <w:sz w:val="22"/>
          <w:szCs w:val="22"/>
        </w:rPr>
        <w:t>doi</w:t>
      </w:r>
      <w:proofErr w:type="spellEnd"/>
      <w:r w:rsidRPr="0036093E">
        <w:rPr>
          <w:rFonts w:ascii="Arial" w:hAnsi="Arial" w:cs="Arial"/>
          <w:sz w:val="22"/>
          <w:szCs w:val="22"/>
        </w:rPr>
        <w:t xml:space="preserve">: </w:t>
      </w:r>
      <w:hyperlink r:id="rId37" w:history="1">
        <w:r w:rsidRPr="0036093E">
          <w:rPr>
            <w:rStyle w:val="Hyperlink"/>
            <w:rFonts w:ascii="Arial" w:hAnsi="Arial" w:cs="Arial"/>
            <w:sz w:val="22"/>
            <w:szCs w:val="22"/>
          </w:rPr>
          <w:t>https://doi.org/10.1016/j.rpsm.2020.01.001</w:t>
        </w:r>
      </w:hyperlink>
      <w:r w:rsidRPr="0036093E">
        <w:rPr>
          <w:rFonts w:ascii="Arial" w:hAnsi="Arial" w:cs="Arial"/>
          <w:sz w:val="22"/>
          <w:szCs w:val="22"/>
        </w:rPr>
        <w:t>.</w:t>
      </w:r>
    </w:p>
    <w:p w14:paraId="187B6F04"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r w:rsidRPr="0036093E">
        <w:rPr>
          <w:rFonts w:ascii="Arial" w:hAnsi="Arial" w:cs="Arial"/>
          <w:sz w:val="22"/>
          <w:szCs w:val="22"/>
        </w:rPr>
        <w:t xml:space="preserve">WHO, 2024. </w:t>
      </w:r>
      <w:r w:rsidRPr="0036093E">
        <w:rPr>
          <w:rFonts w:ascii="Arial" w:hAnsi="Arial" w:cs="Arial"/>
          <w:i/>
          <w:iCs/>
          <w:sz w:val="22"/>
          <w:szCs w:val="22"/>
        </w:rPr>
        <w:t>ICD-11 for Mortality and Morbidity Statistics</w:t>
      </w:r>
      <w:r w:rsidRPr="0036093E">
        <w:rPr>
          <w:rFonts w:ascii="Arial" w:hAnsi="Arial" w:cs="Arial"/>
          <w:sz w:val="22"/>
          <w:szCs w:val="22"/>
        </w:rPr>
        <w:t xml:space="preserve">. [online] icd.who.int. Available at: </w:t>
      </w:r>
      <w:hyperlink r:id="rId38" w:anchor="334423054" w:history="1">
        <w:r w:rsidRPr="0036093E">
          <w:rPr>
            <w:rStyle w:val="Hyperlink"/>
            <w:rFonts w:ascii="Arial" w:hAnsi="Arial" w:cs="Arial"/>
            <w:sz w:val="22"/>
            <w:szCs w:val="22"/>
          </w:rPr>
          <w:t>https://icd.who.int/browse/2024-01/mms/en#334423054</w:t>
        </w:r>
      </w:hyperlink>
      <w:r w:rsidRPr="0036093E">
        <w:rPr>
          <w:rFonts w:ascii="Arial" w:hAnsi="Arial" w:cs="Arial"/>
          <w:sz w:val="22"/>
          <w:szCs w:val="22"/>
        </w:rPr>
        <w:t>.</w:t>
      </w:r>
    </w:p>
    <w:p w14:paraId="525EA1BA" w14:textId="77777777" w:rsidR="00AB5042" w:rsidRPr="0036093E" w:rsidRDefault="00AB5042" w:rsidP="00D76142">
      <w:pPr>
        <w:pStyle w:val="NormalWeb"/>
        <w:spacing w:before="0" w:beforeAutospacing="0" w:after="240" w:afterAutospacing="0" w:line="360" w:lineRule="auto"/>
        <w:rPr>
          <w:rFonts w:ascii="Arial" w:hAnsi="Arial" w:cs="Arial"/>
          <w:sz w:val="22"/>
          <w:szCs w:val="22"/>
        </w:rPr>
      </w:pPr>
      <w:r w:rsidRPr="0036093E">
        <w:rPr>
          <w:rFonts w:ascii="Arial" w:hAnsi="Arial" w:cs="Arial"/>
          <w:sz w:val="22"/>
          <w:szCs w:val="22"/>
        </w:rPr>
        <w:t xml:space="preserve">World Health Organisation, </w:t>
      </w:r>
      <w:proofErr w:type="gramStart"/>
      <w:r w:rsidRPr="0036093E">
        <w:rPr>
          <w:rFonts w:ascii="Arial" w:hAnsi="Arial" w:cs="Arial"/>
          <w:sz w:val="22"/>
          <w:szCs w:val="22"/>
        </w:rPr>
        <w:t>2022..</w:t>
      </w:r>
      <w:proofErr w:type="gramEnd"/>
      <w:r w:rsidRPr="0036093E">
        <w:rPr>
          <w:rFonts w:ascii="Arial" w:hAnsi="Arial" w:cs="Arial"/>
          <w:sz w:val="22"/>
          <w:szCs w:val="22"/>
        </w:rPr>
        <w:t xml:space="preserve"> </w:t>
      </w:r>
      <w:r w:rsidRPr="0036093E">
        <w:rPr>
          <w:rFonts w:ascii="Arial" w:hAnsi="Arial" w:cs="Arial"/>
          <w:i/>
          <w:iCs/>
          <w:sz w:val="22"/>
          <w:szCs w:val="22"/>
        </w:rPr>
        <w:t>Schizophrenia</w:t>
      </w:r>
      <w:r w:rsidRPr="0036093E">
        <w:rPr>
          <w:rFonts w:ascii="Arial" w:hAnsi="Arial" w:cs="Arial"/>
          <w:sz w:val="22"/>
          <w:szCs w:val="22"/>
        </w:rPr>
        <w:t xml:space="preserve">. [online] World Health Organisation. Available at: </w:t>
      </w:r>
      <w:hyperlink r:id="rId39" w:history="1">
        <w:r w:rsidRPr="0036093E">
          <w:rPr>
            <w:rStyle w:val="Hyperlink"/>
            <w:rFonts w:ascii="Arial" w:hAnsi="Arial" w:cs="Arial"/>
            <w:sz w:val="22"/>
            <w:szCs w:val="22"/>
          </w:rPr>
          <w:t>https://www.who.int/news-room/fact-sheets/detail/schizophrenia</w:t>
        </w:r>
      </w:hyperlink>
      <w:r w:rsidRPr="0036093E">
        <w:rPr>
          <w:rFonts w:ascii="Arial" w:hAnsi="Arial" w:cs="Arial"/>
          <w:sz w:val="22"/>
          <w:szCs w:val="22"/>
        </w:rPr>
        <w:t>.</w:t>
      </w:r>
    </w:p>
    <w:p w14:paraId="136F3C08" w14:textId="77777777" w:rsidR="00AB5042" w:rsidRDefault="00AB5042" w:rsidP="00D76142">
      <w:pPr>
        <w:pStyle w:val="NormalWeb"/>
        <w:spacing w:before="0" w:beforeAutospacing="0" w:after="240" w:afterAutospacing="0" w:line="360" w:lineRule="auto"/>
        <w:rPr>
          <w:rFonts w:ascii="Arial" w:hAnsi="Arial" w:cs="Arial"/>
          <w:sz w:val="22"/>
          <w:szCs w:val="22"/>
        </w:rPr>
      </w:pPr>
      <w:r w:rsidRPr="0036093E">
        <w:rPr>
          <w:rFonts w:ascii="Arial" w:hAnsi="Arial" w:cs="Arial"/>
          <w:sz w:val="22"/>
          <w:szCs w:val="22"/>
        </w:rPr>
        <w:t xml:space="preserve">Yıldız, M., </w:t>
      </w:r>
      <w:proofErr w:type="spellStart"/>
      <w:r w:rsidRPr="0036093E">
        <w:rPr>
          <w:rFonts w:ascii="Arial" w:hAnsi="Arial" w:cs="Arial"/>
          <w:sz w:val="22"/>
          <w:szCs w:val="22"/>
        </w:rPr>
        <w:t>İncedere</w:t>
      </w:r>
      <w:proofErr w:type="spellEnd"/>
      <w:r w:rsidRPr="0036093E">
        <w:rPr>
          <w:rFonts w:ascii="Arial" w:hAnsi="Arial" w:cs="Arial"/>
          <w:sz w:val="22"/>
          <w:szCs w:val="22"/>
        </w:rPr>
        <w:t xml:space="preserve">, A., Gürcan, M.B. and Osman, E., </w:t>
      </w:r>
      <w:proofErr w:type="gramStart"/>
      <w:r w:rsidRPr="0036093E">
        <w:rPr>
          <w:rFonts w:ascii="Arial" w:hAnsi="Arial" w:cs="Arial"/>
          <w:sz w:val="22"/>
          <w:szCs w:val="22"/>
        </w:rPr>
        <w:t>2021..</w:t>
      </w:r>
      <w:proofErr w:type="gramEnd"/>
      <w:r w:rsidRPr="0036093E">
        <w:rPr>
          <w:rFonts w:ascii="Arial" w:hAnsi="Arial" w:cs="Arial"/>
          <w:sz w:val="22"/>
          <w:szCs w:val="22"/>
        </w:rPr>
        <w:t xml:space="preserve"> Brief Clinical Assessment Scale for Schizophrenia (BCAS-S): development, validity, and reliability study. </w:t>
      </w:r>
      <w:r w:rsidRPr="0036093E">
        <w:rPr>
          <w:rFonts w:ascii="Arial" w:hAnsi="Arial" w:cs="Arial"/>
          <w:i/>
          <w:iCs/>
          <w:sz w:val="22"/>
          <w:szCs w:val="22"/>
        </w:rPr>
        <w:t>Archives of Neuropsychiatry</w:t>
      </w:r>
      <w:r w:rsidRPr="0036093E">
        <w:rPr>
          <w:rFonts w:ascii="Arial" w:hAnsi="Arial" w:cs="Arial"/>
          <w:sz w:val="22"/>
          <w:szCs w:val="22"/>
        </w:rPr>
        <w:t xml:space="preserve">, [online] 59(1). </w:t>
      </w:r>
      <w:proofErr w:type="spellStart"/>
      <w:r w:rsidRPr="0036093E">
        <w:rPr>
          <w:rFonts w:ascii="Arial" w:hAnsi="Arial" w:cs="Arial"/>
          <w:sz w:val="22"/>
          <w:szCs w:val="22"/>
        </w:rPr>
        <w:t>doi</w:t>
      </w:r>
      <w:proofErr w:type="spellEnd"/>
      <w:r w:rsidRPr="0036093E">
        <w:rPr>
          <w:rFonts w:ascii="Arial" w:hAnsi="Arial" w:cs="Arial"/>
          <w:sz w:val="22"/>
          <w:szCs w:val="22"/>
        </w:rPr>
        <w:t xml:space="preserve">: </w:t>
      </w:r>
      <w:hyperlink r:id="rId40" w:history="1">
        <w:r w:rsidRPr="0036093E">
          <w:rPr>
            <w:rStyle w:val="Hyperlink"/>
            <w:rFonts w:ascii="Arial" w:hAnsi="Arial" w:cs="Arial"/>
            <w:sz w:val="22"/>
            <w:szCs w:val="22"/>
          </w:rPr>
          <w:t>https://doi.org/10.29399/npa.27592</w:t>
        </w:r>
      </w:hyperlink>
      <w:r w:rsidRPr="0036093E">
        <w:rPr>
          <w:rFonts w:ascii="Arial" w:hAnsi="Arial" w:cs="Arial"/>
          <w:sz w:val="22"/>
          <w:szCs w:val="22"/>
        </w:rPr>
        <w:t>.</w:t>
      </w:r>
    </w:p>
    <w:sectPr w:rsidR="00AB5042">
      <w:footerReference w:type="default" r:id="rId4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A19F1" w14:textId="77777777" w:rsidR="000E7D15" w:rsidRDefault="000E7D15" w:rsidP="00B26C98">
      <w:r>
        <w:separator/>
      </w:r>
    </w:p>
  </w:endnote>
  <w:endnote w:type="continuationSeparator" w:id="0">
    <w:p w14:paraId="301427D2" w14:textId="77777777" w:rsidR="000E7D15" w:rsidRDefault="000E7D15" w:rsidP="00B26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4171722"/>
      <w:docPartObj>
        <w:docPartGallery w:val="Page Numbers (Bottom of Page)"/>
        <w:docPartUnique/>
      </w:docPartObj>
    </w:sdtPr>
    <w:sdtEndPr>
      <w:rPr>
        <w:noProof/>
      </w:rPr>
    </w:sdtEndPr>
    <w:sdtContent>
      <w:p w14:paraId="2E56EC01" w14:textId="77777777" w:rsidR="008B5520" w:rsidRDefault="008B5520" w:rsidP="00B26C98">
        <w:pPr>
          <w:pStyle w:val="Footer"/>
        </w:pPr>
        <w:r>
          <w:fldChar w:fldCharType="begin"/>
        </w:r>
        <w:r>
          <w:instrText xml:space="preserve"> PAGE   \* MERGEFORMAT </w:instrText>
        </w:r>
        <w:r>
          <w:fldChar w:fldCharType="separate"/>
        </w:r>
        <w:r>
          <w:rPr>
            <w:noProof/>
          </w:rPr>
          <w:t>2</w:t>
        </w:r>
        <w:r>
          <w:rPr>
            <w:noProof/>
          </w:rPr>
          <w:fldChar w:fldCharType="end"/>
        </w:r>
      </w:p>
    </w:sdtContent>
  </w:sdt>
  <w:p w14:paraId="57A8C019" w14:textId="77777777" w:rsidR="008B5520" w:rsidRDefault="008B5520" w:rsidP="00B26C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01EE7" w14:textId="77777777" w:rsidR="000E7D15" w:rsidRDefault="000E7D15" w:rsidP="00B26C98">
      <w:r>
        <w:separator/>
      </w:r>
    </w:p>
  </w:footnote>
  <w:footnote w:type="continuationSeparator" w:id="0">
    <w:p w14:paraId="2FF9DCDB" w14:textId="77777777" w:rsidR="000E7D15" w:rsidRDefault="000E7D15" w:rsidP="00B26C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A5EAF"/>
    <w:multiLevelType w:val="multilevel"/>
    <w:tmpl w:val="4E36F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452493"/>
    <w:multiLevelType w:val="multilevel"/>
    <w:tmpl w:val="990CC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AA4760"/>
    <w:multiLevelType w:val="multilevel"/>
    <w:tmpl w:val="FAEE4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1B0E0B"/>
    <w:multiLevelType w:val="multilevel"/>
    <w:tmpl w:val="C762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C073CC"/>
    <w:multiLevelType w:val="multilevel"/>
    <w:tmpl w:val="6492A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806F25"/>
    <w:multiLevelType w:val="multilevel"/>
    <w:tmpl w:val="52D05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A17E64"/>
    <w:multiLevelType w:val="multilevel"/>
    <w:tmpl w:val="4B4E4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AD0E84"/>
    <w:multiLevelType w:val="hybridMultilevel"/>
    <w:tmpl w:val="41106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CD3020"/>
    <w:multiLevelType w:val="multilevel"/>
    <w:tmpl w:val="E24AE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4B2562"/>
    <w:multiLevelType w:val="multilevel"/>
    <w:tmpl w:val="C25A6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6B515F"/>
    <w:multiLevelType w:val="multilevel"/>
    <w:tmpl w:val="E03AC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A97785"/>
    <w:multiLevelType w:val="hybridMultilevel"/>
    <w:tmpl w:val="FE188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683A4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45075FA1"/>
    <w:multiLevelType w:val="multilevel"/>
    <w:tmpl w:val="EF2E5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2D7B0F"/>
    <w:multiLevelType w:val="multilevel"/>
    <w:tmpl w:val="9DBC9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C10CB1"/>
    <w:multiLevelType w:val="multilevel"/>
    <w:tmpl w:val="4D8C5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F72FD4"/>
    <w:multiLevelType w:val="hybridMultilevel"/>
    <w:tmpl w:val="2116A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CD42D0"/>
    <w:multiLevelType w:val="multilevel"/>
    <w:tmpl w:val="C90C4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C33401"/>
    <w:multiLevelType w:val="multilevel"/>
    <w:tmpl w:val="85441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8F2467"/>
    <w:multiLevelType w:val="multilevel"/>
    <w:tmpl w:val="75721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A331A1"/>
    <w:multiLevelType w:val="multilevel"/>
    <w:tmpl w:val="40AED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380799"/>
    <w:multiLevelType w:val="multilevel"/>
    <w:tmpl w:val="618A6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C824F22"/>
    <w:multiLevelType w:val="multilevel"/>
    <w:tmpl w:val="27C61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D6754D"/>
    <w:multiLevelType w:val="multilevel"/>
    <w:tmpl w:val="9586C5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3391680">
    <w:abstractNumId w:val="14"/>
  </w:num>
  <w:num w:numId="2" w16cid:durableId="1789352673">
    <w:abstractNumId w:val="13"/>
  </w:num>
  <w:num w:numId="3" w16cid:durableId="550967052">
    <w:abstractNumId w:val="1"/>
  </w:num>
  <w:num w:numId="4" w16cid:durableId="1346519293">
    <w:abstractNumId w:val="2"/>
  </w:num>
  <w:num w:numId="5" w16cid:durableId="2068987953">
    <w:abstractNumId w:val="5"/>
  </w:num>
  <w:num w:numId="6" w16cid:durableId="898053880">
    <w:abstractNumId w:val="0"/>
  </w:num>
  <w:num w:numId="7" w16cid:durableId="1260331812">
    <w:abstractNumId w:val="9"/>
  </w:num>
  <w:num w:numId="8" w16cid:durableId="1358310990">
    <w:abstractNumId w:val="15"/>
  </w:num>
  <w:num w:numId="9" w16cid:durableId="601688610">
    <w:abstractNumId w:val="20"/>
  </w:num>
  <w:num w:numId="10" w16cid:durableId="11884401">
    <w:abstractNumId w:val="8"/>
  </w:num>
  <w:num w:numId="11" w16cid:durableId="1179392200">
    <w:abstractNumId w:val="17"/>
  </w:num>
  <w:num w:numId="12" w16cid:durableId="70549272">
    <w:abstractNumId w:val="6"/>
  </w:num>
  <w:num w:numId="13" w16cid:durableId="1912037095">
    <w:abstractNumId w:val="10"/>
  </w:num>
  <w:num w:numId="14" w16cid:durableId="1574119439">
    <w:abstractNumId w:val="3"/>
  </w:num>
  <w:num w:numId="15" w16cid:durableId="2070613959">
    <w:abstractNumId w:val="18"/>
  </w:num>
  <w:num w:numId="16" w16cid:durableId="1794858703">
    <w:abstractNumId w:val="4"/>
  </w:num>
  <w:num w:numId="17" w16cid:durableId="1991010093">
    <w:abstractNumId w:val="22"/>
  </w:num>
  <w:num w:numId="18" w16cid:durableId="86776293">
    <w:abstractNumId w:val="11"/>
  </w:num>
  <w:num w:numId="19" w16cid:durableId="2103915615">
    <w:abstractNumId w:val="7"/>
  </w:num>
  <w:num w:numId="20" w16cid:durableId="1057974155">
    <w:abstractNumId w:val="16"/>
  </w:num>
  <w:num w:numId="21" w16cid:durableId="935286394">
    <w:abstractNumId w:val="21"/>
  </w:num>
  <w:num w:numId="22" w16cid:durableId="1229463390">
    <w:abstractNumId w:val="23"/>
  </w:num>
  <w:num w:numId="23" w16cid:durableId="1232081103">
    <w:abstractNumId w:val="19"/>
  </w:num>
  <w:num w:numId="24" w16cid:durableId="19027096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0C4"/>
    <w:rsid w:val="00023FF7"/>
    <w:rsid w:val="00024A5F"/>
    <w:rsid w:val="00036F85"/>
    <w:rsid w:val="00055B9A"/>
    <w:rsid w:val="00060240"/>
    <w:rsid w:val="00060D1D"/>
    <w:rsid w:val="000703D5"/>
    <w:rsid w:val="000762C8"/>
    <w:rsid w:val="000932E8"/>
    <w:rsid w:val="000963F1"/>
    <w:rsid w:val="000A7C1F"/>
    <w:rsid w:val="000B40D3"/>
    <w:rsid w:val="000E78A6"/>
    <w:rsid w:val="000E7D15"/>
    <w:rsid w:val="0011174C"/>
    <w:rsid w:val="00112CA7"/>
    <w:rsid w:val="0012686D"/>
    <w:rsid w:val="00140BC3"/>
    <w:rsid w:val="00160F94"/>
    <w:rsid w:val="001624DA"/>
    <w:rsid w:val="001846E8"/>
    <w:rsid w:val="00195ABC"/>
    <w:rsid w:val="001A01E8"/>
    <w:rsid w:val="001A4A5C"/>
    <w:rsid w:val="001D5B3E"/>
    <w:rsid w:val="001E7E72"/>
    <w:rsid w:val="001F0029"/>
    <w:rsid w:val="00213A5D"/>
    <w:rsid w:val="00252894"/>
    <w:rsid w:val="00262950"/>
    <w:rsid w:val="0027126F"/>
    <w:rsid w:val="00292985"/>
    <w:rsid w:val="00294A0B"/>
    <w:rsid w:val="00297D20"/>
    <w:rsid w:val="002C374D"/>
    <w:rsid w:val="002C3C03"/>
    <w:rsid w:val="002C5C1E"/>
    <w:rsid w:val="002D2411"/>
    <w:rsid w:val="00303CE5"/>
    <w:rsid w:val="00327272"/>
    <w:rsid w:val="003436B4"/>
    <w:rsid w:val="00352BA1"/>
    <w:rsid w:val="00352C51"/>
    <w:rsid w:val="003561E4"/>
    <w:rsid w:val="0036093E"/>
    <w:rsid w:val="0037574A"/>
    <w:rsid w:val="00394BAA"/>
    <w:rsid w:val="003A3758"/>
    <w:rsid w:val="003A60E7"/>
    <w:rsid w:val="003D1FE7"/>
    <w:rsid w:val="003D49DE"/>
    <w:rsid w:val="003F1A07"/>
    <w:rsid w:val="00423FC3"/>
    <w:rsid w:val="004252E0"/>
    <w:rsid w:val="00497B42"/>
    <w:rsid w:val="004A2323"/>
    <w:rsid w:val="004A74AF"/>
    <w:rsid w:val="004D5D56"/>
    <w:rsid w:val="004E4270"/>
    <w:rsid w:val="004F3898"/>
    <w:rsid w:val="004F70C4"/>
    <w:rsid w:val="00506F6F"/>
    <w:rsid w:val="005153CA"/>
    <w:rsid w:val="00554E6B"/>
    <w:rsid w:val="00556C33"/>
    <w:rsid w:val="00557FA5"/>
    <w:rsid w:val="0056428A"/>
    <w:rsid w:val="00570159"/>
    <w:rsid w:val="00582584"/>
    <w:rsid w:val="005870A1"/>
    <w:rsid w:val="005A1F16"/>
    <w:rsid w:val="005E29AA"/>
    <w:rsid w:val="005E70ED"/>
    <w:rsid w:val="005F22A2"/>
    <w:rsid w:val="005F5D9A"/>
    <w:rsid w:val="006207F7"/>
    <w:rsid w:val="006214E4"/>
    <w:rsid w:val="00627672"/>
    <w:rsid w:val="00645588"/>
    <w:rsid w:val="00657E18"/>
    <w:rsid w:val="006618FD"/>
    <w:rsid w:val="00677FCD"/>
    <w:rsid w:val="00693F4B"/>
    <w:rsid w:val="006C6165"/>
    <w:rsid w:val="006D709E"/>
    <w:rsid w:val="0070025D"/>
    <w:rsid w:val="00702795"/>
    <w:rsid w:val="00712448"/>
    <w:rsid w:val="007140DA"/>
    <w:rsid w:val="007142FB"/>
    <w:rsid w:val="00720E8B"/>
    <w:rsid w:val="00756E30"/>
    <w:rsid w:val="0076435F"/>
    <w:rsid w:val="007712DD"/>
    <w:rsid w:val="007A6DDA"/>
    <w:rsid w:val="007B2B55"/>
    <w:rsid w:val="007C6FE6"/>
    <w:rsid w:val="008376A3"/>
    <w:rsid w:val="008725EE"/>
    <w:rsid w:val="00874309"/>
    <w:rsid w:val="00897AD1"/>
    <w:rsid w:val="008B07F0"/>
    <w:rsid w:val="008B5520"/>
    <w:rsid w:val="008C2FD8"/>
    <w:rsid w:val="008D255E"/>
    <w:rsid w:val="008D28A5"/>
    <w:rsid w:val="008E76CD"/>
    <w:rsid w:val="008F5378"/>
    <w:rsid w:val="00902D6E"/>
    <w:rsid w:val="00932B37"/>
    <w:rsid w:val="00934A1F"/>
    <w:rsid w:val="00934BEB"/>
    <w:rsid w:val="00952CAD"/>
    <w:rsid w:val="00962728"/>
    <w:rsid w:val="00982EA8"/>
    <w:rsid w:val="009904BB"/>
    <w:rsid w:val="00997FC3"/>
    <w:rsid w:val="009A61C6"/>
    <w:rsid w:val="009D0CD8"/>
    <w:rsid w:val="009D2D34"/>
    <w:rsid w:val="009F3937"/>
    <w:rsid w:val="00A02F2C"/>
    <w:rsid w:val="00A032C5"/>
    <w:rsid w:val="00A04763"/>
    <w:rsid w:val="00A10794"/>
    <w:rsid w:val="00A25422"/>
    <w:rsid w:val="00A254FF"/>
    <w:rsid w:val="00A27798"/>
    <w:rsid w:val="00A44185"/>
    <w:rsid w:val="00A56942"/>
    <w:rsid w:val="00A6537E"/>
    <w:rsid w:val="00A831B4"/>
    <w:rsid w:val="00A96CB6"/>
    <w:rsid w:val="00AA6FE2"/>
    <w:rsid w:val="00AB0B23"/>
    <w:rsid w:val="00AB1CCA"/>
    <w:rsid w:val="00AB5042"/>
    <w:rsid w:val="00AC1324"/>
    <w:rsid w:val="00AC3B95"/>
    <w:rsid w:val="00AE0E6C"/>
    <w:rsid w:val="00AE4205"/>
    <w:rsid w:val="00B01583"/>
    <w:rsid w:val="00B04848"/>
    <w:rsid w:val="00B07A0A"/>
    <w:rsid w:val="00B10E40"/>
    <w:rsid w:val="00B21C44"/>
    <w:rsid w:val="00B26C98"/>
    <w:rsid w:val="00B44107"/>
    <w:rsid w:val="00B464CA"/>
    <w:rsid w:val="00B76F22"/>
    <w:rsid w:val="00BA300B"/>
    <w:rsid w:val="00BF1F11"/>
    <w:rsid w:val="00BF4F0B"/>
    <w:rsid w:val="00BF565B"/>
    <w:rsid w:val="00C00C0C"/>
    <w:rsid w:val="00C06E7B"/>
    <w:rsid w:val="00C21B58"/>
    <w:rsid w:val="00C236E0"/>
    <w:rsid w:val="00C3093B"/>
    <w:rsid w:val="00C3275B"/>
    <w:rsid w:val="00C41F99"/>
    <w:rsid w:val="00C50055"/>
    <w:rsid w:val="00CC7FC0"/>
    <w:rsid w:val="00CD2B80"/>
    <w:rsid w:val="00CD3D10"/>
    <w:rsid w:val="00CD5A07"/>
    <w:rsid w:val="00CD6F3F"/>
    <w:rsid w:val="00CE154A"/>
    <w:rsid w:val="00CF1C19"/>
    <w:rsid w:val="00D02A28"/>
    <w:rsid w:val="00D11144"/>
    <w:rsid w:val="00D24815"/>
    <w:rsid w:val="00D33998"/>
    <w:rsid w:val="00D44D9A"/>
    <w:rsid w:val="00D60B10"/>
    <w:rsid w:val="00D641B3"/>
    <w:rsid w:val="00D64CDE"/>
    <w:rsid w:val="00D76142"/>
    <w:rsid w:val="00D84F5B"/>
    <w:rsid w:val="00D97578"/>
    <w:rsid w:val="00DC1590"/>
    <w:rsid w:val="00DC3A5C"/>
    <w:rsid w:val="00DD1C6D"/>
    <w:rsid w:val="00DE5A5C"/>
    <w:rsid w:val="00DF0403"/>
    <w:rsid w:val="00E0275D"/>
    <w:rsid w:val="00E15337"/>
    <w:rsid w:val="00E16BAD"/>
    <w:rsid w:val="00E27969"/>
    <w:rsid w:val="00E4059A"/>
    <w:rsid w:val="00E417BC"/>
    <w:rsid w:val="00E52F2B"/>
    <w:rsid w:val="00E66AAC"/>
    <w:rsid w:val="00E67F46"/>
    <w:rsid w:val="00E754EB"/>
    <w:rsid w:val="00E77EDE"/>
    <w:rsid w:val="00E84B9C"/>
    <w:rsid w:val="00EB102E"/>
    <w:rsid w:val="00EF1170"/>
    <w:rsid w:val="00EF28F8"/>
    <w:rsid w:val="00F16C97"/>
    <w:rsid w:val="00F268C3"/>
    <w:rsid w:val="00F50EED"/>
    <w:rsid w:val="00F655D2"/>
    <w:rsid w:val="00F81DC2"/>
    <w:rsid w:val="00F93F58"/>
    <w:rsid w:val="00F959A2"/>
    <w:rsid w:val="00FA671A"/>
    <w:rsid w:val="00FA761A"/>
    <w:rsid w:val="00FD31C5"/>
    <w:rsid w:val="00FD56AD"/>
    <w:rsid w:val="00FE212B"/>
    <w:rsid w:val="00FF71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FD8035"/>
  <w15:chartTrackingRefBased/>
  <w15:docId w15:val="{250001EC-ABC4-4D1D-BAE9-08DA5CA8D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6C98"/>
    <w:pPr>
      <w:spacing w:line="360" w:lineRule="auto"/>
      <w:ind w:firstLine="720"/>
      <w:jc w:val="both"/>
    </w:pPr>
    <w:rPr>
      <w:rFonts w:ascii="Arial" w:hAnsi="Arial" w:cs="Arial"/>
    </w:rPr>
  </w:style>
  <w:style w:type="paragraph" w:styleId="Heading1">
    <w:name w:val="heading 1"/>
    <w:basedOn w:val="Normal"/>
    <w:next w:val="Normal"/>
    <w:link w:val="Heading1Char"/>
    <w:uiPriority w:val="9"/>
    <w:qFormat/>
    <w:rsid w:val="00CD5A07"/>
    <w:pPr>
      <w:numPr>
        <w:numId w:val="24"/>
      </w:numPr>
      <w:spacing w:before="100" w:beforeAutospacing="1" w:after="100" w:afterAutospacing="1" w:line="240" w:lineRule="auto"/>
      <w:outlineLvl w:val="0"/>
    </w:pPr>
    <w:rPr>
      <w:rFonts w:eastAsia="Times New Roman" w:cs="Times New Roman"/>
      <w:b/>
      <w:sz w:val="24"/>
      <w:szCs w:val="24"/>
      <w:lang w:val="en-GB" w:eastAsia="en-GB"/>
    </w:rPr>
  </w:style>
  <w:style w:type="paragraph" w:styleId="Heading2">
    <w:name w:val="heading 2"/>
    <w:basedOn w:val="Heading3"/>
    <w:link w:val="Heading2Char"/>
    <w:uiPriority w:val="9"/>
    <w:qFormat/>
    <w:rsid w:val="00BF1F11"/>
    <w:pPr>
      <w:numPr>
        <w:ilvl w:val="1"/>
      </w:numPr>
      <w:outlineLvl w:val="1"/>
    </w:pPr>
    <w:rPr>
      <w:b/>
    </w:rPr>
  </w:style>
  <w:style w:type="paragraph" w:styleId="Heading3">
    <w:name w:val="heading 3"/>
    <w:basedOn w:val="Normal"/>
    <w:link w:val="Heading3Char"/>
    <w:uiPriority w:val="9"/>
    <w:qFormat/>
    <w:rsid w:val="00CD5A07"/>
    <w:pPr>
      <w:numPr>
        <w:ilvl w:val="2"/>
        <w:numId w:val="24"/>
      </w:numPr>
      <w:spacing w:before="100" w:beforeAutospacing="1" w:after="100" w:afterAutospacing="1" w:line="240" w:lineRule="auto"/>
      <w:outlineLvl w:val="2"/>
    </w:pPr>
    <w:rPr>
      <w:rFonts w:eastAsia="Times New Roman" w:cs="Times New Roman"/>
      <w:bCs/>
      <w:i/>
      <w:sz w:val="24"/>
      <w:szCs w:val="27"/>
      <w:lang w:val="en-GB" w:eastAsia="en-GB"/>
    </w:rPr>
  </w:style>
  <w:style w:type="paragraph" w:styleId="Heading4">
    <w:name w:val="heading 4"/>
    <w:basedOn w:val="Normal"/>
    <w:next w:val="Normal"/>
    <w:link w:val="Heading4Char"/>
    <w:uiPriority w:val="9"/>
    <w:semiHidden/>
    <w:unhideWhenUsed/>
    <w:qFormat/>
    <w:rsid w:val="00A56942"/>
    <w:pPr>
      <w:keepNext/>
      <w:keepLines/>
      <w:numPr>
        <w:ilvl w:val="3"/>
        <w:numId w:val="2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56942"/>
    <w:pPr>
      <w:keepNext/>
      <w:keepLines/>
      <w:numPr>
        <w:ilvl w:val="4"/>
        <w:numId w:val="2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56942"/>
    <w:pPr>
      <w:keepNext/>
      <w:keepLines/>
      <w:numPr>
        <w:ilvl w:val="5"/>
        <w:numId w:val="2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56942"/>
    <w:pPr>
      <w:keepNext/>
      <w:keepLines/>
      <w:numPr>
        <w:ilvl w:val="6"/>
        <w:numId w:val="2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56942"/>
    <w:pPr>
      <w:keepNext/>
      <w:keepLines/>
      <w:numPr>
        <w:ilvl w:val="7"/>
        <w:numId w:val="2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56942"/>
    <w:pPr>
      <w:keepNext/>
      <w:keepLines/>
      <w:numPr>
        <w:ilvl w:val="8"/>
        <w:numId w:val="2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F1F11"/>
    <w:rPr>
      <w:rFonts w:ascii="Arial" w:eastAsia="Times New Roman" w:hAnsi="Arial" w:cs="Times New Roman"/>
      <w:b/>
      <w:bCs/>
      <w:i/>
      <w:sz w:val="24"/>
      <w:szCs w:val="27"/>
      <w:lang w:val="en-GB" w:eastAsia="en-GB"/>
    </w:rPr>
  </w:style>
  <w:style w:type="character" w:customStyle="1" w:styleId="Heading3Char">
    <w:name w:val="Heading 3 Char"/>
    <w:basedOn w:val="DefaultParagraphFont"/>
    <w:link w:val="Heading3"/>
    <w:uiPriority w:val="9"/>
    <w:rsid w:val="00CD5A07"/>
    <w:rPr>
      <w:rFonts w:ascii="Arial" w:eastAsia="Times New Roman" w:hAnsi="Arial" w:cs="Times New Roman"/>
      <w:bCs/>
      <w:i/>
      <w:sz w:val="24"/>
      <w:szCs w:val="27"/>
      <w:lang w:val="en-GB" w:eastAsia="en-GB"/>
    </w:rPr>
  </w:style>
  <w:style w:type="paragraph" w:styleId="NormalWeb">
    <w:name w:val="Normal (Web)"/>
    <w:basedOn w:val="Normal"/>
    <w:uiPriority w:val="99"/>
    <w:semiHidden/>
    <w:unhideWhenUsed/>
    <w:rsid w:val="00497B4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497B42"/>
    <w:rPr>
      <w:b/>
      <w:bCs/>
    </w:rPr>
  </w:style>
  <w:style w:type="character" w:styleId="Emphasis">
    <w:name w:val="Emphasis"/>
    <w:basedOn w:val="DefaultParagraphFont"/>
    <w:uiPriority w:val="20"/>
    <w:qFormat/>
    <w:rsid w:val="00497B42"/>
    <w:rPr>
      <w:i/>
      <w:iCs/>
    </w:rPr>
  </w:style>
  <w:style w:type="paragraph" w:styleId="ListParagraph">
    <w:name w:val="List Paragraph"/>
    <w:basedOn w:val="Normal"/>
    <w:uiPriority w:val="34"/>
    <w:qFormat/>
    <w:rsid w:val="003A60E7"/>
    <w:pPr>
      <w:ind w:left="720"/>
      <w:contextualSpacing/>
    </w:pPr>
  </w:style>
  <w:style w:type="character" w:customStyle="1" w:styleId="Heading1Char">
    <w:name w:val="Heading 1 Char"/>
    <w:basedOn w:val="DefaultParagraphFont"/>
    <w:link w:val="Heading1"/>
    <w:uiPriority w:val="9"/>
    <w:rsid w:val="00CD5A07"/>
    <w:rPr>
      <w:rFonts w:ascii="Arial" w:eastAsia="Times New Roman" w:hAnsi="Arial" w:cs="Times New Roman"/>
      <w:b/>
      <w:sz w:val="24"/>
      <w:szCs w:val="24"/>
      <w:lang w:val="en-GB" w:eastAsia="en-GB"/>
    </w:rPr>
  </w:style>
  <w:style w:type="paragraph" w:styleId="Title">
    <w:name w:val="Title"/>
    <w:basedOn w:val="Normal"/>
    <w:next w:val="Normal"/>
    <w:link w:val="TitleChar"/>
    <w:uiPriority w:val="10"/>
    <w:qFormat/>
    <w:rsid w:val="00CD5A07"/>
    <w:pPr>
      <w:spacing w:after="0" w:line="240" w:lineRule="auto"/>
      <w:contextualSpacing/>
      <w:jc w:val="center"/>
    </w:pPr>
    <w:rPr>
      <w:rFonts w:eastAsiaTheme="majorEastAsia" w:cstheme="majorBidi"/>
      <w:spacing w:val="-10"/>
      <w:kern w:val="28"/>
      <w:sz w:val="44"/>
      <w:szCs w:val="56"/>
    </w:rPr>
  </w:style>
  <w:style w:type="character" w:customStyle="1" w:styleId="TitleChar">
    <w:name w:val="Title Char"/>
    <w:basedOn w:val="DefaultParagraphFont"/>
    <w:link w:val="Title"/>
    <w:uiPriority w:val="10"/>
    <w:rsid w:val="00CD5A07"/>
    <w:rPr>
      <w:rFonts w:ascii="Arial" w:eastAsiaTheme="majorEastAsia" w:hAnsi="Arial" w:cstheme="majorBidi"/>
      <w:spacing w:val="-10"/>
      <w:kern w:val="28"/>
      <w:sz w:val="44"/>
      <w:szCs w:val="56"/>
    </w:rPr>
  </w:style>
  <w:style w:type="paragraph" w:styleId="Header">
    <w:name w:val="header"/>
    <w:basedOn w:val="Normal"/>
    <w:link w:val="HeaderChar"/>
    <w:uiPriority w:val="99"/>
    <w:unhideWhenUsed/>
    <w:rsid w:val="003757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574A"/>
    <w:rPr>
      <w:rFonts w:ascii="Arial" w:hAnsi="Arial"/>
    </w:rPr>
  </w:style>
  <w:style w:type="paragraph" w:styleId="Footer">
    <w:name w:val="footer"/>
    <w:basedOn w:val="Normal"/>
    <w:link w:val="FooterChar"/>
    <w:uiPriority w:val="99"/>
    <w:unhideWhenUsed/>
    <w:rsid w:val="003757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574A"/>
    <w:rPr>
      <w:rFonts w:ascii="Arial" w:hAnsi="Arial"/>
    </w:rPr>
  </w:style>
  <w:style w:type="character" w:styleId="Hyperlink">
    <w:name w:val="Hyperlink"/>
    <w:basedOn w:val="DefaultParagraphFont"/>
    <w:uiPriority w:val="99"/>
    <w:unhideWhenUsed/>
    <w:rsid w:val="0037574A"/>
    <w:rPr>
      <w:color w:val="0000FF"/>
      <w:u w:val="single"/>
    </w:rPr>
  </w:style>
  <w:style w:type="character" w:styleId="FollowedHyperlink">
    <w:name w:val="FollowedHyperlink"/>
    <w:basedOn w:val="DefaultParagraphFont"/>
    <w:uiPriority w:val="99"/>
    <w:semiHidden/>
    <w:unhideWhenUsed/>
    <w:rsid w:val="00657E18"/>
    <w:rPr>
      <w:color w:val="954F72" w:themeColor="followedHyperlink"/>
      <w:u w:val="single"/>
    </w:rPr>
  </w:style>
  <w:style w:type="paragraph" w:styleId="TOCHeading">
    <w:name w:val="TOC Heading"/>
    <w:basedOn w:val="Heading1"/>
    <w:next w:val="Normal"/>
    <w:uiPriority w:val="39"/>
    <w:unhideWhenUsed/>
    <w:qFormat/>
    <w:rsid w:val="00423FC3"/>
    <w:pPr>
      <w:keepNext/>
      <w:keepLines/>
      <w:numPr>
        <w:numId w:val="0"/>
      </w:numPr>
      <w:spacing w:before="240" w:beforeAutospacing="0" w:after="0" w:afterAutospacing="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423FC3"/>
    <w:pPr>
      <w:spacing w:after="100"/>
    </w:pPr>
  </w:style>
  <w:style w:type="paragraph" w:styleId="TOC2">
    <w:name w:val="toc 2"/>
    <w:basedOn w:val="Normal"/>
    <w:next w:val="Normal"/>
    <w:autoRedefine/>
    <w:uiPriority w:val="39"/>
    <w:unhideWhenUsed/>
    <w:rsid w:val="00423FC3"/>
    <w:pPr>
      <w:spacing w:after="100"/>
      <w:ind w:left="220"/>
    </w:pPr>
  </w:style>
  <w:style w:type="character" w:customStyle="1" w:styleId="Heading4Char">
    <w:name w:val="Heading 4 Char"/>
    <w:basedOn w:val="DefaultParagraphFont"/>
    <w:link w:val="Heading4"/>
    <w:uiPriority w:val="9"/>
    <w:semiHidden/>
    <w:rsid w:val="00A5694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5694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5694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5694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5694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56942"/>
    <w:rPr>
      <w:rFonts w:asciiTheme="majorHAnsi" w:eastAsiaTheme="majorEastAsia" w:hAnsiTheme="majorHAnsi" w:cstheme="majorBidi"/>
      <w:i/>
      <w:iCs/>
      <w:color w:val="272727" w:themeColor="text1" w:themeTint="D8"/>
      <w:sz w:val="21"/>
      <w:szCs w:val="21"/>
    </w:rPr>
  </w:style>
  <w:style w:type="paragraph" w:styleId="BodyText">
    <w:name w:val="Body Text"/>
    <w:basedOn w:val="Normal"/>
    <w:link w:val="BodyTextChar"/>
    <w:uiPriority w:val="99"/>
    <w:unhideWhenUsed/>
    <w:rsid w:val="007712DD"/>
    <w:pPr>
      <w:spacing w:after="120"/>
    </w:pPr>
  </w:style>
  <w:style w:type="character" w:customStyle="1" w:styleId="BodyTextChar">
    <w:name w:val="Body Text Char"/>
    <w:basedOn w:val="DefaultParagraphFont"/>
    <w:link w:val="BodyText"/>
    <w:uiPriority w:val="99"/>
    <w:rsid w:val="007712DD"/>
    <w:rPr>
      <w:rFonts w:ascii="Arial" w:hAnsi="Arial" w:cs="Arial"/>
    </w:rPr>
  </w:style>
  <w:style w:type="character" w:styleId="UnresolvedMention">
    <w:name w:val="Unresolved Mention"/>
    <w:basedOn w:val="DefaultParagraphFont"/>
    <w:uiPriority w:val="99"/>
    <w:semiHidden/>
    <w:unhideWhenUsed/>
    <w:rsid w:val="007712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13205">
      <w:bodyDiv w:val="1"/>
      <w:marLeft w:val="0"/>
      <w:marRight w:val="0"/>
      <w:marTop w:val="0"/>
      <w:marBottom w:val="0"/>
      <w:divBdr>
        <w:top w:val="none" w:sz="0" w:space="0" w:color="auto"/>
        <w:left w:val="none" w:sz="0" w:space="0" w:color="auto"/>
        <w:bottom w:val="none" w:sz="0" w:space="0" w:color="auto"/>
        <w:right w:val="none" w:sz="0" w:space="0" w:color="auto"/>
      </w:divBdr>
    </w:div>
    <w:div w:id="198710012">
      <w:bodyDiv w:val="1"/>
      <w:marLeft w:val="0"/>
      <w:marRight w:val="0"/>
      <w:marTop w:val="0"/>
      <w:marBottom w:val="0"/>
      <w:divBdr>
        <w:top w:val="none" w:sz="0" w:space="0" w:color="auto"/>
        <w:left w:val="none" w:sz="0" w:space="0" w:color="auto"/>
        <w:bottom w:val="none" w:sz="0" w:space="0" w:color="auto"/>
        <w:right w:val="none" w:sz="0" w:space="0" w:color="auto"/>
      </w:divBdr>
    </w:div>
    <w:div w:id="209195650">
      <w:bodyDiv w:val="1"/>
      <w:marLeft w:val="0"/>
      <w:marRight w:val="0"/>
      <w:marTop w:val="0"/>
      <w:marBottom w:val="0"/>
      <w:divBdr>
        <w:top w:val="none" w:sz="0" w:space="0" w:color="auto"/>
        <w:left w:val="none" w:sz="0" w:space="0" w:color="auto"/>
        <w:bottom w:val="none" w:sz="0" w:space="0" w:color="auto"/>
        <w:right w:val="none" w:sz="0" w:space="0" w:color="auto"/>
      </w:divBdr>
    </w:div>
    <w:div w:id="229655526">
      <w:bodyDiv w:val="1"/>
      <w:marLeft w:val="0"/>
      <w:marRight w:val="0"/>
      <w:marTop w:val="0"/>
      <w:marBottom w:val="0"/>
      <w:divBdr>
        <w:top w:val="none" w:sz="0" w:space="0" w:color="auto"/>
        <w:left w:val="none" w:sz="0" w:space="0" w:color="auto"/>
        <w:bottom w:val="none" w:sz="0" w:space="0" w:color="auto"/>
        <w:right w:val="none" w:sz="0" w:space="0" w:color="auto"/>
      </w:divBdr>
    </w:div>
    <w:div w:id="282154632">
      <w:bodyDiv w:val="1"/>
      <w:marLeft w:val="0"/>
      <w:marRight w:val="0"/>
      <w:marTop w:val="0"/>
      <w:marBottom w:val="0"/>
      <w:divBdr>
        <w:top w:val="none" w:sz="0" w:space="0" w:color="auto"/>
        <w:left w:val="none" w:sz="0" w:space="0" w:color="auto"/>
        <w:bottom w:val="none" w:sz="0" w:space="0" w:color="auto"/>
        <w:right w:val="none" w:sz="0" w:space="0" w:color="auto"/>
      </w:divBdr>
    </w:div>
    <w:div w:id="319232004">
      <w:bodyDiv w:val="1"/>
      <w:marLeft w:val="0"/>
      <w:marRight w:val="0"/>
      <w:marTop w:val="0"/>
      <w:marBottom w:val="0"/>
      <w:divBdr>
        <w:top w:val="none" w:sz="0" w:space="0" w:color="auto"/>
        <w:left w:val="none" w:sz="0" w:space="0" w:color="auto"/>
        <w:bottom w:val="none" w:sz="0" w:space="0" w:color="auto"/>
        <w:right w:val="none" w:sz="0" w:space="0" w:color="auto"/>
      </w:divBdr>
    </w:div>
    <w:div w:id="326711883">
      <w:bodyDiv w:val="1"/>
      <w:marLeft w:val="0"/>
      <w:marRight w:val="0"/>
      <w:marTop w:val="0"/>
      <w:marBottom w:val="0"/>
      <w:divBdr>
        <w:top w:val="none" w:sz="0" w:space="0" w:color="auto"/>
        <w:left w:val="none" w:sz="0" w:space="0" w:color="auto"/>
        <w:bottom w:val="none" w:sz="0" w:space="0" w:color="auto"/>
        <w:right w:val="none" w:sz="0" w:space="0" w:color="auto"/>
      </w:divBdr>
      <w:divsChild>
        <w:div w:id="1892962153">
          <w:marLeft w:val="0"/>
          <w:marRight w:val="0"/>
          <w:marTop w:val="0"/>
          <w:marBottom w:val="0"/>
          <w:divBdr>
            <w:top w:val="none" w:sz="0" w:space="0" w:color="auto"/>
            <w:left w:val="none" w:sz="0" w:space="0" w:color="auto"/>
            <w:bottom w:val="none" w:sz="0" w:space="0" w:color="auto"/>
            <w:right w:val="none" w:sz="0" w:space="0" w:color="auto"/>
          </w:divBdr>
        </w:div>
      </w:divsChild>
    </w:div>
    <w:div w:id="375471200">
      <w:bodyDiv w:val="1"/>
      <w:marLeft w:val="0"/>
      <w:marRight w:val="0"/>
      <w:marTop w:val="0"/>
      <w:marBottom w:val="0"/>
      <w:divBdr>
        <w:top w:val="none" w:sz="0" w:space="0" w:color="auto"/>
        <w:left w:val="none" w:sz="0" w:space="0" w:color="auto"/>
        <w:bottom w:val="none" w:sz="0" w:space="0" w:color="auto"/>
        <w:right w:val="none" w:sz="0" w:space="0" w:color="auto"/>
      </w:divBdr>
    </w:div>
    <w:div w:id="386807788">
      <w:bodyDiv w:val="1"/>
      <w:marLeft w:val="0"/>
      <w:marRight w:val="0"/>
      <w:marTop w:val="0"/>
      <w:marBottom w:val="0"/>
      <w:divBdr>
        <w:top w:val="none" w:sz="0" w:space="0" w:color="auto"/>
        <w:left w:val="none" w:sz="0" w:space="0" w:color="auto"/>
        <w:bottom w:val="none" w:sz="0" w:space="0" w:color="auto"/>
        <w:right w:val="none" w:sz="0" w:space="0" w:color="auto"/>
      </w:divBdr>
    </w:div>
    <w:div w:id="387458124">
      <w:bodyDiv w:val="1"/>
      <w:marLeft w:val="0"/>
      <w:marRight w:val="0"/>
      <w:marTop w:val="0"/>
      <w:marBottom w:val="0"/>
      <w:divBdr>
        <w:top w:val="none" w:sz="0" w:space="0" w:color="auto"/>
        <w:left w:val="none" w:sz="0" w:space="0" w:color="auto"/>
        <w:bottom w:val="none" w:sz="0" w:space="0" w:color="auto"/>
        <w:right w:val="none" w:sz="0" w:space="0" w:color="auto"/>
      </w:divBdr>
    </w:div>
    <w:div w:id="409040614">
      <w:bodyDiv w:val="1"/>
      <w:marLeft w:val="0"/>
      <w:marRight w:val="0"/>
      <w:marTop w:val="0"/>
      <w:marBottom w:val="0"/>
      <w:divBdr>
        <w:top w:val="none" w:sz="0" w:space="0" w:color="auto"/>
        <w:left w:val="none" w:sz="0" w:space="0" w:color="auto"/>
        <w:bottom w:val="none" w:sz="0" w:space="0" w:color="auto"/>
        <w:right w:val="none" w:sz="0" w:space="0" w:color="auto"/>
      </w:divBdr>
    </w:div>
    <w:div w:id="421341661">
      <w:bodyDiv w:val="1"/>
      <w:marLeft w:val="0"/>
      <w:marRight w:val="0"/>
      <w:marTop w:val="0"/>
      <w:marBottom w:val="0"/>
      <w:divBdr>
        <w:top w:val="none" w:sz="0" w:space="0" w:color="auto"/>
        <w:left w:val="none" w:sz="0" w:space="0" w:color="auto"/>
        <w:bottom w:val="none" w:sz="0" w:space="0" w:color="auto"/>
        <w:right w:val="none" w:sz="0" w:space="0" w:color="auto"/>
      </w:divBdr>
    </w:div>
    <w:div w:id="491331610">
      <w:bodyDiv w:val="1"/>
      <w:marLeft w:val="0"/>
      <w:marRight w:val="0"/>
      <w:marTop w:val="0"/>
      <w:marBottom w:val="0"/>
      <w:divBdr>
        <w:top w:val="none" w:sz="0" w:space="0" w:color="auto"/>
        <w:left w:val="none" w:sz="0" w:space="0" w:color="auto"/>
        <w:bottom w:val="none" w:sz="0" w:space="0" w:color="auto"/>
        <w:right w:val="none" w:sz="0" w:space="0" w:color="auto"/>
      </w:divBdr>
    </w:div>
    <w:div w:id="670910891">
      <w:bodyDiv w:val="1"/>
      <w:marLeft w:val="0"/>
      <w:marRight w:val="0"/>
      <w:marTop w:val="0"/>
      <w:marBottom w:val="0"/>
      <w:divBdr>
        <w:top w:val="none" w:sz="0" w:space="0" w:color="auto"/>
        <w:left w:val="none" w:sz="0" w:space="0" w:color="auto"/>
        <w:bottom w:val="none" w:sz="0" w:space="0" w:color="auto"/>
        <w:right w:val="none" w:sz="0" w:space="0" w:color="auto"/>
      </w:divBdr>
    </w:div>
    <w:div w:id="683173222">
      <w:bodyDiv w:val="1"/>
      <w:marLeft w:val="0"/>
      <w:marRight w:val="0"/>
      <w:marTop w:val="0"/>
      <w:marBottom w:val="0"/>
      <w:divBdr>
        <w:top w:val="none" w:sz="0" w:space="0" w:color="auto"/>
        <w:left w:val="none" w:sz="0" w:space="0" w:color="auto"/>
        <w:bottom w:val="none" w:sz="0" w:space="0" w:color="auto"/>
        <w:right w:val="none" w:sz="0" w:space="0" w:color="auto"/>
      </w:divBdr>
    </w:div>
    <w:div w:id="699400631">
      <w:bodyDiv w:val="1"/>
      <w:marLeft w:val="0"/>
      <w:marRight w:val="0"/>
      <w:marTop w:val="0"/>
      <w:marBottom w:val="0"/>
      <w:divBdr>
        <w:top w:val="none" w:sz="0" w:space="0" w:color="auto"/>
        <w:left w:val="none" w:sz="0" w:space="0" w:color="auto"/>
        <w:bottom w:val="none" w:sz="0" w:space="0" w:color="auto"/>
        <w:right w:val="none" w:sz="0" w:space="0" w:color="auto"/>
      </w:divBdr>
    </w:div>
    <w:div w:id="720901961">
      <w:bodyDiv w:val="1"/>
      <w:marLeft w:val="0"/>
      <w:marRight w:val="0"/>
      <w:marTop w:val="0"/>
      <w:marBottom w:val="0"/>
      <w:divBdr>
        <w:top w:val="none" w:sz="0" w:space="0" w:color="auto"/>
        <w:left w:val="none" w:sz="0" w:space="0" w:color="auto"/>
        <w:bottom w:val="none" w:sz="0" w:space="0" w:color="auto"/>
        <w:right w:val="none" w:sz="0" w:space="0" w:color="auto"/>
      </w:divBdr>
    </w:div>
    <w:div w:id="721636979">
      <w:bodyDiv w:val="1"/>
      <w:marLeft w:val="0"/>
      <w:marRight w:val="0"/>
      <w:marTop w:val="0"/>
      <w:marBottom w:val="0"/>
      <w:divBdr>
        <w:top w:val="none" w:sz="0" w:space="0" w:color="auto"/>
        <w:left w:val="none" w:sz="0" w:space="0" w:color="auto"/>
        <w:bottom w:val="none" w:sz="0" w:space="0" w:color="auto"/>
        <w:right w:val="none" w:sz="0" w:space="0" w:color="auto"/>
      </w:divBdr>
    </w:div>
    <w:div w:id="871383758">
      <w:bodyDiv w:val="1"/>
      <w:marLeft w:val="0"/>
      <w:marRight w:val="0"/>
      <w:marTop w:val="0"/>
      <w:marBottom w:val="0"/>
      <w:divBdr>
        <w:top w:val="none" w:sz="0" w:space="0" w:color="auto"/>
        <w:left w:val="none" w:sz="0" w:space="0" w:color="auto"/>
        <w:bottom w:val="none" w:sz="0" w:space="0" w:color="auto"/>
        <w:right w:val="none" w:sz="0" w:space="0" w:color="auto"/>
      </w:divBdr>
    </w:div>
    <w:div w:id="909266568">
      <w:bodyDiv w:val="1"/>
      <w:marLeft w:val="0"/>
      <w:marRight w:val="0"/>
      <w:marTop w:val="0"/>
      <w:marBottom w:val="0"/>
      <w:divBdr>
        <w:top w:val="none" w:sz="0" w:space="0" w:color="auto"/>
        <w:left w:val="none" w:sz="0" w:space="0" w:color="auto"/>
        <w:bottom w:val="none" w:sz="0" w:space="0" w:color="auto"/>
        <w:right w:val="none" w:sz="0" w:space="0" w:color="auto"/>
      </w:divBdr>
    </w:div>
    <w:div w:id="988749241">
      <w:bodyDiv w:val="1"/>
      <w:marLeft w:val="0"/>
      <w:marRight w:val="0"/>
      <w:marTop w:val="0"/>
      <w:marBottom w:val="0"/>
      <w:divBdr>
        <w:top w:val="none" w:sz="0" w:space="0" w:color="auto"/>
        <w:left w:val="none" w:sz="0" w:space="0" w:color="auto"/>
        <w:bottom w:val="none" w:sz="0" w:space="0" w:color="auto"/>
        <w:right w:val="none" w:sz="0" w:space="0" w:color="auto"/>
      </w:divBdr>
    </w:div>
    <w:div w:id="1082489318">
      <w:bodyDiv w:val="1"/>
      <w:marLeft w:val="0"/>
      <w:marRight w:val="0"/>
      <w:marTop w:val="0"/>
      <w:marBottom w:val="0"/>
      <w:divBdr>
        <w:top w:val="none" w:sz="0" w:space="0" w:color="auto"/>
        <w:left w:val="none" w:sz="0" w:space="0" w:color="auto"/>
        <w:bottom w:val="none" w:sz="0" w:space="0" w:color="auto"/>
        <w:right w:val="none" w:sz="0" w:space="0" w:color="auto"/>
      </w:divBdr>
    </w:div>
    <w:div w:id="1085569112">
      <w:bodyDiv w:val="1"/>
      <w:marLeft w:val="0"/>
      <w:marRight w:val="0"/>
      <w:marTop w:val="0"/>
      <w:marBottom w:val="0"/>
      <w:divBdr>
        <w:top w:val="none" w:sz="0" w:space="0" w:color="auto"/>
        <w:left w:val="none" w:sz="0" w:space="0" w:color="auto"/>
        <w:bottom w:val="none" w:sz="0" w:space="0" w:color="auto"/>
        <w:right w:val="none" w:sz="0" w:space="0" w:color="auto"/>
      </w:divBdr>
    </w:div>
    <w:div w:id="1215846602">
      <w:bodyDiv w:val="1"/>
      <w:marLeft w:val="0"/>
      <w:marRight w:val="0"/>
      <w:marTop w:val="0"/>
      <w:marBottom w:val="0"/>
      <w:divBdr>
        <w:top w:val="none" w:sz="0" w:space="0" w:color="auto"/>
        <w:left w:val="none" w:sz="0" w:space="0" w:color="auto"/>
        <w:bottom w:val="none" w:sz="0" w:space="0" w:color="auto"/>
        <w:right w:val="none" w:sz="0" w:space="0" w:color="auto"/>
      </w:divBdr>
    </w:div>
    <w:div w:id="1220097999">
      <w:bodyDiv w:val="1"/>
      <w:marLeft w:val="0"/>
      <w:marRight w:val="0"/>
      <w:marTop w:val="0"/>
      <w:marBottom w:val="0"/>
      <w:divBdr>
        <w:top w:val="none" w:sz="0" w:space="0" w:color="auto"/>
        <w:left w:val="none" w:sz="0" w:space="0" w:color="auto"/>
        <w:bottom w:val="none" w:sz="0" w:space="0" w:color="auto"/>
        <w:right w:val="none" w:sz="0" w:space="0" w:color="auto"/>
      </w:divBdr>
    </w:div>
    <w:div w:id="1267496109">
      <w:bodyDiv w:val="1"/>
      <w:marLeft w:val="0"/>
      <w:marRight w:val="0"/>
      <w:marTop w:val="0"/>
      <w:marBottom w:val="0"/>
      <w:divBdr>
        <w:top w:val="none" w:sz="0" w:space="0" w:color="auto"/>
        <w:left w:val="none" w:sz="0" w:space="0" w:color="auto"/>
        <w:bottom w:val="none" w:sz="0" w:space="0" w:color="auto"/>
        <w:right w:val="none" w:sz="0" w:space="0" w:color="auto"/>
      </w:divBdr>
      <w:divsChild>
        <w:div w:id="771586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4834938">
      <w:bodyDiv w:val="1"/>
      <w:marLeft w:val="0"/>
      <w:marRight w:val="0"/>
      <w:marTop w:val="0"/>
      <w:marBottom w:val="0"/>
      <w:divBdr>
        <w:top w:val="none" w:sz="0" w:space="0" w:color="auto"/>
        <w:left w:val="none" w:sz="0" w:space="0" w:color="auto"/>
        <w:bottom w:val="none" w:sz="0" w:space="0" w:color="auto"/>
        <w:right w:val="none" w:sz="0" w:space="0" w:color="auto"/>
      </w:divBdr>
      <w:divsChild>
        <w:div w:id="1353415928">
          <w:marLeft w:val="0"/>
          <w:marRight w:val="0"/>
          <w:marTop w:val="0"/>
          <w:marBottom w:val="0"/>
          <w:divBdr>
            <w:top w:val="none" w:sz="0" w:space="0" w:color="auto"/>
            <w:left w:val="none" w:sz="0" w:space="0" w:color="auto"/>
            <w:bottom w:val="none" w:sz="0" w:space="0" w:color="auto"/>
            <w:right w:val="none" w:sz="0" w:space="0" w:color="auto"/>
          </w:divBdr>
        </w:div>
      </w:divsChild>
    </w:div>
    <w:div w:id="1642035321">
      <w:bodyDiv w:val="1"/>
      <w:marLeft w:val="0"/>
      <w:marRight w:val="0"/>
      <w:marTop w:val="0"/>
      <w:marBottom w:val="0"/>
      <w:divBdr>
        <w:top w:val="none" w:sz="0" w:space="0" w:color="auto"/>
        <w:left w:val="none" w:sz="0" w:space="0" w:color="auto"/>
        <w:bottom w:val="none" w:sz="0" w:space="0" w:color="auto"/>
        <w:right w:val="none" w:sz="0" w:space="0" w:color="auto"/>
      </w:divBdr>
    </w:div>
    <w:div w:id="1644038884">
      <w:bodyDiv w:val="1"/>
      <w:marLeft w:val="0"/>
      <w:marRight w:val="0"/>
      <w:marTop w:val="0"/>
      <w:marBottom w:val="0"/>
      <w:divBdr>
        <w:top w:val="none" w:sz="0" w:space="0" w:color="auto"/>
        <w:left w:val="none" w:sz="0" w:space="0" w:color="auto"/>
        <w:bottom w:val="none" w:sz="0" w:space="0" w:color="auto"/>
        <w:right w:val="none" w:sz="0" w:space="0" w:color="auto"/>
      </w:divBdr>
    </w:div>
    <w:div w:id="1687824353">
      <w:bodyDiv w:val="1"/>
      <w:marLeft w:val="0"/>
      <w:marRight w:val="0"/>
      <w:marTop w:val="0"/>
      <w:marBottom w:val="0"/>
      <w:divBdr>
        <w:top w:val="none" w:sz="0" w:space="0" w:color="auto"/>
        <w:left w:val="none" w:sz="0" w:space="0" w:color="auto"/>
        <w:bottom w:val="none" w:sz="0" w:space="0" w:color="auto"/>
        <w:right w:val="none" w:sz="0" w:space="0" w:color="auto"/>
      </w:divBdr>
    </w:div>
    <w:div w:id="1689870085">
      <w:bodyDiv w:val="1"/>
      <w:marLeft w:val="0"/>
      <w:marRight w:val="0"/>
      <w:marTop w:val="0"/>
      <w:marBottom w:val="0"/>
      <w:divBdr>
        <w:top w:val="none" w:sz="0" w:space="0" w:color="auto"/>
        <w:left w:val="none" w:sz="0" w:space="0" w:color="auto"/>
        <w:bottom w:val="none" w:sz="0" w:space="0" w:color="auto"/>
        <w:right w:val="none" w:sz="0" w:space="0" w:color="auto"/>
      </w:divBdr>
    </w:div>
    <w:div w:id="1690256184">
      <w:bodyDiv w:val="1"/>
      <w:marLeft w:val="0"/>
      <w:marRight w:val="0"/>
      <w:marTop w:val="0"/>
      <w:marBottom w:val="0"/>
      <w:divBdr>
        <w:top w:val="none" w:sz="0" w:space="0" w:color="auto"/>
        <w:left w:val="none" w:sz="0" w:space="0" w:color="auto"/>
        <w:bottom w:val="none" w:sz="0" w:space="0" w:color="auto"/>
        <w:right w:val="none" w:sz="0" w:space="0" w:color="auto"/>
      </w:divBdr>
    </w:div>
    <w:div w:id="1775712147">
      <w:bodyDiv w:val="1"/>
      <w:marLeft w:val="0"/>
      <w:marRight w:val="0"/>
      <w:marTop w:val="0"/>
      <w:marBottom w:val="0"/>
      <w:divBdr>
        <w:top w:val="none" w:sz="0" w:space="0" w:color="auto"/>
        <w:left w:val="none" w:sz="0" w:space="0" w:color="auto"/>
        <w:bottom w:val="none" w:sz="0" w:space="0" w:color="auto"/>
        <w:right w:val="none" w:sz="0" w:space="0" w:color="auto"/>
      </w:divBdr>
    </w:div>
    <w:div w:id="1802381441">
      <w:bodyDiv w:val="1"/>
      <w:marLeft w:val="0"/>
      <w:marRight w:val="0"/>
      <w:marTop w:val="0"/>
      <w:marBottom w:val="0"/>
      <w:divBdr>
        <w:top w:val="none" w:sz="0" w:space="0" w:color="auto"/>
        <w:left w:val="none" w:sz="0" w:space="0" w:color="auto"/>
        <w:bottom w:val="none" w:sz="0" w:space="0" w:color="auto"/>
        <w:right w:val="none" w:sz="0" w:space="0" w:color="auto"/>
      </w:divBdr>
    </w:div>
    <w:div w:id="1846700410">
      <w:bodyDiv w:val="1"/>
      <w:marLeft w:val="0"/>
      <w:marRight w:val="0"/>
      <w:marTop w:val="0"/>
      <w:marBottom w:val="0"/>
      <w:divBdr>
        <w:top w:val="none" w:sz="0" w:space="0" w:color="auto"/>
        <w:left w:val="none" w:sz="0" w:space="0" w:color="auto"/>
        <w:bottom w:val="none" w:sz="0" w:space="0" w:color="auto"/>
        <w:right w:val="none" w:sz="0" w:space="0" w:color="auto"/>
      </w:divBdr>
    </w:div>
    <w:div w:id="1851749005">
      <w:bodyDiv w:val="1"/>
      <w:marLeft w:val="0"/>
      <w:marRight w:val="0"/>
      <w:marTop w:val="0"/>
      <w:marBottom w:val="0"/>
      <w:divBdr>
        <w:top w:val="none" w:sz="0" w:space="0" w:color="auto"/>
        <w:left w:val="none" w:sz="0" w:space="0" w:color="auto"/>
        <w:bottom w:val="none" w:sz="0" w:space="0" w:color="auto"/>
        <w:right w:val="none" w:sz="0" w:space="0" w:color="auto"/>
      </w:divBdr>
    </w:div>
    <w:div w:id="1865902043">
      <w:bodyDiv w:val="1"/>
      <w:marLeft w:val="0"/>
      <w:marRight w:val="0"/>
      <w:marTop w:val="0"/>
      <w:marBottom w:val="0"/>
      <w:divBdr>
        <w:top w:val="none" w:sz="0" w:space="0" w:color="auto"/>
        <w:left w:val="none" w:sz="0" w:space="0" w:color="auto"/>
        <w:bottom w:val="none" w:sz="0" w:space="0" w:color="auto"/>
        <w:right w:val="none" w:sz="0" w:space="0" w:color="auto"/>
      </w:divBdr>
    </w:div>
    <w:div w:id="1888485675">
      <w:bodyDiv w:val="1"/>
      <w:marLeft w:val="0"/>
      <w:marRight w:val="0"/>
      <w:marTop w:val="0"/>
      <w:marBottom w:val="0"/>
      <w:divBdr>
        <w:top w:val="none" w:sz="0" w:space="0" w:color="auto"/>
        <w:left w:val="none" w:sz="0" w:space="0" w:color="auto"/>
        <w:bottom w:val="none" w:sz="0" w:space="0" w:color="auto"/>
        <w:right w:val="none" w:sz="0" w:space="0" w:color="auto"/>
      </w:divBdr>
    </w:div>
    <w:div w:id="1924795767">
      <w:bodyDiv w:val="1"/>
      <w:marLeft w:val="0"/>
      <w:marRight w:val="0"/>
      <w:marTop w:val="0"/>
      <w:marBottom w:val="0"/>
      <w:divBdr>
        <w:top w:val="none" w:sz="0" w:space="0" w:color="auto"/>
        <w:left w:val="none" w:sz="0" w:space="0" w:color="auto"/>
        <w:bottom w:val="none" w:sz="0" w:space="0" w:color="auto"/>
        <w:right w:val="none" w:sz="0" w:space="0" w:color="auto"/>
      </w:divBdr>
    </w:div>
    <w:div w:id="2012677538">
      <w:bodyDiv w:val="1"/>
      <w:marLeft w:val="0"/>
      <w:marRight w:val="0"/>
      <w:marTop w:val="0"/>
      <w:marBottom w:val="0"/>
      <w:divBdr>
        <w:top w:val="none" w:sz="0" w:space="0" w:color="auto"/>
        <w:left w:val="none" w:sz="0" w:space="0" w:color="auto"/>
        <w:bottom w:val="none" w:sz="0" w:space="0" w:color="auto"/>
        <w:right w:val="none" w:sz="0" w:space="0" w:color="auto"/>
      </w:divBdr>
    </w:div>
    <w:div w:id="2015648356">
      <w:bodyDiv w:val="1"/>
      <w:marLeft w:val="0"/>
      <w:marRight w:val="0"/>
      <w:marTop w:val="0"/>
      <w:marBottom w:val="0"/>
      <w:divBdr>
        <w:top w:val="none" w:sz="0" w:space="0" w:color="auto"/>
        <w:left w:val="none" w:sz="0" w:space="0" w:color="auto"/>
        <w:bottom w:val="none" w:sz="0" w:space="0" w:color="auto"/>
        <w:right w:val="none" w:sz="0" w:space="0" w:color="auto"/>
      </w:divBdr>
    </w:div>
    <w:div w:id="2038701732">
      <w:bodyDiv w:val="1"/>
      <w:marLeft w:val="0"/>
      <w:marRight w:val="0"/>
      <w:marTop w:val="0"/>
      <w:marBottom w:val="0"/>
      <w:divBdr>
        <w:top w:val="none" w:sz="0" w:space="0" w:color="auto"/>
        <w:left w:val="none" w:sz="0" w:space="0" w:color="auto"/>
        <w:bottom w:val="none" w:sz="0" w:space="0" w:color="auto"/>
        <w:right w:val="none" w:sz="0" w:space="0" w:color="auto"/>
      </w:divBdr>
    </w:div>
    <w:div w:id="2078167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00210-025-04351-0" TargetMode="External"/><Relationship Id="rId18" Type="http://schemas.openxmlformats.org/officeDocument/2006/relationships/hyperlink" Target="https://doi.org/10.1038/s41537-024-00499-5" TargetMode="External"/><Relationship Id="rId26" Type="http://schemas.openxmlformats.org/officeDocument/2006/relationships/hyperlink" Target="https://www.nimh.nih.gov/health/statistics/schizophrenia" TargetMode="External"/><Relationship Id="rId39" Type="http://schemas.openxmlformats.org/officeDocument/2006/relationships/hyperlink" Target="https://www.who.int/news-room/fact-sheets/detail/schizophrenia" TargetMode="External"/><Relationship Id="rId21" Type="http://schemas.openxmlformats.org/officeDocument/2006/relationships/hyperlink" Target="https://doi.org/10.2196/55924" TargetMode="External"/><Relationship Id="rId34" Type="http://schemas.openxmlformats.org/officeDocument/2006/relationships/hyperlink" Target="https://doi.org/10.1016/s0140-6736(21)01997-8"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3389/fpsyt.2024.1356975" TargetMode="External"/><Relationship Id="rId20" Type="http://schemas.openxmlformats.org/officeDocument/2006/relationships/hyperlink" Target="https://doi.org/10.3390/healthcare12040445" TargetMode="External"/><Relationship Id="rId29" Type="http://schemas.openxmlformats.org/officeDocument/2006/relationships/hyperlink" Target="https://doi.org/10.1111/eip.13128"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rcpsych.uk/2022/05/icd-11criteria-for-schizophrenia-6a02.html" TargetMode="External"/><Relationship Id="rId24" Type="http://schemas.openxmlformats.org/officeDocument/2006/relationships/hyperlink" Target="https://doi.org/10.1016/j.biopsych.2025.06.011" TargetMode="External"/><Relationship Id="rId32" Type="http://schemas.openxmlformats.org/officeDocument/2006/relationships/hyperlink" Target="https://doi.org/10.1093/schbul/sbae017" TargetMode="External"/><Relationship Id="rId37" Type="http://schemas.openxmlformats.org/officeDocument/2006/relationships/hyperlink" Target="https://doi.org/10.1016/j.rpsm.2020.01.001" TargetMode="External"/><Relationship Id="rId40" Type="http://schemas.openxmlformats.org/officeDocument/2006/relationships/hyperlink" Target="https://doi.org/10.29399/npa.27592" TargetMode="External"/><Relationship Id="rId5" Type="http://schemas.openxmlformats.org/officeDocument/2006/relationships/numbering" Target="numbering.xml"/><Relationship Id="rId15" Type="http://schemas.openxmlformats.org/officeDocument/2006/relationships/hyperlink" Target="https://doi.org/10.1007/s10488-022-01228-9" TargetMode="External"/><Relationship Id="rId23" Type="http://schemas.openxmlformats.org/officeDocument/2006/relationships/hyperlink" Target="https://www.legislation.gov.uk/ukpga/1983/20/contents" TargetMode="External"/><Relationship Id="rId28" Type="http://schemas.openxmlformats.org/officeDocument/2006/relationships/hyperlink" Target="https://doi.org/10.1002/wps.20972" TargetMode="External"/><Relationship Id="rId36" Type="http://schemas.openxmlformats.org/officeDocument/2006/relationships/hyperlink" Target="https://doi.org/10.1038/s41586-022-04434-5" TargetMode="External"/><Relationship Id="rId10" Type="http://schemas.openxmlformats.org/officeDocument/2006/relationships/endnotes" Target="endnotes.xml"/><Relationship Id="rId19" Type="http://schemas.openxmlformats.org/officeDocument/2006/relationships/hyperlink" Target="https://doi.org/10.1038/s41386-022-01426-x" TargetMode="External"/><Relationship Id="rId31" Type="http://schemas.openxmlformats.org/officeDocument/2006/relationships/hyperlink" Target="https://doi.org/10.1001/jamapsychiatry.2021.083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16/j.eclinm.2023.102392" TargetMode="External"/><Relationship Id="rId22" Type="http://schemas.openxmlformats.org/officeDocument/2006/relationships/hyperlink" Target="https://doi.org/10.1038/s41537-022-00248-6" TargetMode="External"/><Relationship Id="rId27" Type="http://schemas.openxmlformats.org/officeDocument/2006/relationships/hyperlink" Target="https://www.nice.org.uk/guidance/cg178" TargetMode="External"/><Relationship Id="rId30" Type="http://schemas.openxmlformats.org/officeDocument/2006/relationships/hyperlink" Target="https://doi.org/10.3389/fpsyt.2021.709732" TargetMode="External"/><Relationship Id="rId35" Type="http://schemas.openxmlformats.org/officeDocument/2006/relationships/hyperlink" Target="https://doi.org/10.1590/1516-4446-2018-4101"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doi.org/10.1038/s41398-023-02586-0" TargetMode="External"/><Relationship Id="rId17" Type="http://schemas.openxmlformats.org/officeDocument/2006/relationships/hyperlink" Target="https://doi.org/10.1093/schbul/sbaa181" TargetMode="External"/><Relationship Id="rId25" Type="http://schemas.openxmlformats.org/officeDocument/2006/relationships/hyperlink" Target="http://www.nimh.nih.gov" TargetMode="External"/><Relationship Id="rId33" Type="http://schemas.openxmlformats.org/officeDocument/2006/relationships/hyperlink" Target="https://doi.org/10.3390/brainsci13111577" TargetMode="External"/><Relationship Id="rId38" Type="http://schemas.openxmlformats.org/officeDocument/2006/relationships/hyperlink" Target="https://icd.who.int/browse/2024-01/mms/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6" ma:contentTypeDescription="Create a new document." ma:contentTypeScope="" ma:versionID="a89cf80af7ecb7c0ff80ac3090cbb5d6">
  <xsd:schema xmlns:xsd="http://www.w3.org/2001/XMLSchema" xmlns:xs="http://www.w3.org/2001/XMLSchema" xmlns:p="http://schemas.microsoft.com/office/2006/metadata/properties" xmlns:ns3="60ab93c2-c2e2-4a82-ab36-09e8ba3f753e" targetNamespace="http://schemas.microsoft.com/office/2006/metadata/properties" ma:root="true" ma:fieldsID="de5ffd5237228d22855a82614aa245fa" ns3:_="">
    <xsd:import namespace="60ab93c2-c2e2-4a82-ab36-09e8ba3f753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93953FA9-EBD3-40A6-83BD-FDD2436B9F39}">
  <ds:schemaRefs>
    <ds:schemaRef ds:uri="http://schemas.openxmlformats.org/officeDocument/2006/bibliography"/>
  </ds:schemaRefs>
</ds:datastoreItem>
</file>

<file path=customXml/itemProps2.xml><?xml version="1.0" encoding="utf-8"?>
<ds:datastoreItem xmlns:ds="http://schemas.openxmlformats.org/officeDocument/2006/customXml" ds:itemID="{33BC3D8B-FA01-4576-BB37-265B4D596F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919A1F-B83C-4200-9F11-AE8954F7DE69}">
  <ds:schemaRefs>
    <ds:schemaRef ds:uri="http://schemas.microsoft.com/sharepoint/v3/contenttype/forms"/>
  </ds:schemaRefs>
</ds:datastoreItem>
</file>

<file path=customXml/itemProps4.xml><?xml version="1.0" encoding="utf-8"?>
<ds:datastoreItem xmlns:ds="http://schemas.openxmlformats.org/officeDocument/2006/customXml" ds:itemID="{13F032EF-07B7-4800-975B-E3F049648E8B}">
  <ds:schemaRefs>
    <ds:schemaRef ds:uri="60ab93c2-c2e2-4a82-ab36-09e8ba3f753e"/>
    <ds:schemaRef ds:uri="http://purl.org/dc/terms/"/>
    <ds:schemaRef ds:uri="http://purl.org/dc/elements/1.1/"/>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4237</Words>
  <Characters>24157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Shafeena Hussain Mushtaq (2314453)</cp:lastModifiedBy>
  <cp:revision>2</cp:revision>
  <dcterms:created xsi:type="dcterms:W3CDTF">2025-11-02T17:19:00Z</dcterms:created>
  <dcterms:modified xsi:type="dcterms:W3CDTF">2025-11-02T17:19:00Z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3b7da953-bca0-47b6-9183-38580fc769ee</vt:lpwstr>
  </property>
  <property fmtid="{D5CDD505-2E9C-101B-9397-08002B2CF9AE}" pid="3" name="ContentTypeId">
    <vt:lpwstr>0x010100297C9F88D65DB74786271CFA0B86C30A</vt:lpwstr>
  </property>
</Properties>
</file>