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5418F" w14:textId="213BF27B" w:rsidR="00854882" w:rsidRDefault="00854882" w:rsidP="00383DB5">
      <w:pPr>
        <w:rPr>
          <w:rFonts w:ascii="Arial" w:hAnsi="Arial" w:cs="Arial"/>
          <w:sz w:val="32"/>
          <w:szCs w:val="32"/>
        </w:rPr>
      </w:pPr>
      <w:r>
        <w:rPr>
          <w:rFonts w:ascii="Arial" w:hAnsi="Arial" w:cs="Arial"/>
          <w:sz w:val="32"/>
          <w:szCs w:val="32"/>
        </w:rPr>
        <w:t>Assignment 1</w:t>
      </w:r>
      <w:r w:rsidR="00DC7A25">
        <w:rPr>
          <w:rFonts w:ascii="Arial" w:hAnsi="Arial" w:cs="Arial"/>
          <w:sz w:val="32"/>
          <w:szCs w:val="32"/>
        </w:rPr>
        <w:t xml:space="preserve"> </w:t>
      </w:r>
      <w:r w:rsidR="003C1528">
        <w:rPr>
          <w:rFonts w:ascii="Arial" w:hAnsi="Arial" w:cs="Arial"/>
          <w:sz w:val="32"/>
          <w:szCs w:val="32"/>
        </w:rPr>
        <w:t xml:space="preserve">- </w:t>
      </w:r>
      <w:r w:rsidR="00DC7A25">
        <w:rPr>
          <w:rFonts w:ascii="Arial" w:hAnsi="Arial" w:cs="Arial"/>
          <w:sz w:val="32"/>
          <w:szCs w:val="32"/>
        </w:rPr>
        <w:t xml:space="preserve">Ba International Hotel Management </w:t>
      </w:r>
    </w:p>
    <w:p w14:paraId="2478D730" w14:textId="4DCBD8B3" w:rsidR="00854882" w:rsidRDefault="00383DB5" w:rsidP="00383DB5">
      <w:pPr>
        <w:rPr>
          <w:rFonts w:ascii="Arial" w:hAnsi="Arial" w:cs="Arial"/>
          <w:sz w:val="32"/>
          <w:szCs w:val="32"/>
        </w:rPr>
      </w:pPr>
      <w:r>
        <w:rPr>
          <w:rFonts w:ascii="Arial" w:hAnsi="Arial" w:cs="Arial"/>
          <w:sz w:val="32"/>
          <w:szCs w:val="32"/>
        </w:rPr>
        <w:t>Title: How</w:t>
      </w:r>
      <w:r w:rsidR="00854882">
        <w:rPr>
          <w:rFonts w:ascii="Arial" w:hAnsi="Arial" w:cs="Arial"/>
          <w:sz w:val="32"/>
          <w:szCs w:val="32"/>
        </w:rPr>
        <w:t xml:space="preserve"> to engage employees generation y’s or generation z’s throughout the employee </w:t>
      </w:r>
      <w:r>
        <w:rPr>
          <w:rFonts w:ascii="Arial" w:hAnsi="Arial" w:cs="Arial"/>
          <w:sz w:val="32"/>
          <w:szCs w:val="32"/>
        </w:rPr>
        <w:t>Lifecycle</w:t>
      </w:r>
      <w:r w:rsidR="00854882">
        <w:rPr>
          <w:rFonts w:ascii="Arial" w:hAnsi="Arial" w:cs="Arial"/>
          <w:sz w:val="32"/>
          <w:szCs w:val="32"/>
        </w:rPr>
        <w:t xml:space="preserve">. </w:t>
      </w:r>
    </w:p>
    <w:p w14:paraId="695B46DD" w14:textId="77777777" w:rsidR="00854882" w:rsidRDefault="00854882" w:rsidP="00383DB5">
      <w:pPr>
        <w:rPr>
          <w:rFonts w:ascii="Arial" w:hAnsi="Arial" w:cs="Arial"/>
          <w:sz w:val="32"/>
          <w:szCs w:val="32"/>
        </w:rPr>
      </w:pPr>
      <w:r>
        <w:rPr>
          <w:rFonts w:ascii="Arial" w:hAnsi="Arial" w:cs="Arial"/>
          <w:sz w:val="32"/>
          <w:szCs w:val="32"/>
        </w:rPr>
        <w:t>Module: Personnel Resourcing and Development</w:t>
      </w:r>
    </w:p>
    <w:p w14:paraId="72ED8DB9" w14:textId="77777777" w:rsidR="00854882" w:rsidRDefault="00854882" w:rsidP="00383DB5">
      <w:pPr>
        <w:rPr>
          <w:rFonts w:ascii="Arial" w:hAnsi="Arial" w:cs="Arial"/>
          <w:sz w:val="32"/>
          <w:szCs w:val="32"/>
        </w:rPr>
      </w:pPr>
      <w:r>
        <w:rPr>
          <w:rFonts w:ascii="Arial" w:hAnsi="Arial" w:cs="Arial"/>
          <w:sz w:val="32"/>
          <w:szCs w:val="32"/>
        </w:rPr>
        <w:t>Module cod: BMIH5005</w:t>
      </w:r>
    </w:p>
    <w:p w14:paraId="13514907" w14:textId="79C9AC99" w:rsidR="00383DB5" w:rsidRDefault="00383DB5" w:rsidP="00383DB5">
      <w:pPr>
        <w:rPr>
          <w:rFonts w:ascii="Arial" w:hAnsi="Arial" w:cs="Arial"/>
          <w:sz w:val="32"/>
          <w:szCs w:val="32"/>
        </w:rPr>
      </w:pPr>
      <w:r>
        <w:rPr>
          <w:rFonts w:ascii="Arial" w:hAnsi="Arial" w:cs="Arial"/>
          <w:sz w:val="32"/>
          <w:szCs w:val="32"/>
        </w:rPr>
        <w:t>Tutor:</w:t>
      </w:r>
      <w:r w:rsidR="003C1528">
        <w:rPr>
          <w:rFonts w:ascii="Arial" w:hAnsi="Arial" w:cs="Arial"/>
          <w:sz w:val="32"/>
          <w:szCs w:val="32"/>
        </w:rPr>
        <w:t xml:space="preserve"> Helen Lee</w:t>
      </w:r>
    </w:p>
    <w:p w14:paraId="33FA23B3" w14:textId="77777777" w:rsidR="00854882" w:rsidRDefault="00854882" w:rsidP="00383DB5">
      <w:pPr>
        <w:rPr>
          <w:rFonts w:ascii="Arial" w:hAnsi="Arial" w:cs="Arial"/>
          <w:sz w:val="32"/>
          <w:szCs w:val="32"/>
        </w:rPr>
      </w:pPr>
      <w:r>
        <w:rPr>
          <w:rFonts w:ascii="Arial" w:hAnsi="Arial" w:cs="Arial"/>
          <w:sz w:val="32"/>
          <w:szCs w:val="32"/>
        </w:rPr>
        <w:t>Student mane: Diana Tanase</w:t>
      </w:r>
    </w:p>
    <w:p w14:paraId="0304CFAE" w14:textId="1E347E7B" w:rsidR="00383DB5" w:rsidRPr="00383DB5" w:rsidRDefault="00854882" w:rsidP="00383DB5">
      <w:pPr>
        <w:rPr>
          <w:rFonts w:ascii="Arial" w:hAnsi="Arial" w:cs="Arial"/>
          <w:sz w:val="32"/>
          <w:szCs w:val="32"/>
        </w:rPr>
      </w:pPr>
      <w:r>
        <w:rPr>
          <w:rFonts w:ascii="Arial" w:hAnsi="Arial" w:cs="Arial"/>
          <w:sz w:val="32"/>
          <w:szCs w:val="32"/>
        </w:rPr>
        <w:t xml:space="preserve">Student number: </w:t>
      </w:r>
      <w:r w:rsidR="00383DB5" w:rsidRPr="00383DB5">
        <w:rPr>
          <w:rFonts w:ascii="Arial" w:hAnsi="Arial" w:cs="Arial"/>
          <w:sz w:val="32"/>
          <w:szCs w:val="32"/>
        </w:rPr>
        <w:t>221001</w:t>
      </w:r>
      <w:r w:rsidR="00383DB5">
        <w:rPr>
          <w:rFonts w:ascii="Arial" w:hAnsi="Arial" w:cs="Arial"/>
          <w:sz w:val="32"/>
          <w:szCs w:val="32"/>
        </w:rPr>
        <w:t>3</w:t>
      </w:r>
    </w:p>
    <w:p w14:paraId="0473029C" w14:textId="293CDC10" w:rsidR="00854882" w:rsidRDefault="00383DB5" w:rsidP="00383DB5">
      <w:pPr>
        <w:rPr>
          <w:rFonts w:ascii="Arial" w:hAnsi="Arial" w:cs="Arial"/>
          <w:sz w:val="32"/>
          <w:szCs w:val="32"/>
        </w:rPr>
      </w:pPr>
      <w:r>
        <w:rPr>
          <w:rFonts w:ascii="Arial" w:hAnsi="Arial" w:cs="Arial"/>
          <w:sz w:val="32"/>
          <w:szCs w:val="32"/>
        </w:rPr>
        <w:t>Word count: 1</w:t>
      </w:r>
      <w:r w:rsidR="003D7F5A">
        <w:rPr>
          <w:rFonts w:ascii="Arial" w:hAnsi="Arial" w:cs="Arial"/>
          <w:sz w:val="32"/>
          <w:szCs w:val="32"/>
        </w:rPr>
        <w:t>829</w:t>
      </w:r>
    </w:p>
    <w:p w14:paraId="2CA4D317" w14:textId="24A7F9B3" w:rsidR="00854882" w:rsidRDefault="00383DB5" w:rsidP="00383DB5">
      <w:pPr>
        <w:rPr>
          <w:rFonts w:ascii="Arial" w:hAnsi="Arial" w:cs="Arial"/>
          <w:sz w:val="32"/>
          <w:szCs w:val="32"/>
        </w:rPr>
      </w:pPr>
      <w:r>
        <w:rPr>
          <w:rFonts w:ascii="Arial" w:hAnsi="Arial" w:cs="Arial"/>
          <w:sz w:val="32"/>
          <w:szCs w:val="32"/>
        </w:rPr>
        <w:br w:type="page"/>
      </w:r>
    </w:p>
    <w:p w14:paraId="47A60028" w14:textId="67B778E1" w:rsidR="009F540A" w:rsidRPr="00854882" w:rsidRDefault="009F540A" w:rsidP="00854882">
      <w:pPr>
        <w:jc w:val="center"/>
        <w:rPr>
          <w:rFonts w:ascii="Arial" w:hAnsi="Arial" w:cs="Arial"/>
          <w:sz w:val="32"/>
          <w:szCs w:val="32"/>
        </w:rPr>
      </w:pPr>
      <w:r w:rsidRPr="007E63BF">
        <w:rPr>
          <w:rFonts w:ascii="Arial" w:hAnsi="Arial" w:cs="Arial"/>
          <w:sz w:val="32"/>
          <w:szCs w:val="32"/>
        </w:rPr>
        <w:lastRenderedPageBreak/>
        <w:t xml:space="preserve">Engaging Employees </w:t>
      </w:r>
      <w:r w:rsidR="007E63BF" w:rsidRPr="007E63BF">
        <w:rPr>
          <w:rFonts w:ascii="Arial" w:hAnsi="Arial" w:cs="Arial"/>
          <w:sz w:val="32"/>
          <w:szCs w:val="32"/>
        </w:rPr>
        <w:t xml:space="preserve">generation Y </w:t>
      </w:r>
      <w:r w:rsidRPr="007E63BF">
        <w:rPr>
          <w:rFonts w:ascii="Arial" w:hAnsi="Arial" w:cs="Arial"/>
          <w:sz w:val="32"/>
          <w:szCs w:val="32"/>
        </w:rPr>
        <w:t>throughout the Employee Lifecycle in the Hotel Industry</w:t>
      </w:r>
    </w:p>
    <w:p w14:paraId="4660E183" w14:textId="77777777" w:rsidR="009F540A" w:rsidRPr="00854882" w:rsidRDefault="009F540A" w:rsidP="00854882">
      <w:pPr>
        <w:spacing w:line="360" w:lineRule="auto"/>
        <w:jc w:val="both"/>
        <w:rPr>
          <w:rFonts w:ascii="Arial" w:hAnsi="Arial" w:cs="Arial"/>
          <w:sz w:val="24"/>
          <w:szCs w:val="24"/>
        </w:rPr>
      </w:pPr>
    </w:p>
    <w:p w14:paraId="1826C12B" w14:textId="23CAAEBF" w:rsidR="00992573" w:rsidRPr="00854882" w:rsidRDefault="00010CC2" w:rsidP="001B6BD3">
      <w:pPr>
        <w:spacing w:line="360" w:lineRule="auto"/>
        <w:jc w:val="both"/>
        <w:rPr>
          <w:rFonts w:ascii="Arial" w:hAnsi="Arial" w:cs="Arial"/>
          <w:sz w:val="24"/>
          <w:szCs w:val="24"/>
        </w:rPr>
      </w:pPr>
      <w:r>
        <w:rPr>
          <w:rFonts w:ascii="Arial" w:eastAsia="Times New Roman" w:hAnsi="Arial" w:cs="Arial"/>
          <w:color w:val="252525"/>
          <w:sz w:val="24"/>
          <w:szCs w:val="24"/>
          <w:lang w:eastAsia="en-GB"/>
        </w:rPr>
        <w:t xml:space="preserve">The hospitality business is a forever-changing industry, constantly adapting to new legal regulations and cultural and, lately, generational changes to succeed. However, some hotels are going beyond surviving in this changing field, and their goal is to become leading beacons in the industry. Research is exploring the strategies of human resources to attract, recruit, and onboard employees to develop them to retain talent and avoid separation. As the new generation differs from the previous ones and has higher expectations, a workplace is no longer enough to have a job to go to for them; they want to make a difference, employers are no longer in charge, and the expression “I am your boss, you do as I said" is no longer accepted by the new generation. Generation Y, which is characterised as having high expectations and more self-esteem, can be said to have a new line: “Are you good enough for me to deserve me in your employment or do I find another place?" Therefore, employers are in a shortage of staff and are forced to change, as leading companies are showing examples of employee engagement programmes and a good employee retention rate. The human resources department must strategize and implement programmes to keep the millennials in the company, as they are the growing employee group since baby boomers will retire completely in 20–30 years. Generation Y and Generation Z employees will take their place, and who knows what the next generation will be? But for now, the focus is on Y’s and Z’s. Implementing an employee engagement model, such as the Gallup Q12 (2023) or the Maslach Burnout Inventory (2023), can help Hilton Hotels and Resorts measure and improve engagement levels. Creating a model that provides a framework for assessing factors like job satisfaction, work-life balance, and personal growth are key characteristics of employees perceiving the job as being appreciated and worth doing, ultimately creating employee satisfaction. Several studies were conducted with the purpose of contrasting different generations and analysing their traits, levels of cultural acceptability, levels of inclination for teamwork, and levels of entitlement. According to the findings of Cole, Smith, and Lucas (2002), millennials have a higher commitment to social and civic service compared to baby boomers and are inclined to volunteer more. According to Twenge (2010), Millennials are shifting the existing geography of the workplace based on the values they created. </w:t>
      </w:r>
      <w:r>
        <w:rPr>
          <w:rFonts w:ascii="Arial" w:eastAsia="Times New Roman" w:hAnsi="Arial" w:cs="Arial"/>
          <w:color w:val="252525"/>
          <w:sz w:val="24"/>
          <w:szCs w:val="24"/>
          <w:lang w:eastAsia="en-GB"/>
        </w:rPr>
        <w:lastRenderedPageBreak/>
        <w:t xml:space="preserve">They are more idealistic, have a higher sense of self-worth, and require less social approval than previous generations. In addition, Twenge (2010) also states that Millennials don’t possess a strong work ethic, which contributes to the fact that they switch professions quite frequently. According to Twenge (2010), some of the characteristics of Millennials include multitasking, privilege, enthusiasm, </w:t>
      </w:r>
      <w:proofErr w:type="gramStart"/>
      <w:r>
        <w:rPr>
          <w:rFonts w:ascii="Arial" w:eastAsia="Times New Roman" w:hAnsi="Arial" w:cs="Arial"/>
          <w:color w:val="252525"/>
          <w:sz w:val="24"/>
          <w:szCs w:val="24"/>
          <w:lang w:eastAsia="en-GB"/>
        </w:rPr>
        <w:t>civic-mindedness</w:t>
      </w:r>
      <w:proofErr w:type="gramEnd"/>
      <w:r>
        <w:rPr>
          <w:rFonts w:ascii="Arial" w:eastAsia="Times New Roman" w:hAnsi="Arial" w:cs="Arial"/>
          <w:color w:val="252525"/>
          <w:sz w:val="24"/>
          <w:szCs w:val="24"/>
          <w:lang w:eastAsia="en-GB"/>
        </w:rPr>
        <w:t xml:space="preserve">, a lack of patience, and team orientation. In addition to several other characteristics, Millennials have been criticised for their sense of entitlement, their lack of productivity, and their laziness (Caraher, 2015). This generation is self-assured and disagrees with the concept of climbing the corporate ladder through hard work. Therefore, human resources must follow a well-designed strategy to attract and engage generation Y in a matter in which they feel valued and included to retain them and reduce the cost of constantly restaffing. According to Armstrong (2006), HR is an organisation within the organisation whose job it is to create both strategic and coherent plans to manage the employees. The term "HRM" refers to the operations that are carried out by HR to ensure the efficient utilisation of their workforce towards the accomplishment of individual groups as well as organisational objectives. The primary focus of HR is the creation of policies and procedures systems, as well as the effect these systems have on the individuals working within the organisation (Collings &amp; Wood, 2009). A great industry example is the Hilton Hotel and Resorts, which uses positive media and employee retention hacks through social media and magazines to promote how much employees like to work at Hilton. More benefits are shared through job advertisements and web sites (Hilton, 2023). </w:t>
      </w:r>
      <w:r w:rsidR="00CC7C56">
        <w:rPr>
          <w:rFonts w:ascii="Arial" w:eastAsia="Times New Roman" w:hAnsi="Arial" w:cs="Arial"/>
          <w:color w:val="252525"/>
          <w:sz w:val="24"/>
          <w:szCs w:val="24"/>
          <w:lang w:eastAsia="en-GB"/>
        </w:rPr>
        <w:t>Engaging employees into the organisation lifecycle i</w:t>
      </w:r>
      <w:r>
        <w:rPr>
          <w:rFonts w:ascii="Arial" w:eastAsia="Times New Roman" w:hAnsi="Arial" w:cs="Arial"/>
          <w:color w:val="252525"/>
          <w:sz w:val="24"/>
          <w:szCs w:val="24"/>
          <w:lang w:eastAsia="en-GB"/>
        </w:rPr>
        <w:t xml:space="preserve">t enhances productivity, fosters innovation, reduces turnover, and strengthens </w:t>
      </w:r>
      <w:r w:rsidR="003974B9">
        <w:rPr>
          <w:rFonts w:ascii="Arial" w:eastAsia="Times New Roman" w:hAnsi="Arial" w:cs="Arial"/>
          <w:color w:val="252525"/>
          <w:sz w:val="24"/>
          <w:szCs w:val="24"/>
          <w:lang w:eastAsia="en-GB"/>
        </w:rPr>
        <w:t xml:space="preserve">the company reputation </w:t>
      </w:r>
      <w:r>
        <w:rPr>
          <w:rFonts w:ascii="Arial" w:eastAsia="Times New Roman" w:hAnsi="Arial" w:cs="Arial"/>
          <w:color w:val="252525"/>
          <w:sz w:val="24"/>
          <w:szCs w:val="24"/>
          <w:lang w:eastAsia="en-GB"/>
        </w:rPr>
        <w:t xml:space="preserve">(Maurer, 2016). Hilton (2023) launched in 2017 a programme called Thrive at Hilton. Attracting talent from Generation Y and Generation Z requires a deep understanding of their characteristics. Generation Y, often referred to as Millennials, values work-life balance, career progression, and a collaborative work environment (Torrington et al., 2020). The Millennial generation is the only one to have grown up with technology rather than adapting to it. The Millennial generation is the only one to have grown up with tools like technology and fast-paced environments rather than having to adapt (Pew Research Centre, 2014). Raised by ambitious generational parents who wanted their children to succeed, they were often schooled and pushed to succeed; therefore, they are frequently described as literate, technologically advanced, and with stronger digital tools than their customers' (Strauss </w:t>
      </w:r>
      <w:r>
        <w:rPr>
          <w:rFonts w:ascii="Arial" w:eastAsia="Times New Roman" w:hAnsi="Arial" w:cs="Arial"/>
          <w:color w:val="252525"/>
          <w:sz w:val="24"/>
          <w:szCs w:val="24"/>
          <w:lang w:eastAsia="en-GB"/>
        </w:rPr>
        <w:lastRenderedPageBreak/>
        <w:t xml:space="preserve">&amp; Howe, 2000). Their formative years were part of a phase of economic expansion that was shaped by contemporary cultural influences. However, the impact of the financial instability prevalent in the early 1990s diminished the sense of security while growing up (Parment, 2013). On the other hand, Generation Z, the newest entrants to the workforce, are digital natives, seeking flexibility, purpose, and opportunities for skill development. Recruitment is the first step in engaging employees effectively. Hilton Hotels and Resorts is reaching out through job websites, its own website, and social media platforms to both Generation Y and Generation Z candidates. Creating a step-by-step system for recruitment, the first step is the following: Candidate application: selection, pre-assessment, interview process, selection, and employment Creating compelling employer branding that aligns with the values and aspirations of these generations can attract top talent (Cameron 2021). According to Forbes and Curter (2019), Hilton utilised digital platforms like Hire Vue for video interviews, reducing time-to-hire and logistical challenges. They also incorporated gamification to create an interactive and engaging experience for candidates. Hilton also incorporated text message communication, a preferred channel among millennials, to build relationships and keep candidates informed (Curter, 2019). These strategies helped Hilton reduce transportation issues, no-shows, and improve the overall candidate experience. Utilizing technology, such as e-learning modules, can cater to the preferences of Generation Z (Johnston, Clark, and </w:t>
      </w:r>
      <w:proofErr w:type="spellStart"/>
      <w:r>
        <w:rPr>
          <w:rFonts w:ascii="Arial" w:eastAsia="Times New Roman" w:hAnsi="Arial" w:cs="Arial"/>
          <w:color w:val="252525"/>
          <w:sz w:val="24"/>
          <w:szCs w:val="24"/>
          <w:lang w:eastAsia="en-GB"/>
        </w:rPr>
        <w:t>Shulver</w:t>
      </w:r>
      <w:proofErr w:type="spellEnd"/>
      <w:r>
        <w:rPr>
          <w:rFonts w:ascii="Arial" w:eastAsia="Times New Roman" w:hAnsi="Arial" w:cs="Arial"/>
          <w:color w:val="252525"/>
          <w:sz w:val="24"/>
          <w:szCs w:val="24"/>
          <w:lang w:eastAsia="en-GB"/>
        </w:rPr>
        <w:t xml:space="preserve">, 2012). Forbes expert </w:t>
      </w:r>
      <w:proofErr w:type="spellStart"/>
      <w:r>
        <w:rPr>
          <w:rFonts w:ascii="Arial" w:eastAsia="Times New Roman" w:hAnsi="Arial" w:cs="Arial"/>
          <w:color w:val="252525"/>
          <w:sz w:val="24"/>
          <w:szCs w:val="24"/>
          <w:lang w:eastAsia="en-GB"/>
        </w:rPr>
        <w:t>Planel</w:t>
      </w:r>
      <w:proofErr w:type="spellEnd"/>
      <w:r>
        <w:rPr>
          <w:rFonts w:ascii="Arial" w:eastAsia="Times New Roman" w:hAnsi="Arial" w:cs="Arial"/>
          <w:color w:val="252525"/>
          <w:sz w:val="24"/>
          <w:szCs w:val="24"/>
          <w:lang w:eastAsia="en-GB"/>
        </w:rPr>
        <w:t xml:space="preserve"> (2022) Successful onboarding is essential to ensuring that new employees feel welcomed and integrated into the organisation. The lively culture and core principles of Hilton Hotels are communicated to new hires in a way that is both effective and efficient at Hilton Hotels. Through its extensive careers portal, Hilton offers prospective employees’ information about the company's dedication to diversity and inclusion, possibilities for professional advancement, and the one-of-a-kind benefits that distinguish them from other companies in the sector. Candidates have a real opportunity to flourish at Hilton because of the company's extensive employee recognition programmes and the diverse career pathways available inside hotels, corporate offices, and institutions. CIPD (2023) discusses how when employees feel understood and safe in the workplace, it promotes their personalities and differences to fit better into the organisational culture, which, as a result, increases productivity and job satisfaction. While not taking these factors into consideration, it leads to low employee engagement, decreased productivity, and poor fit for the role. As a result, </w:t>
      </w:r>
      <w:r>
        <w:rPr>
          <w:rFonts w:ascii="Arial" w:eastAsia="Times New Roman" w:hAnsi="Arial" w:cs="Arial"/>
          <w:color w:val="252525"/>
          <w:sz w:val="24"/>
          <w:szCs w:val="24"/>
          <w:lang w:eastAsia="en-GB"/>
        </w:rPr>
        <w:lastRenderedPageBreak/>
        <w:t xml:space="preserve">Hilton is an appealing option for individuals who are interested in pursuing a rewarding career in the hospitality industry. Hilton Hotels and Resorts is not alone in its pursuit of </w:t>
      </w:r>
      <w:r w:rsidR="003D0818">
        <w:rPr>
          <w:rFonts w:ascii="Arial" w:eastAsia="Times New Roman" w:hAnsi="Arial" w:cs="Arial"/>
          <w:color w:val="252525"/>
          <w:sz w:val="24"/>
          <w:szCs w:val="24"/>
          <w:lang w:eastAsia="en-GB"/>
        </w:rPr>
        <w:t xml:space="preserve">onboarding new generations. </w:t>
      </w:r>
      <w:r>
        <w:rPr>
          <w:rFonts w:ascii="Arial" w:eastAsia="Times New Roman" w:hAnsi="Arial" w:cs="Arial"/>
          <w:color w:val="252525"/>
          <w:sz w:val="24"/>
          <w:szCs w:val="24"/>
          <w:lang w:eastAsia="en-GB"/>
        </w:rPr>
        <w:t xml:space="preserve">Other players in hotel industry, such as Marriott and AccorHotels, have also implemented innovative strategies. Marriott, for example, launched the "Take Care" programme, which focuses on the well-being of employees and offers career development opportunities (Armstrong &amp; Taylor, 2020). Both Generation Y and Generation Z are eager for continuous learning and development opportunities. (Friedman, 2012). Hilton Hotel launched in 2017 a programme called Thrive at Hilton (2020). The comprehensive employee development strategy of the Hilton Hotel emphasises both professional and leadership advancement. They provide online learning resources such as Hilton University, </w:t>
      </w:r>
      <w:proofErr w:type="spellStart"/>
      <w:r>
        <w:rPr>
          <w:rFonts w:ascii="Arial" w:eastAsia="Times New Roman" w:hAnsi="Arial" w:cs="Arial"/>
          <w:color w:val="252525"/>
          <w:sz w:val="24"/>
          <w:szCs w:val="24"/>
          <w:lang w:eastAsia="en-GB"/>
        </w:rPr>
        <w:t>eCornell</w:t>
      </w:r>
      <w:proofErr w:type="spellEnd"/>
      <w:r>
        <w:rPr>
          <w:rFonts w:ascii="Arial" w:eastAsia="Times New Roman" w:hAnsi="Arial" w:cs="Arial"/>
          <w:color w:val="252525"/>
          <w:sz w:val="24"/>
          <w:szCs w:val="24"/>
          <w:lang w:eastAsia="en-GB"/>
        </w:rPr>
        <w:t xml:space="preserve"> courses, and mobile applications. In addition, Hilton promotes leadership development through initiatives such as </w:t>
      </w:r>
      <w:proofErr w:type="spellStart"/>
      <w:r>
        <w:rPr>
          <w:rFonts w:ascii="Arial" w:eastAsia="Times New Roman" w:hAnsi="Arial" w:cs="Arial"/>
          <w:color w:val="252525"/>
          <w:sz w:val="24"/>
          <w:szCs w:val="24"/>
          <w:lang w:eastAsia="en-GB"/>
        </w:rPr>
        <w:t>Lead@Hilton</w:t>
      </w:r>
      <w:proofErr w:type="spellEnd"/>
      <w:r>
        <w:rPr>
          <w:rFonts w:ascii="Arial" w:eastAsia="Times New Roman" w:hAnsi="Arial" w:cs="Arial"/>
          <w:color w:val="252525"/>
          <w:sz w:val="24"/>
          <w:szCs w:val="24"/>
          <w:lang w:eastAsia="en-GB"/>
        </w:rPr>
        <w:t xml:space="preserve"> and the General Manager Academy. In addition to promoting team member engagement through recognition programmes and inclusive work environments, they offer a variety of bonuses and benefits, such as parental leave and adoption assistance, to support their employees' well-being and professional development (Hilton, 2022). Furthermore, recognising and rewarding achievements can motivate these generations to excel (Marchington &amp; Wilkinson, 2016). Employee retention is a significant challenge, especially with the younger workforce. Regular feedback and performance evaluations are crucial to addressing their career aspirations (CIPD, 2023). Sometimes, employee separation is inevitable, for example, if the employee's retirement is coming up. Or the employee no longer shares the same values as the company, and there is an unfortunate situation when the employee breaches the contract, leading to misconduct. However, Hilton can conduct exit interviews to gather feedback and insights from departing employees. To help improve the overall employee experience and retention strategies, exit interviews can be beneficial in collecting data and creating a plan to minimise staff exit growth (Crail, 2023). Hospitality is changing as new generations bring higher expectations and new work settings within the workplace. Hotels are prioritising HR tactics to attract, recruit, and retain people. In 20–30 years, baby boomers will retire, leaving employers struggling to meet demand, and the new generation will have to step up to fill the gaps. Hilton Hotels and Resorts monitors and increases employee engagement with Gallup Q12 or Maslach Burnout Inventory models. These methods analyse job satisfaction, work-life balance, and personal progress, ensuring employee contentment. The new </w:t>
      </w:r>
      <w:r>
        <w:rPr>
          <w:rFonts w:ascii="Arial" w:eastAsia="Times New Roman" w:hAnsi="Arial" w:cs="Arial"/>
          <w:color w:val="252525"/>
          <w:sz w:val="24"/>
          <w:szCs w:val="24"/>
          <w:lang w:eastAsia="en-GB"/>
        </w:rPr>
        <w:lastRenderedPageBreak/>
        <w:t>generations volunteer more than previous generations due to their high community service commitment. They are self-confident and less socially dependent; research shows they have a low work ethic and strong entitlement, which contributes to frequent employment changes. Organizations need HRM to maximise staff utilisation and meet goals. Hilton has engaged Millennials and Generation Z throughout their careers, improving productivity, creativity, retention, and brand image. The hospitality industry is always changing; therefore, hotels must adapt to attract and retain people from diverse generations. Understanding and meeting these needs can give hotels an edge and keep them at the top. Hilton hires through an interactive experience created by using Hire Vue for video interviews and gamification. They also text candidates to create relationships and inform them. Hilton incorporates Generation Z-friendly technology, including e-learning courses. Onboarding new hires properly ensures their integration within the company. The company's extensive careers portal offers diversity, inclusivity, professional progress, and distinctive benefits. Online learning, leadership development, and bonuses are part of Hilton's Thrive at Hilton. Rewarding success inspires these generations. Hilton offers career progression, competitive pay, and a supportive workplace to retain employees. For career goals, regular feedback and performance reviews are essential. When it comes to separations, Hilton can conduct exit interviews with departing workers to get feedback, which enhances staff retention and experience.</w:t>
      </w:r>
    </w:p>
    <w:p w14:paraId="5B144340" w14:textId="77777777" w:rsidR="00992573" w:rsidRDefault="00992573" w:rsidP="00992573"/>
    <w:p w14:paraId="0F9D409E" w14:textId="77777777" w:rsidR="00010CC2" w:rsidRDefault="00010CC2" w:rsidP="00992573"/>
    <w:p w14:paraId="7BC09BFD" w14:textId="77777777" w:rsidR="00010CC2" w:rsidRDefault="00010CC2" w:rsidP="00992573"/>
    <w:p w14:paraId="0A59FD4A" w14:textId="77777777" w:rsidR="00010CC2" w:rsidRDefault="00010CC2" w:rsidP="00992573"/>
    <w:p w14:paraId="4EB2BC04" w14:textId="1ED31DCB" w:rsidR="003D7F5A" w:rsidRDefault="003D7F5A">
      <w:r>
        <w:br w:type="page"/>
      </w:r>
    </w:p>
    <w:p w14:paraId="48AC1773" w14:textId="06041783" w:rsidR="00E5434A" w:rsidRDefault="00E5434A" w:rsidP="009F540A">
      <w:pPr>
        <w:rPr>
          <w:rFonts w:ascii="Arial" w:hAnsi="Arial" w:cs="Arial"/>
          <w:sz w:val="32"/>
          <w:szCs w:val="32"/>
        </w:rPr>
      </w:pPr>
      <w:r w:rsidRPr="00854882">
        <w:rPr>
          <w:rFonts w:ascii="Arial" w:hAnsi="Arial" w:cs="Arial"/>
          <w:sz w:val="32"/>
          <w:szCs w:val="32"/>
        </w:rPr>
        <w:lastRenderedPageBreak/>
        <w:t>References:</w:t>
      </w:r>
    </w:p>
    <w:p w14:paraId="5BA270CF" w14:textId="77777777" w:rsidR="00854882" w:rsidRPr="00854882" w:rsidRDefault="00854882" w:rsidP="009F540A">
      <w:pPr>
        <w:rPr>
          <w:rFonts w:ascii="Arial" w:hAnsi="Arial" w:cs="Arial"/>
          <w:sz w:val="32"/>
          <w:szCs w:val="32"/>
        </w:rPr>
      </w:pPr>
    </w:p>
    <w:p w14:paraId="7FCE089A"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color w:val="232323"/>
          <w:sz w:val="24"/>
          <w:szCs w:val="24"/>
          <w:shd w:val="clear" w:color="auto" w:fill="FFFFFF"/>
        </w:rPr>
        <w:t xml:space="preserve">Armstrong, M. (2006) </w:t>
      </w:r>
      <w:r w:rsidRPr="003D7F5A">
        <w:rPr>
          <w:rFonts w:ascii="Arial" w:hAnsi="Arial" w:cs="Arial"/>
          <w:i/>
          <w:iCs/>
          <w:color w:val="232323"/>
          <w:sz w:val="24"/>
          <w:szCs w:val="24"/>
          <w:shd w:val="clear" w:color="auto" w:fill="FFFFFF"/>
        </w:rPr>
        <w:t xml:space="preserve">A Handbook of Human Resource Management Practice. </w:t>
      </w:r>
      <w:r w:rsidRPr="003D7F5A">
        <w:rPr>
          <w:rFonts w:ascii="Arial" w:hAnsi="Arial" w:cs="Arial"/>
          <w:color w:val="232323"/>
          <w:sz w:val="24"/>
          <w:szCs w:val="24"/>
          <w:shd w:val="clear" w:color="auto" w:fill="FFFFFF"/>
        </w:rPr>
        <w:t xml:space="preserve">10th Edition, Kogan Page Publishing, London. </w:t>
      </w:r>
      <w:hyperlink r:id="rId7" w:history="1">
        <w:r w:rsidRPr="003D7F5A">
          <w:rPr>
            <w:rStyle w:val="Hyperlink"/>
            <w:rFonts w:ascii="Arial" w:hAnsi="Arial" w:cs="Arial"/>
            <w:sz w:val="24"/>
            <w:szCs w:val="24"/>
          </w:rPr>
          <w:t>8483f557c9bb0435e935b4e9554f5a55.pdf (icdst.org)</w:t>
        </w:r>
      </w:hyperlink>
      <w:r w:rsidRPr="003D7F5A">
        <w:rPr>
          <w:rFonts w:ascii="Arial" w:hAnsi="Arial" w:cs="Arial"/>
          <w:sz w:val="24"/>
          <w:szCs w:val="24"/>
        </w:rPr>
        <w:t xml:space="preserve"> [Available on 8</w:t>
      </w:r>
      <w:r w:rsidRPr="003D7F5A">
        <w:rPr>
          <w:rFonts w:ascii="Arial" w:hAnsi="Arial" w:cs="Arial"/>
          <w:sz w:val="24"/>
          <w:szCs w:val="24"/>
          <w:vertAlign w:val="superscript"/>
        </w:rPr>
        <w:t>th</w:t>
      </w:r>
      <w:r w:rsidRPr="003D7F5A">
        <w:rPr>
          <w:rFonts w:ascii="Arial" w:hAnsi="Arial" w:cs="Arial"/>
          <w:sz w:val="24"/>
          <w:szCs w:val="24"/>
        </w:rPr>
        <w:t xml:space="preserve"> 10 2023].</w:t>
      </w:r>
    </w:p>
    <w:p w14:paraId="1E2D0059"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 xml:space="preserve">Armstrong, M., &amp; Taylor, S. (2020) </w:t>
      </w:r>
      <w:r w:rsidRPr="003D7F5A">
        <w:rPr>
          <w:rFonts w:ascii="Arial" w:hAnsi="Arial" w:cs="Arial"/>
          <w:i/>
          <w:iCs/>
          <w:sz w:val="24"/>
          <w:szCs w:val="24"/>
        </w:rPr>
        <w:t>Armstrong’s Handbook of Human Resource Management Practice</w:t>
      </w:r>
      <w:r w:rsidRPr="003D7F5A">
        <w:rPr>
          <w:rFonts w:ascii="Arial" w:hAnsi="Arial" w:cs="Arial"/>
          <w:sz w:val="24"/>
          <w:szCs w:val="24"/>
        </w:rPr>
        <w:t xml:space="preserve"> (15th ed.). KoganPage. Available at: </w:t>
      </w:r>
      <w:hyperlink r:id="rId8" w:anchor="v=onepage&amp;q&amp;f=false" w:history="1">
        <w:r w:rsidRPr="003D7F5A">
          <w:rPr>
            <w:rStyle w:val="Hyperlink"/>
            <w:rFonts w:ascii="Arial" w:hAnsi="Arial" w:cs="Arial"/>
            <w:sz w:val="24"/>
            <w:szCs w:val="24"/>
          </w:rPr>
          <w:t>Armstrong's Handbook of Human Resource Management Practice - Michael Armstrong, Stephen Taylor - Google Cărți</w:t>
        </w:r>
      </w:hyperlink>
      <w:r w:rsidRPr="003D7F5A">
        <w:rPr>
          <w:rFonts w:ascii="Arial" w:hAnsi="Arial" w:cs="Arial"/>
          <w:sz w:val="24"/>
          <w:szCs w:val="24"/>
        </w:rPr>
        <w:t xml:space="preserve"> [Accessed on 8</w:t>
      </w:r>
      <w:r w:rsidRPr="003D7F5A">
        <w:rPr>
          <w:rFonts w:ascii="Arial" w:hAnsi="Arial" w:cs="Arial"/>
          <w:sz w:val="24"/>
          <w:szCs w:val="24"/>
          <w:vertAlign w:val="superscript"/>
        </w:rPr>
        <w:t>th</w:t>
      </w:r>
      <w:r w:rsidRPr="003D7F5A">
        <w:rPr>
          <w:rFonts w:ascii="Arial" w:hAnsi="Arial" w:cs="Arial"/>
          <w:sz w:val="24"/>
          <w:szCs w:val="24"/>
        </w:rPr>
        <w:t xml:space="preserve"> Oct 2023].</w:t>
      </w:r>
    </w:p>
    <w:p w14:paraId="3F731F3D" w14:textId="77777777" w:rsidR="001B6BD3" w:rsidRPr="003D7F5A" w:rsidRDefault="001B6BD3" w:rsidP="003D7F5A">
      <w:pPr>
        <w:spacing w:line="360" w:lineRule="auto"/>
        <w:jc w:val="both"/>
        <w:rPr>
          <w:rFonts w:ascii="Arial" w:hAnsi="Arial" w:cs="Arial"/>
          <w:color w:val="000000" w:themeColor="text1"/>
          <w:sz w:val="24"/>
          <w:szCs w:val="24"/>
        </w:rPr>
      </w:pPr>
      <w:r w:rsidRPr="003D7F5A">
        <w:rPr>
          <w:rFonts w:ascii="Arial" w:hAnsi="Arial" w:cs="Arial"/>
          <w:color w:val="000000" w:themeColor="text1"/>
          <w:sz w:val="24"/>
          <w:szCs w:val="24"/>
          <w:shd w:val="clear" w:color="auto" w:fill="FFFFFF"/>
        </w:rPr>
        <w:t xml:space="preserve">Cameron, S (2021) </w:t>
      </w:r>
      <w:r w:rsidRPr="003D7F5A">
        <w:rPr>
          <w:rFonts w:ascii="Arial" w:hAnsi="Arial" w:cs="Arial"/>
          <w:i/>
          <w:iCs/>
          <w:color w:val="000000" w:themeColor="text1"/>
          <w:sz w:val="24"/>
          <w:szCs w:val="24"/>
          <w:shd w:val="clear" w:color="auto" w:fill="FFFFFF"/>
        </w:rPr>
        <w:t>The Business Student's Handbook: Skills for Study and Employability</w:t>
      </w:r>
      <w:r w:rsidRPr="003D7F5A">
        <w:rPr>
          <w:rFonts w:ascii="Arial" w:hAnsi="Arial" w:cs="Arial"/>
          <w:color w:val="000000" w:themeColor="text1"/>
          <w:sz w:val="24"/>
          <w:szCs w:val="24"/>
          <w:shd w:val="clear" w:color="auto" w:fill="FFFFFF"/>
        </w:rPr>
        <w:t>. Pearson Education, Limited, Harlow. Available from: ProQuest Ebook Central. [8 October 2023].</w:t>
      </w:r>
    </w:p>
    <w:p w14:paraId="3E8236E2"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 xml:space="preserve">Caraher, L. (2015) </w:t>
      </w:r>
      <w:r w:rsidRPr="003D7F5A">
        <w:rPr>
          <w:rFonts w:ascii="Arial" w:hAnsi="Arial" w:cs="Arial"/>
          <w:i/>
          <w:iCs/>
          <w:sz w:val="24"/>
          <w:szCs w:val="24"/>
        </w:rPr>
        <w:t>Millennials &amp; Management: The Essential Guide to Making it Work at Work</w:t>
      </w:r>
      <w:r w:rsidRPr="003D7F5A">
        <w:rPr>
          <w:rFonts w:ascii="Arial" w:hAnsi="Arial" w:cs="Arial"/>
          <w:sz w:val="24"/>
          <w:szCs w:val="24"/>
        </w:rPr>
        <w:t xml:space="preserve"> (1st ed.). Routledge. </w:t>
      </w:r>
      <w:hyperlink r:id="rId9" w:history="1">
        <w:r w:rsidRPr="003D7F5A">
          <w:rPr>
            <w:rStyle w:val="Hyperlink"/>
            <w:rFonts w:ascii="Arial" w:hAnsi="Arial" w:cs="Arial"/>
            <w:sz w:val="24"/>
            <w:szCs w:val="24"/>
          </w:rPr>
          <w:t>https://doi.org/10.4324/9781315230177</w:t>
        </w:r>
      </w:hyperlink>
    </w:p>
    <w:p w14:paraId="24806022" w14:textId="77777777" w:rsidR="001B6BD3" w:rsidRPr="003D7F5A" w:rsidRDefault="001B6BD3" w:rsidP="003D7F5A">
      <w:pPr>
        <w:spacing w:line="360" w:lineRule="auto"/>
        <w:jc w:val="both"/>
        <w:rPr>
          <w:rFonts w:ascii="Arial" w:hAnsi="Arial" w:cs="Arial"/>
          <w:color w:val="000000" w:themeColor="text1"/>
          <w:sz w:val="24"/>
          <w:szCs w:val="24"/>
        </w:rPr>
      </w:pPr>
      <w:r w:rsidRPr="003D7F5A">
        <w:rPr>
          <w:rFonts w:ascii="Arial" w:hAnsi="Arial" w:cs="Arial"/>
          <w:color w:val="000000" w:themeColor="text1"/>
          <w:sz w:val="24"/>
          <w:szCs w:val="24"/>
        </w:rPr>
        <w:t xml:space="preserve">CIPD (2023) </w:t>
      </w:r>
      <w:r w:rsidRPr="003D7F5A">
        <w:rPr>
          <w:rFonts w:ascii="Arial" w:hAnsi="Arial" w:cs="Arial"/>
          <w:i/>
          <w:iCs/>
          <w:color w:val="000000" w:themeColor="text1"/>
          <w:sz w:val="24"/>
          <w:szCs w:val="24"/>
        </w:rPr>
        <w:t>CIPD</w:t>
      </w:r>
      <w:r w:rsidRPr="003D7F5A">
        <w:rPr>
          <w:rFonts w:ascii="Arial" w:hAnsi="Arial" w:cs="Arial"/>
          <w:color w:val="000000" w:themeColor="text1"/>
          <w:sz w:val="24"/>
          <w:szCs w:val="24"/>
        </w:rPr>
        <w:t xml:space="preserve"> | Employee Engagement &amp; Motivation | Factsheets. [online] CIPD. Available at: https://www.cipd.org/uk/knowledge/factsheets/engagement-factsheet/ [Accessed 8 Oct. 2023].</w:t>
      </w:r>
    </w:p>
    <w:p w14:paraId="6BF4BEA2"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color w:val="232323"/>
          <w:sz w:val="24"/>
          <w:szCs w:val="24"/>
          <w:shd w:val="clear" w:color="auto" w:fill="FFFFFF"/>
        </w:rPr>
        <w:t>Cole, G., Lucas, L. and Smith, R. (2002</w:t>
      </w:r>
      <w:r w:rsidRPr="003D7F5A">
        <w:rPr>
          <w:rFonts w:ascii="Arial" w:hAnsi="Arial" w:cs="Arial"/>
          <w:i/>
          <w:iCs/>
          <w:color w:val="232323"/>
          <w:sz w:val="24"/>
          <w:szCs w:val="24"/>
          <w:shd w:val="clear" w:color="auto" w:fill="FFFFFF"/>
        </w:rPr>
        <w:t>) The debut of Generation Y in the American workforce.</w:t>
      </w:r>
      <w:r w:rsidRPr="003D7F5A">
        <w:rPr>
          <w:rFonts w:ascii="Arial" w:hAnsi="Arial" w:cs="Arial"/>
          <w:color w:val="232323"/>
          <w:sz w:val="24"/>
          <w:szCs w:val="24"/>
          <w:shd w:val="clear" w:color="auto" w:fill="FFFFFF"/>
        </w:rPr>
        <w:t xml:space="preserve"> Journal of Business Administration, 1, 1-10. Available at: </w:t>
      </w:r>
      <w:hyperlink r:id="rId10" w:history="1">
        <w:r w:rsidRPr="003D7F5A">
          <w:rPr>
            <w:rStyle w:val="Hyperlink"/>
            <w:rFonts w:ascii="Arial" w:hAnsi="Arial" w:cs="Arial"/>
            <w:sz w:val="24"/>
            <w:szCs w:val="24"/>
          </w:rPr>
          <w:t>THE DEBUT OF GENERATION Y IN THE AMERICAN WORKFORCE (atu.edu)</w:t>
        </w:r>
      </w:hyperlink>
      <w:r w:rsidRPr="003D7F5A">
        <w:rPr>
          <w:rFonts w:ascii="Arial" w:hAnsi="Arial" w:cs="Arial"/>
          <w:sz w:val="24"/>
          <w:szCs w:val="24"/>
        </w:rPr>
        <w:t xml:space="preserve"> [Accessed on 8</w:t>
      </w:r>
      <w:r w:rsidRPr="003D7F5A">
        <w:rPr>
          <w:rFonts w:ascii="Arial" w:hAnsi="Arial" w:cs="Arial"/>
          <w:sz w:val="24"/>
          <w:szCs w:val="24"/>
          <w:vertAlign w:val="superscript"/>
        </w:rPr>
        <w:t>th</w:t>
      </w:r>
      <w:r w:rsidRPr="003D7F5A">
        <w:rPr>
          <w:rFonts w:ascii="Arial" w:hAnsi="Arial" w:cs="Arial"/>
          <w:sz w:val="24"/>
          <w:szCs w:val="24"/>
        </w:rPr>
        <w:t xml:space="preserve"> Oct 2023].</w:t>
      </w:r>
    </w:p>
    <w:p w14:paraId="2742353A"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 xml:space="preserve">Collings, D. G., &amp; Wood, G. (2009) </w:t>
      </w:r>
      <w:r w:rsidRPr="003D7F5A">
        <w:rPr>
          <w:rFonts w:ascii="Arial" w:hAnsi="Arial" w:cs="Arial"/>
          <w:i/>
          <w:iCs/>
          <w:sz w:val="24"/>
          <w:szCs w:val="24"/>
        </w:rPr>
        <w:t>Human resource management: A critical approach</w:t>
      </w:r>
      <w:r w:rsidRPr="003D7F5A">
        <w:rPr>
          <w:rFonts w:ascii="Arial" w:hAnsi="Arial" w:cs="Arial"/>
          <w:sz w:val="24"/>
          <w:szCs w:val="24"/>
        </w:rPr>
        <w:t xml:space="preserve">. London, England: Routledge. </w:t>
      </w:r>
      <w:hyperlink r:id="rId11" w:anchor="v=onepage&amp;q&amp;f=false" w:history="1">
        <w:r w:rsidRPr="003D7F5A">
          <w:rPr>
            <w:rStyle w:val="Hyperlink"/>
            <w:rFonts w:ascii="Arial" w:hAnsi="Arial" w:cs="Arial"/>
            <w:sz w:val="24"/>
            <w:szCs w:val="24"/>
          </w:rPr>
          <w:t>Human Resource Management: A Critical Approach - Google Cărți</w:t>
        </w:r>
      </w:hyperlink>
      <w:r w:rsidRPr="003D7F5A">
        <w:rPr>
          <w:rFonts w:ascii="Arial" w:hAnsi="Arial" w:cs="Arial"/>
          <w:sz w:val="24"/>
          <w:szCs w:val="24"/>
        </w:rPr>
        <w:t xml:space="preserve"> [Accessed on: 8</w:t>
      </w:r>
      <w:r w:rsidRPr="003D7F5A">
        <w:rPr>
          <w:rFonts w:ascii="Arial" w:hAnsi="Arial" w:cs="Arial"/>
          <w:sz w:val="24"/>
          <w:szCs w:val="24"/>
          <w:vertAlign w:val="superscript"/>
        </w:rPr>
        <w:t>th</w:t>
      </w:r>
      <w:r w:rsidRPr="003D7F5A">
        <w:rPr>
          <w:rFonts w:ascii="Arial" w:hAnsi="Arial" w:cs="Arial"/>
          <w:sz w:val="24"/>
          <w:szCs w:val="24"/>
        </w:rPr>
        <w:t xml:space="preserve"> Oct 2023].</w:t>
      </w:r>
    </w:p>
    <w:p w14:paraId="3200CCF6"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 xml:space="preserve">Friedman, A. (2012) </w:t>
      </w:r>
      <w:r w:rsidRPr="003D7F5A">
        <w:rPr>
          <w:rFonts w:ascii="Arial" w:hAnsi="Arial" w:cs="Arial"/>
          <w:i/>
          <w:iCs/>
          <w:sz w:val="24"/>
          <w:szCs w:val="24"/>
        </w:rPr>
        <w:t>Continuing Professional Development: Lifelong Learning of Millions</w:t>
      </w:r>
      <w:r w:rsidRPr="003D7F5A">
        <w:rPr>
          <w:rFonts w:ascii="Arial" w:hAnsi="Arial" w:cs="Arial"/>
          <w:sz w:val="24"/>
          <w:szCs w:val="24"/>
        </w:rPr>
        <w:t xml:space="preserve">. Routledge. Available at: </w:t>
      </w:r>
      <w:hyperlink r:id="rId12" w:anchor="v=onepage&amp;q&amp;f=false" w:history="1">
        <w:r w:rsidRPr="003D7F5A">
          <w:rPr>
            <w:rStyle w:val="Hyperlink"/>
            <w:rFonts w:ascii="Arial" w:hAnsi="Arial" w:cs="Arial"/>
            <w:sz w:val="24"/>
            <w:szCs w:val="24"/>
          </w:rPr>
          <w:t>Continuing Professional Development: Lifelong Learning of Millions - Andrew L. Friedman - Google Cărți</w:t>
        </w:r>
      </w:hyperlink>
      <w:r w:rsidRPr="003D7F5A">
        <w:rPr>
          <w:rFonts w:ascii="Arial" w:hAnsi="Arial" w:cs="Arial"/>
          <w:sz w:val="24"/>
          <w:szCs w:val="24"/>
        </w:rPr>
        <w:t xml:space="preserve"> [Accessed on: 8</w:t>
      </w:r>
      <w:r w:rsidRPr="003D7F5A">
        <w:rPr>
          <w:rFonts w:ascii="Arial" w:hAnsi="Arial" w:cs="Arial"/>
          <w:sz w:val="24"/>
          <w:szCs w:val="24"/>
          <w:vertAlign w:val="superscript"/>
        </w:rPr>
        <w:t>th</w:t>
      </w:r>
      <w:r w:rsidRPr="003D7F5A">
        <w:rPr>
          <w:rFonts w:ascii="Arial" w:hAnsi="Arial" w:cs="Arial"/>
          <w:sz w:val="24"/>
          <w:szCs w:val="24"/>
        </w:rPr>
        <w:t xml:space="preserve"> Oct 2023].</w:t>
      </w:r>
    </w:p>
    <w:p w14:paraId="63C3B981"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 xml:space="preserve">Gallagher, K. (2016) </w:t>
      </w:r>
      <w:r w:rsidRPr="003D7F5A">
        <w:rPr>
          <w:rFonts w:ascii="Arial" w:hAnsi="Arial" w:cs="Arial"/>
          <w:i/>
          <w:iCs/>
          <w:sz w:val="24"/>
          <w:szCs w:val="24"/>
        </w:rPr>
        <w:t>Essential Study and Employment Skills for Business and Management Students</w:t>
      </w:r>
      <w:r w:rsidRPr="003D7F5A">
        <w:rPr>
          <w:rFonts w:ascii="Arial" w:hAnsi="Arial" w:cs="Arial"/>
          <w:sz w:val="24"/>
          <w:szCs w:val="24"/>
        </w:rPr>
        <w:t xml:space="preserve">. Oxford University Press. Available at: </w:t>
      </w:r>
      <w:hyperlink r:id="rId13" w:anchor="v=onepage&amp;q&amp;f=false" w:history="1">
        <w:r w:rsidRPr="003D7F5A">
          <w:rPr>
            <w:rStyle w:val="Hyperlink"/>
            <w:rFonts w:ascii="Arial" w:hAnsi="Arial" w:cs="Arial"/>
            <w:sz w:val="24"/>
            <w:szCs w:val="24"/>
          </w:rPr>
          <w:t xml:space="preserve">Essential Study and </w:t>
        </w:r>
        <w:r w:rsidRPr="003D7F5A">
          <w:rPr>
            <w:rStyle w:val="Hyperlink"/>
            <w:rFonts w:ascii="Arial" w:hAnsi="Arial" w:cs="Arial"/>
            <w:sz w:val="24"/>
            <w:szCs w:val="24"/>
          </w:rPr>
          <w:lastRenderedPageBreak/>
          <w:t>Employment Skills for Business and Management Students - Kevin Gallagher - Google Cărți</w:t>
        </w:r>
      </w:hyperlink>
      <w:r w:rsidRPr="003D7F5A">
        <w:rPr>
          <w:rFonts w:ascii="Arial" w:hAnsi="Arial" w:cs="Arial"/>
          <w:sz w:val="24"/>
          <w:szCs w:val="24"/>
        </w:rPr>
        <w:t xml:space="preserve"> [Accessed on 8</w:t>
      </w:r>
      <w:r w:rsidRPr="003D7F5A">
        <w:rPr>
          <w:rFonts w:ascii="Arial" w:hAnsi="Arial" w:cs="Arial"/>
          <w:sz w:val="24"/>
          <w:szCs w:val="24"/>
          <w:vertAlign w:val="superscript"/>
        </w:rPr>
        <w:t>th</w:t>
      </w:r>
      <w:r w:rsidRPr="003D7F5A">
        <w:rPr>
          <w:rFonts w:ascii="Arial" w:hAnsi="Arial" w:cs="Arial"/>
          <w:sz w:val="24"/>
          <w:szCs w:val="24"/>
        </w:rPr>
        <w:t xml:space="preserve"> Oct 2023].</w:t>
      </w:r>
    </w:p>
    <w:p w14:paraId="66B07648"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Gallup ING (2020)</w:t>
      </w:r>
      <w:r w:rsidRPr="003D7F5A">
        <w:rPr>
          <w:rFonts w:ascii="Arial" w:hAnsi="Arial" w:cs="Arial"/>
          <w:i/>
          <w:iCs/>
          <w:sz w:val="24"/>
          <w:szCs w:val="24"/>
        </w:rPr>
        <w:t xml:space="preserve"> Gallup Q12® Meta-Analysis</w:t>
      </w:r>
      <w:r w:rsidRPr="003D7F5A">
        <w:rPr>
          <w:rFonts w:ascii="Arial" w:hAnsi="Arial" w:cs="Arial"/>
          <w:sz w:val="24"/>
          <w:szCs w:val="24"/>
        </w:rPr>
        <w:t>. [online] Gallup.com. Available at: https://www.gallup.com/workplace/321725/gallup-q12-meta-analysis-report.aspx [Accessed 7 Oct. 2023].</w:t>
      </w:r>
    </w:p>
    <w:p w14:paraId="1AB6A1FE" w14:textId="77777777" w:rsidR="001B6BD3" w:rsidRPr="003D7F5A" w:rsidRDefault="001B6BD3" w:rsidP="003D7F5A">
      <w:pPr>
        <w:spacing w:line="360" w:lineRule="auto"/>
        <w:jc w:val="both"/>
        <w:rPr>
          <w:rFonts w:ascii="Arial" w:hAnsi="Arial" w:cs="Arial"/>
          <w:color w:val="000000" w:themeColor="text1"/>
          <w:sz w:val="24"/>
          <w:szCs w:val="24"/>
        </w:rPr>
      </w:pPr>
      <w:r w:rsidRPr="003D7F5A">
        <w:rPr>
          <w:rFonts w:ascii="Arial" w:hAnsi="Arial" w:cs="Arial"/>
          <w:color w:val="000000" w:themeColor="text1"/>
          <w:sz w:val="24"/>
          <w:szCs w:val="24"/>
        </w:rPr>
        <w:t xml:space="preserve">Hilton Hotel (2020) </w:t>
      </w:r>
      <w:r w:rsidRPr="003D7F5A">
        <w:rPr>
          <w:rFonts w:ascii="Arial" w:hAnsi="Arial" w:cs="Arial"/>
          <w:i/>
          <w:iCs/>
          <w:color w:val="000000" w:themeColor="text1"/>
          <w:sz w:val="24"/>
          <w:szCs w:val="24"/>
        </w:rPr>
        <w:t>Employee engagement.</w:t>
      </w:r>
      <w:r w:rsidRPr="003D7F5A">
        <w:rPr>
          <w:rFonts w:ascii="Arial" w:hAnsi="Arial" w:cs="Arial"/>
          <w:color w:val="000000" w:themeColor="text1"/>
          <w:sz w:val="24"/>
          <w:szCs w:val="24"/>
        </w:rPr>
        <w:t xml:space="preserve"> Hilton hotels and resorts [online] PDF Available at: </w:t>
      </w:r>
      <w:hyperlink r:id="rId14" w:history="1">
        <w:r w:rsidRPr="003D7F5A">
          <w:rPr>
            <w:rStyle w:val="Hyperlink"/>
            <w:rFonts w:ascii="Arial" w:hAnsi="Arial" w:cs="Arial"/>
            <w:sz w:val="24"/>
            <w:szCs w:val="24"/>
          </w:rPr>
          <w:t>Hilton-Team-Member-Engagement.pdf</w:t>
        </w:r>
      </w:hyperlink>
      <w:r w:rsidRPr="003D7F5A">
        <w:rPr>
          <w:rFonts w:ascii="Arial" w:hAnsi="Arial" w:cs="Arial"/>
          <w:sz w:val="24"/>
          <w:szCs w:val="24"/>
        </w:rPr>
        <w:t xml:space="preserve"> [Accessed on 8</w:t>
      </w:r>
      <w:r w:rsidRPr="003D7F5A">
        <w:rPr>
          <w:rFonts w:ascii="Arial" w:hAnsi="Arial" w:cs="Arial"/>
          <w:sz w:val="24"/>
          <w:szCs w:val="24"/>
          <w:vertAlign w:val="superscript"/>
        </w:rPr>
        <w:t>th</w:t>
      </w:r>
      <w:r w:rsidRPr="003D7F5A">
        <w:rPr>
          <w:rFonts w:ascii="Arial" w:hAnsi="Arial" w:cs="Arial"/>
          <w:sz w:val="24"/>
          <w:szCs w:val="24"/>
        </w:rPr>
        <w:t xml:space="preserve"> Oct 2023].</w:t>
      </w:r>
    </w:p>
    <w:p w14:paraId="6B714E16" w14:textId="77777777" w:rsidR="001B6BD3" w:rsidRPr="003D7F5A" w:rsidRDefault="001B6BD3" w:rsidP="003D7F5A">
      <w:pPr>
        <w:spacing w:line="360" w:lineRule="auto"/>
        <w:jc w:val="both"/>
        <w:rPr>
          <w:rFonts w:ascii="Arial" w:hAnsi="Arial" w:cs="Arial"/>
          <w:color w:val="000000" w:themeColor="text1"/>
          <w:sz w:val="24"/>
          <w:szCs w:val="24"/>
        </w:rPr>
      </w:pPr>
      <w:r w:rsidRPr="003D7F5A">
        <w:rPr>
          <w:rFonts w:ascii="Arial" w:hAnsi="Arial" w:cs="Arial"/>
          <w:color w:val="000000" w:themeColor="text1"/>
          <w:sz w:val="24"/>
          <w:szCs w:val="24"/>
        </w:rPr>
        <w:t>Hilton Hotel (2022)</w:t>
      </w:r>
      <w:r w:rsidRPr="003D7F5A">
        <w:rPr>
          <w:rFonts w:ascii="Arial" w:hAnsi="Arial" w:cs="Arial"/>
          <w:i/>
          <w:iCs/>
          <w:color w:val="000000" w:themeColor="text1"/>
          <w:sz w:val="24"/>
          <w:szCs w:val="24"/>
        </w:rPr>
        <w:t xml:space="preserve"> Careers</w:t>
      </w:r>
      <w:r w:rsidRPr="003D7F5A">
        <w:rPr>
          <w:rFonts w:ascii="Arial" w:hAnsi="Arial" w:cs="Arial"/>
          <w:color w:val="000000" w:themeColor="text1"/>
          <w:sz w:val="24"/>
          <w:szCs w:val="24"/>
        </w:rPr>
        <w:t>. Hilton Hotel and Resorts [Online] Available at:</w:t>
      </w:r>
      <w:r w:rsidRPr="003D7F5A">
        <w:rPr>
          <w:rFonts w:ascii="Arial" w:hAnsi="Arial" w:cs="Arial"/>
          <w:sz w:val="24"/>
          <w:szCs w:val="24"/>
        </w:rPr>
        <w:t xml:space="preserve"> </w:t>
      </w:r>
      <w:hyperlink r:id="rId15" w:history="1">
        <w:r w:rsidRPr="003D7F5A">
          <w:rPr>
            <w:rStyle w:val="Hyperlink"/>
            <w:rFonts w:ascii="Arial" w:hAnsi="Arial" w:cs="Arial"/>
            <w:sz w:val="24"/>
            <w:szCs w:val="24"/>
          </w:rPr>
          <w:t>Careers at Hilton | Hilton job opportunities</w:t>
        </w:r>
      </w:hyperlink>
      <w:r w:rsidRPr="003D7F5A">
        <w:rPr>
          <w:rFonts w:ascii="Arial" w:hAnsi="Arial" w:cs="Arial"/>
          <w:sz w:val="24"/>
          <w:szCs w:val="24"/>
        </w:rPr>
        <w:t xml:space="preserve"> [Accessed on 8</w:t>
      </w:r>
      <w:r w:rsidRPr="003D7F5A">
        <w:rPr>
          <w:rFonts w:ascii="Arial" w:hAnsi="Arial" w:cs="Arial"/>
          <w:sz w:val="24"/>
          <w:szCs w:val="24"/>
          <w:vertAlign w:val="superscript"/>
        </w:rPr>
        <w:t>th</w:t>
      </w:r>
      <w:r w:rsidRPr="003D7F5A">
        <w:rPr>
          <w:rFonts w:ascii="Arial" w:hAnsi="Arial" w:cs="Arial"/>
          <w:sz w:val="24"/>
          <w:szCs w:val="24"/>
        </w:rPr>
        <w:t xml:space="preserve"> Oct 2023].</w:t>
      </w:r>
    </w:p>
    <w:p w14:paraId="74CD8066"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 xml:space="preserve">Hiring Proces (2018) </w:t>
      </w:r>
      <w:r w:rsidRPr="003D7F5A">
        <w:rPr>
          <w:rFonts w:ascii="Arial" w:hAnsi="Arial" w:cs="Arial"/>
          <w:i/>
          <w:iCs/>
          <w:sz w:val="24"/>
          <w:szCs w:val="24"/>
        </w:rPr>
        <w:t>What Are the Steps in the Recruitment Process at The Hilton.</w:t>
      </w:r>
      <w:r w:rsidRPr="003D7F5A">
        <w:rPr>
          <w:rFonts w:ascii="Arial" w:hAnsi="Arial" w:cs="Arial"/>
          <w:sz w:val="24"/>
          <w:szCs w:val="24"/>
        </w:rPr>
        <w:t xml:space="preserve"> [online] Hiring-Process.com. Available at: https://www.hiring-process.com/the-hilton [Accessed 7 Oct. 2023].</w:t>
      </w:r>
    </w:p>
    <w:p w14:paraId="0AC3C42A"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Marchington, M., &amp; Wilkinson, A. (2016)</w:t>
      </w:r>
      <w:r w:rsidRPr="003D7F5A">
        <w:rPr>
          <w:rFonts w:ascii="Arial" w:hAnsi="Arial" w:cs="Arial"/>
          <w:i/>
          <w:iCs/>
          <w:sz w:val="24"/>
          <w:szCs w:val="24"/>
        </w:rPr>
        <w:t xml:space="preserve"> Human Resource Management at Work</w:t>
      </w:r>
      <w:r w:rsidRPr="003D7F5A">
        <w:rPr>
          <w:rFonts w:ascii="Arial" w:hAnsi="Arial" w:cs="Arial"/>
          <w:sz w:val="24"/>
          <w:szCs w:val="24"/>
        </w:rPr>
        <w:t xml:space="preserve"> (6th ed.). Chartered Institute of Personnel and Development. Available at: </w:t>
      </w:r>
      <w:hyperlink r:id="rId16" w:anchor="/view/books/9781789664874/epub/content/01_endorsements01.html#page_2" w:history="1">
        <w:r w:rsidRPr="003D7F5A">
          <w:rPr>
            <w:rStyle w:val="Hyperlink"/>
            <w:rFonts w:ascii="Arial" w:hAnsi="Arial" w:cs="Arial"/>
            <w:sz w:val="24"/>
            <w:szCs w:val="24"/>
          </w:rPr>
          <w:t>BibliU - Reader - Human Resource Management at Work</w:t>
        </w:r>
      </w:hyperlink>
      <w:r w:rsidRPr="003D7F5A">
        <w:rPr>
          <w:rFonts w:ascii="Arial" w:hAnsi="Arial" w:cs="Arial"/>
          <w:sz w:val="24"/>
          <w:szCs w:val="24"/>
        </w:rPr>
        <w:t xml:space="preserve"> [Accessed on 8</w:t>
      </w:r>
      <w:r w:rsidRPr="003D7F5A">
        <w:rPr>
          <w:rFonts w:ascii="Arial" w:hAnsi="Arial" w:cs="Arial"/>
          <w:sz w:val="24"/>
          <w:szCs w:val="24"/>
          <w:vertAlign w:val="superscript"/>
        </w:rPr>
        <w:t>th</w:t>
      </w:r>
      <w:r w:rsidRPr="003D7F5A">
        <w:rPr>
          <w:rFonts w:ascii="Arial" w:hAnsi="Arial" w:cs="Arial"/>
          <w:sz w:val="24"/>
          <w:szCs w:val="24"/>
        </w:rPr>
        <w:t xml:space="preserve"> Oct 2023].</w:t>
      </w:r>
    </w:p>
    <w:p w14:paraId="13494385"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 xml:space="preserve">Maslach, C. (2023) </w:t>
      </w:r>
      <w:r w:rsidRPr="003D7F5A">
        <w:rPr>
          <w:rFonts w:ascii="Arial" w:hAnsi="Arial" w:cs="Arial"/>
          <w:i/>
          <w:iCs/>
          <w:sz w:val="24"/>
          <w:szCs w:val="24"/>
        </w:rPr>
        <w:t>Maslach Burnout Inventory</w:t>
      </w:r>
      <w:r w:rsidRPr="003D7F5A">
        <w:rPr>
          <w:rFonts w:ascii="Arial" w:hAnsi="Arial" w:cs="Arial"/>
          <w:sz w:val="24"/>
          <w:szCs w:val="24"/>
        </w:rPr>
        <w:t xml:space="preserve"> (MBI) - Assessments, Tests | Mind Garden - Mind Garden. [online] www.mindgarden.com. Available at: </w:t>
      </w:r>
      <w:hyperlink r:id="rId17" w:history="1">
        <w:r w:rsidRPr="003D7F5A">
          <w:rPr>
            <w:rStyle w:val="Hyperlink"/>
            <w:rFonts w:ascii="Arial" w:hAnsi="Arial" w:cs="Arial"/>
            <w:sz w:val="24"/>
            <w:szCs w:val="24"/>
          </w:rPr>
          <w:t>https://www.mindgarden.com/117-maslach-burnout-inventory-mbi</w:t>
        </w:r>
      </w:hyperlink>
      <w:r w:rsidRPr="003D7F5A">
        <w:rPr>
          <w:rFonts w:ascii="Arial" w:hAnsi="Arial" w:cs="Arial"/>
          <w:sz w:val="24"/>
          <w:szCs w:val="24"/>
        </w:rPr>
        <w:t xml:space="preserve"> [Accessed 7 Oct. 2023].</w:t>
      </w:r>
    </w:p>
    <w:p w14:paraId="7CB00AFF"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 xml:space="preserve">Maurer, R. (2016) </w:t>
      </w:r>
      <w:r w:rsidRPr="003D7F5A">
        <w:rPr>
          <w:rFonts w:ascii="Arial" w:hAnsi="Arial" w:cs="Arial"/>
          <w:i/>
          <w:iCs/>
          <w:sz w:val="24"/>
          <w:szCs w:val="24"/>
        </w:rPr>
        <w:t>What HR Should Know About Generation Z</w:t>
      </w:r>
      <w:r w:rsidRPr="003D7F5A">
        <w:rPr>
          <w:rFonts w:ascii="Arial" w:hAnsi="Arial" w:cs="Arial"/>
          <w:sz w:val="24"/>
          <w:szCs w:val="24"/>
        </w:rPr>
        <w:t xml:space="preserve">. [online] SHRM. Available at: </w:t>
      </w:r>
      <w:hyperlink r:id="rId18" w:history="1">
        <w:r w:rsidRPr="003D7F5A">
          <w:rPr>
            <w:rStyle w:val="Hyperlink"/>
            <w:rFonts w:ascii="Arial" w:hAnsi="Arial" w:cs="Arial"/>
            <w:sz w:val="24"/>
            <w:szCs w:val="24"/>
          </w:rPr>
          <w:t>https://www.shrm.org/resourcesandtools/hr-topics/talent-acquisition/pages/what-hr-should-know-about-generation-z.aspx</w:t>
        </w:r>
      </w:hyperlink>
      <w:r w:rsidRPr="003D7F5A">
        <w:rPr>
          <w:rFonts w:ascii="Arial" w:hAnsi="Arial" w:cs="Arial"/>
          <w:sz w:val="24"/>
          <w:szCs w:val="24"/>
        </w:rPr>
        <w:t xml:space="preserve"> [Accessed on 8th Oct 2023].</w:t>
      </w:r>
    </w:p>
    <w:p w14:paraId="08A2D5FF" w14:textId="77777777" w:rsidR="001B6BD3" w:rsidRPr="003D7F5A" w:rsidRDefault="001B6BD3" w:rsidP="003D7F5A">
      <w:pPr>
        <w:spacing w:line="360" w:lineRule="auto"/>
        <w:jc w:val="both"/>
        <w:rPr>
          <w:rFonts w:ascii="Arial" w:hAnsi="Arial" w:cs="Arial"/>
          <w:color w:val="000000" w:themeColor="text1"/>
          <w:sz w:val="24"/>
          <w:szCs w:val="24"/>
        </w:rPr>
      </w:pPr>
      <w:r w:rsidRPr="003D7F5A">
        <w:rPr>
          <w:rFonts w:ascii="Arial" w:hAnsi="Arial" w:cs="Arial"/>
          <w:color w:val="000000" w:themeColor="text1"/>
          <w:sz w:val="24"/>
          <w:szCs w:val="24"/>
        </w:rPr>
        <w:t xml:space="preserve">Panel®, E. (2022) </w:t>
      </w:r>
      <w:r w:rsidRPr="003D7F5A">
        <w:rPr>
          <w:rFonts w:ascii="Arial" w:hAnsi="Arial" w:cs="Arial"/>
          <w:i/>
          <w:iCs/>
          <w:color w:val="000000" w:themeColor="text1"/>
          <w:sz w:val="24"/>
          <w:szCs w:val="24"/>
        </w:rPr>
        <w:t xml:space="preserve">Council Post: 14 Ways </w:t>
      </w:r>
      <w:proofErr w:type="gramStart"/>
      <w:r w:rsidRPr="003D7F5A">
        <w:rPr>
          <w:rFonts w:ascii="Arial" w:hAnsi="Arial" w:cs="Arial"/>
          <w:i/>
          <w:iCs/>
          <w:color w:val="000000" w:themeColor="text1"/>
          <w:sz w:val="24"/>
          <w:szCs w:val="24"/>
        </w:rPr>
        <w:t>To</w:t>
      </w:r>
      <w:proofErr w:type="gramEnd"/>
      <w:r w:rsidRPr="003D7F5A">
        <w:rPr>
          <w:rFonts w:ascii="Arial" w:hAnsi="Arial" w:cs="Arial"/>
          <w:i/>
          <w:iCs/>
          <w:color w:val="000000" w:themeColor="text1"/>
          <w:sz w:val="24"/>
          <w:szCs w:val="24"/>
        </w:rPr>
        <w:t xml:space="preserve"> Make New Hires Feel Welcome And Set Up For Success.</w:t>
      </w:r>
      <w:r w:rsidRPr="003D7F5A">
        <w:rPr>
          <w:rFonts w:ascii="Arial" w:hAnsi="Arial" w:cs="Arial"/>
          <w:color w:val="000000" w:themeColor="text1"/>
          <w:sz w:val="24"/>
          <w:szCs w:val="24"/>
        </w:rPr>
        <w:t xml:space="preserve"> [online] Forbes. Available at: https://www.forbes.com/sites/forbescoachescouncil/2022/05/27/14-ways-to-make-new-hires-feel-welcome-and-set-up-for-success/ [Accessed 8 Oct. 2023].</w:t>
      </w:r>
    </w:p>
    <w:p w14:paraId="69F846C4"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 xml:space="preserve">Parment, A. (2013) </w:t>
      </w:r>
      <w:r w:rsidRPr="003D7F5A">
        <w:rPr>
          <w:rFonts w:ascii="Arial" w:hAnsi="Arial" w:cs="Arial"/>
          <w:i/>
          <w:iCs/>
          <w:sz w:val="24"/>
          <w:szCs w:val="24"/>
        </w:rPr>
        <w:t>Generation Y vs. Baby Boomers: Shopping behavior, buyer involvement and implications for retailing.</w:t>
      </w:r>
      <w:r w:rsidRPr="003D7F5A">
        <w:rPr>
          <w:rFonts w:ascii="Arial" w:hAnsi="Arial" w:cs="Arial"/>
          <w:sz w:val="24"/>
          <w:szCs w:val="24"/>
        </w:rPr>
        <w:t xml:space="preserve"> Journal of retailing and consumer services, </w:t>
      </w:r>
      <w:r w:rsidRPr="003D7F5A">
        <w:rPr>
          <w:rFonts w:ascii="Arial" w:hAnsi="Arial" w:cs="Arial"/>
          <w:sz w:val="24"/>
          <w:szCs w:val="24"/>
        </w:rPr>
        <w:lastRenderedPageBreak/>
        <w:t xml:space="preserve">20(2), 189-199. </w:t>
      </w:r>
      <w:hyperlink r:id="rId19" w:history="1">
        <w:r w:rsidRPr="003D7F5A">
          <w:rPr>
            <w:rStyle w:val="Hyperlink"/>
            <w:rFonts w:ascii="Arial" w:hAnsi="Arial" w:cs="Arial"/>
            <w:sz w:val="24"/>
            <w:szCs w:val="24"/>
          </w:rPr>
          <w:t>Generation Y vs. Baby Boomers: Shopping behavior, buyer involvement and implications for retailing - ScienceDirect</w:t>
        </w:r>
      </w:hyperlink>
      <w:r w:rsidRPr="003D7F5A">
        <w:rPr>
          <w:rFonts w:ascii="Arial" w:hAnsi="Arial" w:cs="Arial"/>
          <w:sz w:val="24"/>
          <w:szCs w:val="24"/>
        </w:rPr>
        <w:t>. [Accessed on 8</w:t>
      </w:r>
      <w:r w:rsidRPr="003D7F5A">
        <w:rPr>
          <w:rFonts w:ascii="Arial" w:hAnsi="Arial" w:cs="Arial"/>
          <w:sz w:val="24"/>
          <w:szCs w:val="24"/>
          <w:vertAlign w:val="superscript"/>
        </w:rPr>
        <w:t>th</w:t>
      </w:r>
      <w:r w:rsidRPr="003D7F5A">
        <w:rPr>
          <w:rFonts w:ascii="Arial" w:hAnsi="Arial" w:cs="Arial"/>
          <w:sz w:val="24"/>
          <w:szCs w:val="24"/>
        </w:rPr>
        <w:t xml:space="preserve"> 10 2023].</w:t>
      </w:r>
    </w:p>
    <w:p w14:paraId="74BFB0B4"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 xml:space="preserve">Pew Research Center. (2014) </w:t>
      </w:r>
      <w:r w:rsidRPr="003D7F5A">
        <w:rPr>
          <w:rFonts w:ascii="Arial" w:hAnsi="Arial" w:cs="Arial"/>
          <w:i/>
          <w:iCs/>
          <w:sz w:val="24"/>
          <w:szCs w:val="24"/>
        </w:rPr>
        <w:t>Millennials in adulthood.</w:t>
      </w:r>
      <w:r w:rsidRPr="003D7F5A">
        <w:rPr>
          <w:rFonts w:ascii="Arial" w:hAnsi="Arial" w:cs="Arial"/>
          <w:sz w:val="24"/>
          <w:szCs w:val="24"/>
        </w:rPr>
        <w:t xml:space="preserve"> Retrieved from </w:t>
      </w:r>
      <w:hyperlink r:id="rId20" w:history="1">
        <w:r w:rsidRPr="003D7F5A">
          <w:rPr>
            <w:rStyle w:val="Hyperlink"/>
            <w:rFonts w:ascii="Arial" w:hAnsi="Arial" w:cs="Arial"/>
            <w:sz w:val="24"/>
            <w:szCs w:val="24"/>
          </w:rPr>
          <w:t>http://www.pewsocialtrends.org/2014/03/07/millennials-in-adulthood/</w:t>
        </w:r>
      </w:hyperlink>
      <w:r w:rsidRPr="003D7F5A">
        <w:rPr>
          <w:rFonts w:ascii="Arial" w:hAnsi="Arial" w:cs="Arial"/>
          <w:sz w:val="24"/>
          <w:szCs w:val="24"/>
        </w:rPr>
        <w:t>. [Accessed on 8</w:t>
      </w:r>
      <w:r w:rsidRPr="003D7F5A">
        <w:rPr>
          <w:rFonts w:ascii="Arial" w:hAnsi="Arial" w:cs="Arial"/>
          <w:sz w:val="24"/>
          <w:szCs w:val="24"/>
          <w:vertAlign w:val="superscript"/>
        </w:rPr>
        <w:t>th</w:t>
      </w:r>
      <w:r w:rsidRPr="003D7F5A">
        <w:rPr>
          <w:rFonts w:ascii="Arial" w:hAnsi="Arial" w:cs="Arial"/>
          <w:sz w:val="24"/>
          <w:szCs w:val="24"/>
        </w:rPr>
        <w:t xml:space="preserve"> Oct 2023].</w:t>
      </w:r>
    </w:p>
    <w:p w14:paraId="78EAF1FB"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 xml:space="preserve">Strauss, W., &amp; Howe, N. (2000) </w:t>
      </w:r>
      <w:r w:rsidRPr="003D7F5A">
        <w:rPr>
          <w:rFonts w:ascii="Arial" w:hAnsi="Arial" w:cs="Arial"/>
          <w:i/>
          <w:iCs/>
          <w:sz w:val="24"/>
          <w:szCs w:val="24"/>
        </w:rPr>
        <w:t>Millennials rising: The next great generation.</w:t>
      </w:r>
      <w:r w:rsidRPr="003D7F5A">
        <w:rPr>
          <w:rFonts w:ascii="Arial" w:hAnsi="Arial" w:cs="Arial"/>
          <w:sz w:val="24"/>
          <w:szCs w:val="24"/>
        </w:rPr>
        <w:t xml:space="preserve"> New York, NY: Random House. Strauss, W., &amp; Howe, N. (2000). Millennials rising: The next great generation. New York, NY: Random House. [Accessed on @ 8tyh Oct 2023].</w:t>
      </w:r>
    </w:p>
    <w:p w14:paraId="68522F7B"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 xml:space="preserve">Torrington, D., Hall, L., Atkinson, C., &amp; Taylor, S. (2020) </w:t>
      </w:r>
      <w:r w:rsidRPr="003D7F5A">
        <w:rPr>
          <w:rFonts w:ascii="Arial" w:hAnsi="Arial" w:cs="Arial"/>
          <w:i/>
          <w:iCs/>
          <w:sz w:val="24"/>
          <w:szCs w:val="24"/>
        </w:rPr>
        <w:t>Human Resource Management.</w:t>
      </w:r>
      <w:r w:rsidRPr="003D7F5A">
        <w:rPr>
          <w:rFonts w:ascii="Arial" w:hAnsi="Arial" w:cs="Arial"/>
          <w:sz w:val="24"/>
          <w:szCs w:val="24"/>
        </w:rPr>
        <w:t xml:space="preserve"> PDF eBook. Pearson Education Limited. Available at: </w:t>
      </w:r>
      <w:hyperlink r:id="rId21" w:anchor="v=onepage&amp;q&amp;f=false" w:history="1">
        <w:r w:rsidRPr="003D7F5A">
          <w:rPr>
            <w:rStyle w:val="Hyperlink"/>
            <w:rFonts w:ascii="Arial" w:hAnsi="Arial" w:cs="Arial"/>
            <w:sz w:val="24"/>
            <w:szCs w:val="24"/>
          </w:rPr>
          <w:t>Human Resource Management - Derek Torrington, Laura Hall, Stephen Taylor - Google Cărți</w:t>
        </w:r>
      </w:hyperlink>
      <w:r w:rsidRPr="003D7F5A">
        <w:rPr>
          <w:rFonts w:ascii="Arial" w:hAnsi="Arial" w:cs="Arial"/>
          <w:sz w:val="24"/>
          <w:szCs w:val="24"/>
        </w:rPr>
        <w:t xml:space="preserve"> [Accessed on: 8</w:t>
      </w:r>
      <w:r w:rsidRPr="003D7F5A">
        <w:rPr>
          <w:rFonts w:ascii="Arial" w:hAnsi="Arial" w:cs="Arial"/>
          <w:sz w:val="24"/>
          <w:szCs w:val="24"/>
          <w:vertAlign w:val="superscript"/>
        </w:rPr>
        <w:t>th</w:t>
      </w:r>
      <w:r w:rsidRPr="003D7F5A">
        <w:rPr>
          <w:rFonts w:ascii="Arial" w:hAnsi="Arial" w:cs="Arial"/>
          <w:sz w:val="24"/>
          <w:szCs w:val="24"/>
        </w:rPr>
        <w:t xml:space="preserve"> Oct 2023].</w:t>
      </w:r>
    </w:p>
    <w:p w14:paraId="33F460EB" w14:textId="77777777" w:rsidR="001B6BD3" w:rsidRPr="003D7F5A" w:rsidRDefault="001B6BD3" w:rsidP="003D7F5A">
      <w:pPr>
        <w:spacing w:line="360" w:lineRule="auto"/>
        <w:jc w:val="both"/>
        <w:rPr>
          <w:rFonts w:ascii="Arial" w:hAnsi="Arial" w:cs="Arial"/>
          <w:sz w:val="24"/>
          <w:szCs w:val="24"/>
        </w:rPr>
      </w:pPr>
      <w:r w:rsidRPr="003D7F5A">
        <w:rPr>
          <w:rFonts w:ascii="Arial" w:hAnsi="Arial" w:cs="Arial"/>
          <w:sz w:val="24"/>
          <w:szCs w:val="24"/>
        </w:rPr>
        <w:t>Twenge, J. M., Campbell, S. M., Hoffman, B. J., &amp; Lance, C. E. (2010) ‘</w:t>
      </w:r>
      <w:r w:rsidRPr="003D7F5A">
        <w:rPr>
          <w:rFonts w:ascii="Arial" w:hAnsi="Arial" w:cs="Arial"/>
          <w:i/>
          <w:iCs/>
          <w:sz w:val="24"/>
          <w:szCs w:val="24"/>
        </w:rPr>
        <w:t>Generational Differences in Work Values: Leisure and Extrinsic Values Increasing, Social and Intrinsic Values Decreasing</w:t>
      </w:r>
      <w:r w:rsidRPr="003D7F5A">
        <w:rPr>
          <w:rFonts w:ascii="Arial" w:hAnsi="Arial" w:cs="Arial"/>
          <w:sz w:val="24"/>
          <w:szCs w:val="24"/>
        </w:rPr>
        <w:t xml:space="preserve">’. Journal of Management, 36(5), 1117-1142. </w:t>
      </w:r>
      <w:hyperlink r:id="rId22" w:history="1">
        <w:r w:rsidRPr="003D7F5A">
          <w:rPr>
            <w:rStyle w:val="Hyperlink"/>
            <w:rFonts w:ascii="Arial" w:hAnsi="Arial" w:cs="Arial"/>
            <w:sz w:val="24"/>
            <w:szCs w:val="24"/>
          </w:rPr>
          <w:t>https://doi.org/10.1177/0149206309352246</w:t>
        </w:r>
      </w:hyperlink>
      <w:r w:rsidRPr="003D7F5A">
        <w:rPr>
          <w:rFonts w:ascii="Arial" w:hAnsi="Arial" w:cs="Arial"/>
          <w:sz w:val="24"/>
          <w:szCs w:val="24"/>
        </w:rPr>
        <w:t xml:space="preserve"> [Accessed on 8th Oct].</w:t>
      </w:r>
    </w:p>
    <w:p w14:paraId="5ED4BCD6" w14:textId="77777777" w:rsidR="00033BD4" w:rsidRPr="00854882" w:rsidRDefault="00033BD4" w:rsidP="00854882">
      <w:pPr>
        <w:pStyle w:val="ListParagraph"/>
        <w:spacing w:line="360" w:lineRule="auto"/>
        <w:jc w:val="both"/>
        <w:rPr>
          <w:rFonts w:ascii="Arial" w:hAnsi="Arial" w:cs="Arial"/>
          <w:color w:val="000000" w:themeColor="text1"/>
          <w:sz w:val="24"/>
          <w:szCs w:val="24"/>
        </w:rPr>
      </w:pPr>
    </w:p>
    <w:sectPr w:rsidR="00033BD4" w:rsidRPr="008548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EDF81" w14:textId="77777777" w:rsidR="0013525C" w:rsidRDefault="0013525C" w:rsidP="004C2DEB">
      <w:pPr>
        <w:spacing w:after="0" w:line="240" w:lineRule="auto"/>
      </w:pPr>
      <w:r>
        <w:separator/>
      </w:r>
    </w:p>
  </w:endnote>
  <w:endnote w:type="continuationSeparator" w:id="0">
    <w:p w14:paraId="7A5D3BB2" w14:textId="77777777" w:rsidR="0013525C" w:rsidRDefault="0013525C" w:rsidP="004C2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4067C" w14:textId="77777777" w:rsidR="0013525C" w:rsidRDefault="0013525C" w:rsidP="004C2DEB">
      <w:pPr>
        <w:spacing w:after="0" w:line="240" w:lineRule="auto"/>
      </w:pPr>
      <w:r>
        <w:separator/>
      </w:r>
    </w:p>
  </w:footnote>
  <w:footnote w:type="continuationSeparator" w:id="0">
    <w:p w14:paraId="7B122F32" w14:textId="77777777" w:rsidR="0013525C" w:rsidRDefault="0013525C" w:rsidP="004C2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B064D8"/>
    <w:multiLevelType w:val="hybridMultilevel"/>
    <w:tmpl w:val="03CC24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F66472"/>
    <w:multiLevelType w:val="hybridMultilevel"/>
    <w:tmpl w:val="8876C1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419310">
    <w:abstractNumId w:val="0"/>
  </w:num>
  <w:num w:numId="2" w16cid:durableId="467666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0A"/>
    <w:rsid w:val="00010CC2"/>
    <w:rsid w:val="00012C13"/>
    <w:rsid w:val="00033BD4"/>
    <w:rsid w:val="000B63FE"/>
    <w:rsid w:val="000D107C"/>
    <w:rsid w:val="0011023F"/>
    <w:rsid w:val="0013525C"/>
    <w:rsid w:val="001448BE"/>
    <w:rsid w:val="00144C37"/>
    <w:rsid w:val="00172D6A"/>
    <w:rsid w:val="00181206"/>
    <w:rsid w:val="001B54A2"/>
    <w:rsid w:val="001B6BD3"/>
    <w:rsid w:val="00225E18"/>
    <w:rsid w:val="00264085"/>
    <w:rsid w:val="002A6D32"/>
    <w:rsid w:val="0032728E"/>
    <w:rsid w:val="00370C3F"/>
    <w:rsid w:val="00383DB5"/>
    <w:rsid w:val="0039117A"/>
    <w:rsid w:val="003974B9"/>
    <w:rsid w:val="003C1528"/>
    <w:rsid w:val="003D0818"/>
    <w:rsid w:val="003D3A69"/>
    <w:rsid w:val="003D7F5A"/>
    <w:rsid w:val="003E2E05"/>
    <w:rsid w:val="004427C2"/>
    <w:rsid w:val="00471BEA"/>
    <w:rsid w:val="004B0A6C"/>
    <w:rsid w:val="004C2DEB"/>
    <w:rsid w:val="00502563"/>
    <w:rsid w:val="00516C3A"/>
    <w:rsid w:val="0054029F"/>
    <w:rsid w:val="00541AC6"/>
    <w:rsid w:val="00573F1F"/>
    <w:rsid w:val="005E0063"/>
    <w:rsid w:val="005F75ED"/>
    <w:rsid w:val="00602AA4"/>
    <w:rsid w:val="00607BD1"/>
    <w:rsid w:val="006E174C"/>
    <w:rsid w:val="006E523F"/>
    <w:rsid w:val="00702CC2"/>
    <w:rsid w:val="0073109E"/>
    <w:rsid w:val="00744A2B"/>
    <w:rsid w:val="00757635"/>
    <w:rsid w:val="00792B01"/>
    <w:rsid w:val="007B04F7"/>
    <w:rsid w:val="007D57BA"/>
    <w:rsid w:val="007E3EB4"/>
    <w:rsid w:val="007E63BF"/>
    <w:rsid w:val="00854882"/>
    <w:rsid w:val="008549DF"/>
    <w:rsid w:val="0086676E"/>
    <w:rsid w:val="00881A33"/>
    <w:rsid w:val="008E0E72"/>
    <w:rsid w:val="009064E3"/>
    <w:rsid w:val="00930C07"/>
    <w:rsid w:val="00943227"/>
    <w:rsid w:val="00974632"/>
    <w:rsid w:val="00992573"/>
    <w:rsid w:val="009D285F"/>
    <w:rsid w:val="009F540A"/>
    <w:rsid w:val="00A07190"/>
    <w:rsid w:val="00A109A8"/>
    <w:rsid w:val="00A333D2"/>
    <w:rsid w:val="00AC3964"/>
    <w:rsid w:val="00B32D47"/>
    <w:rsid w:val="00B470C3"/>
    <w:rsid w:val="00B65D45"/>
    <w:rsid w:val="00BB127F"/>
    <w:rsid w:val="00BB2F2A"/>
    <w:rsid w:val="00BC3B46"/>
    <w:rsid w:val="00C5519D"/>
    <w:rsid w:val="00CC7C56"/>
    <w:rsid w:val="00CD106D"/>
    <w:rsid w:val="00D108CE"/>
    <w:rsid w:val="00D84099"/>
    <w:rsid w:val="00DC7637"/>
    <w:rsid w:val="00DC7A25"/>
    <w:rsid w:val="00DF504B"/>
    <w:rsid w:val="00E43DC1"/>
    <w:rsid w:val="00E5434A"/>
    <w:rsid w:val="00EA4A92"/>
    <w:rsid w:val="00EE3D99"/>
    <w:rsid w:val="00F355FF"/>
    <w:rsid w:val="00F378EC"/>
    <w:rsid w:val="00F63A66"/>
    <w:rsid w:val="00FC6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90B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E05"/>
    <w:pPr>
      <w:ind w:left="720"/>
      <w:contextualSpacing/>
    </w:pPr>
  </w:style>
  <w:style w:type="character" w:styleId="Hyperlink">
    <w:name w:val="Hyperlink"/>
    <w:basedOn w:val="DefaultParagraphFont"/>
    <w:uiPriority w:val="99"/>
    <w:unhideWhenUsed/>
    <w:rsid w:val="007E63BF"/>
    <w:rPr>
      <w:color w:val="0563C1" w:themeColor="hyperlink"/>
      <w:u w:val="single"/>
    </w:rPr>
  </w:style>
  <w:style w:type="character" w:styleId="UnresolvedMention">
    <w:name w:val="Unresolved Mention"/>
    <w:basedOn w:val="DefaultParagraphFont"/>
    <w:uiPriority w:val="99"/>
    <w:semiHidden/>
    <w:unhideWhenUsed/>
    <w:rsid w:val="007E63BF"/>
    <w:rPr>
      <w:color w:val="605E5C"/>
      <w:shd w:val="clear" w:color="auto" w:fill="E1DFDD"/>
    </w:rPr>
  </w:style>
  <w:style w:type="paragraph" w:styleId="NormalWeb">
    <w:name w:val="Normal (Web)"/>
    <w:basedOn w:val="Normal"/>
    <w:uiPriority w:val="99"/>
    <w:unhideWhenUsed/>
    <w:rsid w:val="001B54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C2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DEB"/>
  </w:style>
  <w:style w:type="paragraph" w:styleId="Footer">
    <w:name w:val="footer"/>
    <w:basedOn w:val="Normal"/>
    <w:link w:val="FooterChar"/>
    <w:uiPriority w:val="99"/>
    <w:unhideWhenUsed/>
    <w:rsid w:val="004C2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324772">
      <w:bodyDiv w:val="1"/>
      <w:marLeft w:val="0"/>
      <w:marRight w:val="0"/>
      <w:marTop w:val="0"/>
      <w:marBottom w:val="0"/>
      <w:divBdr>
        <w:top w:val="none" w:sz="0" w:space="0" w:color="auto"/>
        <w:left w:val="none" w:sz="0" w:space="0" w:color="auto"/>
        <w:bottom w:val="none" w:sz="0" w:space="0" w:color="auto"/>
        <w:right w:val="none" w:sz="0" w:space="0" w:color="auto"/>
      </w:divBdr>
    </w:div>
    <w:div w:id="1028675297">
      <w:bodyDiv w:val="1"/>
      <w:marLeft w:val="0"/>
      <w:marRight w:val="0"/>
      <w:marTop w:val="0"/>
      <w:marBottom w:val="0"/>
      <w:divBdr>
        <w:top w:val="none" w:sz="0" w:space="0" w:color="auto"/>
        <w:left w:val="none" w:sz="0" w:space="0" w:color="auto"/>
        <w:bottom w:val="none" w:sz="0" w:space="0" w:color="auto"/>
        <w:right w:val="none" w:sz="0" w:space="0" w:color="auto"/>
      </w:divBdr>
    </w:div>
    <w:div w:id="1383091949">
      <w:bodyDiv w:val="1"/>
      <w:marLeft w:val="0"/>
      <w:marRight w:val="0"/>
      <w:marTop w:val="0"/>
      <w:marBottom w:val="0"/>
      <w:divBdr>
        <w:top w:val="none" w:sz="0" w:space="0" w:color="auto"/>
        <w:left w:val="none" w:sz="0" w:space="0" w:color="auto"/>
        <w:bottom w:val="none" w:sz="0" w:space="0" w:color="auto"/>
        <w:right w:val="none" w:sz="0" w:space="0" w:color="auto"/>
      </w:divBdr>
      <w:divsChild>
        <w:div w:id="406927721">
          <w:marLeft w:val="0"/>
          <w:marRight w:val="0"/>
          <w:marTop w:val="0"/>
          <w:marBottom w:val="0"/>
          <w:divBdr>
            <w:top w:val="none" w:sz="0" w:space="0" w:color="auto"/>
            <w:left w:val="none" w:sz="0" w:space="0" w:color="auto"/>
            <w:bottom w:val="none" w:sz="0" w:space="0" w:color="auto"/>
            <w:right w:val="none" w:sz="0" w:space="0" w:color="auto"/>
          </w:divBdr>
          <w:divsChild>
            <w:div w:id="1375425549">
              <w:marLeft w:val="0"/>
              <w:marRight w:val="0"/>
              <w:marTop w:val="0"/>
              <w:marBottom w:val="0"/>
              <w:divBdr>
                <w:top w:val="none" w:sz="0" w:space="0" w:color="auto"/>
                <w:left w:val="none" w:sz="0" w:space="0" w:color="auto"/>
                <w:bottom w:val="none" w:sz="0" w:space="0" w:color="auto"/>
                <w:right w:val="none" w:sz="0" w:space="0" w:color="auto"/>
              </w:divBdr>
              <w:divsChild>
                <w:div w:id="157994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777922">
          <w:marLeft w:val="0"/>
          <w:marRight w:val="0"/>
          <w:marTop w:val="0"/>
          <w:marBottom w:val="0"/>
          <w:divBdr>
            <w:top w:val="none" w:sz="0" w:space="0" w:color="auto"/>
            <w:left w:val="none" w:sz="0" w:space="0" w:color="auto"/>
            <w:bottom w:val="none" w:sz="0" w:space="0" w:color="auto"/>
            <w:right w:val="none" w:sz="0" w:space="0" w:color="auto"/>
          </w:divBdr>
          <w:divsChild>
            <w:div w:id="362095128">
              <w:marLeft w:val="0"/>
              <w:marRight w:val="0"/>
              <w:marTop w:val="0"/>
              <w:marBottom w:val="0"/>
              <w:divBdr>
                <w:top w:val="none" w:sz="0" w:space="0" w:color="auto"/>
                <w:left w:val="none" w:sz="0" w:space="0" w:color="auto"/>
                <w:bottom w:val="none" w:sz="0" w:space="0" w:color="auto"/>
                <w:right w:val="none" w:sz="0" w:space="0" w:color="auto"/>
              </w:divBdr>
              <w:divsChild>
                <w:div w:id="182808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66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g7zEDwAAQBAJ&amp;printsec=frontcover&amp;hl=ro" TargetMode="External"/><Relationship Id="rId13" Type="http://schemas.openxmlformats.org/officeDocument/2006/relationships/hyperlink" Target="https://books.google.co.uk/books?id=eB_4CwAAQBAJ&amp;printsec=frontcover&amp;hl=ro" TargetMode="External"/><Relationship Id="rId18" Type="http://schemas.openxmlformats.org/officeDocument/2006/relationships/hyperlink" Target="https://www.shrm.org/resourcesandtools/hr-topics/talent-acquisition/pages/what-hr-should-know-about-generation-z.aspx" TargetMode="External"/><Relationship Id="rId3" Type="http://schemas.openxmlformats.org/officeDocument/2006/relationships/settings" Target="settings.xml"/><Relationship Id="rId21" Type="http://schemas.openxmlformats.org/officeDocument/2006/relationships/hyperlink" Target="https://books.google.co.uk/books?id=x8_C9NJHtYMC&amp;printsec=frontcover&amp;hl=ro" TargetMode="External"/><Relationship Id="rId7" Type="http://schemas.openxmlformats.org/officeDocument/2006/relationships/hyperlink" Target="https://dl.icdst.org/pdfs/files/8483f557c9bb0435e935b4e9554f5a55.pdf" TargetMode="External"/><Relationship Id="rId12" Type="http://schemas.openxmlformats.org/officeDocument/2006/relationships/hyperlink" Target="https://books.google.co.uk/books?id=JcqoAgAAQBAJ&amp;printsec=frontcover&amp;hl=ro" TargetMode="External"/><Relationship Id="rId17" Type="http://schemas.openxmlformats.org/officeDocument/2006/relationships/hyperlink" Target="https://www.mindgarden.com/117-maslach-burnout-inventory-mbi" TargetMode="External"/><Relationship Id="rId2" Type="http://schemas.openxmlformats.org/officeDocument/2006/relationships/styles" Target="styles.xml"/><Relationship Id="rId16" Type="http://schemas.openxmlformats.org/officeDocument/2006/relationships/hyperlink" Target="https://bibliu.com/app/" TargetMode="External"/><Relationship Id="rId20" Type="http://schemas.openxmlformats.org/officeDocument/2006/relationships/hyperlink" Target="http://www.pewsocialtrends.org/2014/03/07/millennials-in-adulthoo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id=uHd8AgAAQBAJ&amp;printsec=frontcover&amp;hl=ro"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jobs.hilton.com/us/en" TargetMode="External"/><Relationship Id="rId23" Type="http://schemas.openxmlformats.org/officeDocument/2006/relationships/fontTable" Target="fontTable.xml"/><Relationship Id="rId10" Type="http://schemas.openxmlformats.org/officeDocument/2006/relationships/hyperlink" Target="https://www.atu.edu/business/jbao/fall2002/cole_smith_lucas.pdf" TargetMode="External"/><Relationship Id="rId19" Type="http://schemas.openxmlformats.org/officeDocument/2006/relationships/hyperlink" Target="https://www.sciencedirect.com/science/article/abs/pii/S096969891200149X" TargetMode="External"/><Relationship Id="rId4" Type="http://schemas.openxmlformats.org/officeDocument/2006/relationships/webSettings" Target="webSettings.xml"/><Relationship Id="rId9" Type="http://schemas.openxmlformats.org/officeDocument/2006/relationships/hyperlink" Target="https://doi.org/10.4324/9781315230177" TargetMode="External"/><Relationship Id="rId14" Type="http://schemas.openxmlformats.org/officeDocument/2006/relationships/hyperlink" Target="https://cr.hilton.com/wp-content/uploads/2020/04/Hilton-Team-Member-Engagement.pdf" TargetMode="External"/><Relationship Id="rId22" Type="http://schemas.openxmlformats.org/officeDocument/2006/relationships/hyperlink" Target="https://doi.org/10.1177/01492063093522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2892</Words>
  <Characters>16487</Characters>
  <Application>Microsoft Office Word</Application>
  <DocSecurity>0</DocSecurity>
  <Lines>137</Lines>
  <Paragraphs>38</Paragraphs>
  <ScaleCrop>false</ScaleCrop>
  <Company/>
  <LinksUpToDate>false</LinksUpToDate>
  <CharactersWithSpaces>19341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2023-10-23T12:45:00Z</dcterms:created>
  <dcterms:modified xsi:type="dcterms:W3CDTF">2023-10-23T12:45:00Z</dcterms:modified>
</cp:coreProperties>
</file>