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E6FD1" w14:textId="79F4013C" w:rsidR="005F3E76" w:rsidRPr="004A1148" w:rsidRDefault="004A1148" w:rsidP="005F3E76">
      <w:pPr>
        <w:rPr>
          <w:rFonts w:ascii="Arial" w:hAnsi="Arial" w:cs="Arial"/>
        </w:rPr>
      </w:pPr>
      <w:r w:rsidRPr="004A1148">
        <w:rPr>
          <w:rFonts w:ascii="Arial" w:hAnsi="Arial" w:cs="Arial"/>
          <w:noProof/>
        </w:rPr>
        <w:drawing>
          <wp:anchor distT="0" distB="0" distL="114300" distR="114300" simplePos="0" relativeHeight="25165568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6F222CA0" w14:textId="1425672E" w:rsidR="000A30B6" w:rsidRPr="004A1148" w:rsidRDefault="000A30B6" w:rsidP="000A30B6">
      <w:pPr>
        <w:ind w:left="567"/>
        <w:rPr>
          <w:rFonts w:ascii="Arial" w:hAnsi="Arial" w:cs="Arial"/>
          <w:b/>
          <w:sz w:val="24"/>
          <w:szCs w:val="24"/>
        </w:rPr>
      </w:pPr>
    </w:p>
    <w:p w14:paraId="5A6EBC67" w14:textId="02FC1F40" w:rsidR="004A1148" w:rsidRDefault="004A1148" w:rsidP="004A1148">
      <w:pPr>
        <w:rPr>
          <w:rFonts w:ascii="Arial" w:hAnsi="Arial" w:cs="Arial"/>
          <w:b/>
          <w:sz w:val="32"/>
          <w:szCs w:val="32"/>
        </w:rPr>
      </w:pPr>
    </w:p>
    <w:p w14:paraId="1D479047" w14:textId="77777777" w:rsidR="004A1148" w:rsidRPr="004A1148" w:rsidRDefault="004A1148" w:rsidP="004A1148">
      <w:pPr>
        <w:rPr>
          <w:rFonts w:ascii="Arial" w:hAnsi="Arial" w:cs="Arial"/>
          <w:b/>
          <w:sz w:val="32"/>
          <w:szCs w:val="32"/>
        </w:rPr>
      </w:pPr>
    </w:p>
    <w:p w14:paraId="2F7D594B" w14:textId="77777777" w:rsidR="004A1148" w:rsidRPr="004A1148" w:rsidRDefault="004A1148" w:rsidP="004A1148">
      <w:pPr>
        <w:rPr>
          <w:rFonts w:ascii="Arial" w:hAnsi="Arial" w:cs="Arial"/>
          <w:b/>
          <w:sz w:val="32"/>
          <w:szCs w:val="32"/>
        </w:rPr>
      </w:pPr>
    </w:p>
    <w:p w14:paraId="1E2A6123" w14:textId="0AF2C01B" w:rsidR="004978D5" w:rsidRPr="004A1148" w:rsidRDefault="004A1148" w:rsidP="004A1148">
      <w:pPr>
        <w:rPr>
          <w:rFonts w:ascii="Arial" w:hAnsi="Arial" w:cs="Arial"/>
          <w:b/>
          <w:sz w:val="32"/>
          <w:szCs w:val="32"/>
        </w:rPr>
      </w:pPr>
      <w:r w:rsidRPr="004A1148">
        <w:rPr>
          <w:rFonts w:ascii="Arial" w:hAnsi="Arial" w:cs="Arial"/>
          <w:b/>
          <w:sz w:val="32"/>
          <w:szCs w:val="32"/>
        </w:rPr>
        <w:t>Lab: IPv4, Subnetting, VLSM and IPv6 Addressing</w:t>
      </w:r>
    </w:p>
    <w:p w14:paraId="36A6B895" w14:textId="77777777" w:rsidR="00923A14" w:rsidRPr="004A1148" w:rsidRDefault="00923A14" w:rsidP="00923A14">
      <w:pPr>
        <w:ind w:left="284"/>
        <w:rPr>
          <w:rFonts w:ascii="Arial" w:hAnsi="Arial" w:cs="Arial"/>
          <w:b/>
          <w:sz w:val="24"/>
          <w:u w:val="single"/>
        </w:rPr>
      </w:pPr>
    </w:p>
    <w:p w14:paraId="2BC54D33" w14:textId="77777777" w:rsidR="004A1148" w:rsidRDefault="004A1148" w:rsidP="00923A14">
      <w:pPr>
        <w:ind w:left="284"/>
        <w:rPr>
          <w:rFonts w:ascii="Arial" w:hAnsi="Arial" w:cs="Arial"/>
          <w:b/>
          <w:sz w:val="24"/>
          <w:u w:val="single"/>
        </w:rPr>
      </w:pPr>
    </w:p>
    <w:p w14:paraId="165D8AD4" w14:textId="383CBDF7" w:rsidR="006D5DA8" w:rsidRDefault="006D5DA8" w:rsidP="004A1148">
      <w:pPr>
        <w:pStyle w:val="PartHead"/>
      </w:pPr>
      <w:r>
        <w:t>Understanding IPv4 and IPv6 addressing</w:t>
      </w:r>
      <w:r w:rsidR="00FC631C">
        <w:t xml:space="preserve"> (word count 1000)</w:t>
      </w:r>
      <w:r>
        <w:t xml:space="preserve"> </w:t>
      </w:r>
    </w:p>
    <w:p w14:paraId="0DFB86A7" w14:textId="0406371A" w:rsidR="004E568D" w:rsidRDefault="00C319EB" w:rsidP="00C319EB">
      <w:pPr>
        <w:rPr>
          <w:rFonts w:ascii="Arial" w:hAnsi="Arial" w:cs="Arial"/>
          <w:sz w:val="22"/>
          <w:lang w:val="en-US" w:eastAsia="en-US"/>
        </w:rPr>
      </w:pPr>
      <w:r w:rsidRPr="0033182A">
        <w:rPr>
          <w:rFonts w:ascii="Arial" w:hAnsi="Arial" w:cs="Arial"/>
          <w:sz w:val="24"/>
          <w:lang w:val="en-US" w:eastAsia="en-US"/>
        </w:rPr>
        <w:t xml:space="preserve">This part of lab worksheet require you research and write a report on </w:t>
      </w:r>
      <w:r w:rsidR="00771EE2" w:rsidRPr="00771EE2">
        <w:rPr>
          <w:rFonts w:ascii="Arial" w:hAnsi="Arial" w:cs="Arial"/>
          <w:b/>
          <w:color w:val="FF0000"/>
          <w:sz w:val="24"/>
          <w:lang w:val="en-US" w:eastAsia="en-US"/>
        </w:rPr>
        <w:t>“Features of IPv6”</w:t>
      </w:r>
      <w:r w:rsidRPr="0033182A">
        <w:rPr>
          <w:rFonts w:ascii="Arial" w:hAnsi="Arial" w:cs="Arial"/>
          <w:sz w:val="24"/>
          <w:lang w:val="en-US" w:eastAsia="en-US"/>
        </w:rPr>
        <w:t xml:space="preserve">. You may discuss but not limited to structure, address types, </w:t>
      </w:r>
      <w:r w:rsidR="00771EE2">
        <w:rPr>
          <w:rFonts w:ascii="Arial" w:hAnsi="Arial" w:cs="Arial"/>
          <w:sz w:val="24"/>
          <w:lang w:val="en-US" w:eastAsia="en-US"/>
        </w:rPr>
        <w:t xml:space="preserve">advanced functionalities </w:t>
      </w:r>
      <w:r w:rsidR="00FC631C" w:rsidRPr="0033182A">
        <w:rPr>
          <w:rFonts w:ascii="Arial" w:hAnsi="Arial" w:cs="Arial"/>
          <w:sz w:val="24"/>
          <w:lang w:val="en-US" w:eastAsia="en-US"/>
        </w:rPr>
        <w:t xml:space="preserve">and </w:t>
      </w:r>
      <w:r w:rsidRPr="0033182A">
        <w:rPr>
          <w:rFonts w:ascii="Arial" w:hAnsi="Arial" w:cs="Arial"/>
          <w:sz w:val="24"/>
          <w:lang w:val="en-US" w:eastAsia="en-US"/>
        </w:rPr>
        <w:t>security</w:t>
      </w:r>
      <w:r w:rsidR="00FC631C">
        <w:rPr>
          <w:rFonts w:ascii="Arial" w:hAnsi="Arial" w:cs="Arial"/>
          <w:sz w:val="22"/>
          <w:lang w:val="en-US" w:eastAsia="en-US"/>
        </w:rPr>
        <w:t xml:space="preserve">. </w:t>
      </w:r>
      <w:r>
        <w:rPr>
          <w:rFonts w:ascii="Arial" w:hAnsi="Arial" w:cs="Arial"/>
          <w:sz w:val="22"/>
          <w:lang w:val="en-US" w:eastAsia="en-US"/>
        </w:rPr>
        <w:t xml:space="preserve"> </w:t>
      </w:r>
    </w:p>
    <w:p w14:paraId="7D7C9BEF" w14:textId="30772892" w:rsidR="00F848A9" w:rsidRDefault="00F848A9" w:rsidP="00C319EB">
      <w:pPr>
        <w:rPr>
          <w:rFonts w:ascii="Arial" w:hAnsi="Arial" w:cs="Arial"/>
          <w:sz w:val="22"/>
          <w:lang w:val="en-US" w:eastAsia="en-US"/>
        </w:rPr>
      </w:pPr>
    </w:p>
    <w:p w14:paraId="7998E4C6" w14:textId="14606675" w:rsidR="00F848A9" w:rsidRDefault="00F848A9" w:rsidP="00F848A9">
      <w:pPr>
        <w:rPr>
          <w:sz w:val="24"/>
        </w:rPr>
      </w:pPr>
      <w:r>
        <w:rPr>
          <w:sz w:val="24"/>
        </w:rPr>
        <w:t xml:space="preserve">Internet Protocol Version 6 (IPv6) is currently the most recent generation of Internet Protocol. Acting as an improvement on the previous IPv4, IPv6 was developed as a means to solve the issue of exhausting the address space of IPv4 by extending the length of IP addresses allowing for many more to be created, with the predictions being that we will never run out of addresses with IPv6. IPv6 was first launched back in 2012 on June 6th, after a successful World IPv6 event day that was held on June 8th, one year prior in 2011 </w:t>
      </w:r>
      <w:sdt>
        <w:sdtPr>
          <w:rPr>
            <w:sz w:val="24"/>
          </w:rPr>
          <w:id w:val="-1797676928"/>
          <w:citation/>
        </w:sdtPr>
        <w:sdtEndPr/>
        <w:sdtContent>
          <w:r>
            <w:rPr>
              <w:sz w:val="24"/>
            </w:rPr>
            <w:fldChar w:fldCharType="begin"/>
          </w:r>
          <w:r>
            <w:rPr>
              <w:sz w:val="24"/>
            </w:rPr>
            <w:instrText xml:space="preserve"> CITATION Int19 \l 2057 </w:instrText>
          </w:r>
          <w:r>
            <w:rPr>
              <w:sz w:val="24"/>
            </w:rPr>
            <w:fldChar w:fldCharType="separate"/>
          </w:r>
          <w:r w:rsidRPr="00D30C55">
            <w:rPr>
              <w:noProof/>
              <w:sz w:val="24"/>
            </w:rPr>
            <w:t>[2]</w:t>
          </w:r>
          <w:r>
            <w:rPr>
              <w:sz w:val="24"/>
            </w:rPr>
            <w:fldChar w:fldCharType="end"/>
          </w:r>
        </w:sdtContent>
      </w:sdt>
      <w:r>
        <w:rPr>
          <w:sz w:val="24"/>
        </w:rPr>
        <w:t>.</w:t>
      </w:r>
      <w:r w:rsidR="001570F0" w:rsidRPr="001570F0">
        <w:rPr>
          <w:sz w:val="24"/>
        </w:rPr>
        <w:t xml:space="preserve"> </w:t>
      </w:r>
      <w:sdt>
        <w:sdtPr>
          <w:rPr>
            <w:sz w:val="24"/>
          </w:rPr>
          <w:id w:val="2132361393"/>
          <w:citation/>
        </w:sdtPr>
        <w:sdtEndPr/>
        <w:sdtContent>
          <w:r w:rsidR="001570F0">
            <w:rPr>
              <w:sz w:val="24"/>
            </w:rPr>
            <w:fldChar w:fldCharType="begin"/>
          </w:r>
          <w:r w:rsidR="001570F0">
            <w:rPr>
              <w:sz w:val="24"/>
            </w:rPr>
            <w:instrText xml:space="preserve"> CITATION All19 \l 2057 </w:instrText>
          </w:r>
          <w:r w:rsidR="001570F0">
            <w:rPr>
              <w:sz w:val="24"/>
            </w:rPr>
            <w:fldChar w:fldCharType="separate"/>
          </w:r>
          <w:r w:rsidR="001570F0" w:rsidRPr="00D30C55">
            <w:rPr>
              <w:noProof/>
              <w:sz w:val="24"/>
            </w:rPr>
            <w:t>[1]</w:t>
          </w:r>
          <w:r w:rsidR="001570F0">
            <w:rPr>
              <w:sz w:val="24"/>
            </w:rPr>
            <w:fldChar w:fldCharType="end"/>
          </w:r>
        </w:sdtContent>
      </w:sdt>
    </w:p>
    <w:p w14:paraId="06DB22FA" w14:textId="77777777" w:rsidR="001570F0" w:rsidRDefault="001570F0" w:rsidP="00F848A9">
      <w:pPr>
        <w:rPr>
          <w:sz w:val="24"/>
        </w:rPr>
      </w:pPr>
    </w:p>
    <w:p w14:paraId="798D74BD" w14:textId="45610878" w:rsidR="00F848A9" w:rsidRDefault="00F848A9" w:rsidP="00F848A9">
      <w:pPr>
        <w:rPr>
          <w:rFonts w:cstheme="minorHAnsi"/>
          <w:color w:val="000000"/>
          <w:shd w:val="clear" w:color="auto" w:fill="FFFFFF"/>
        </w:rPr>
      </w:pPr>
      <w:r>
        <w:rPr>
          <w:sz w:val="24"/>
        </w:rPr>
        <w:t>One of the major changes made to IP’s in the upgrade from IPv4 to IPv6 was the increase in address length. The length was quadrupled in size, going from the 4-byte address seen in IPv4 to a 16-byte address. IPv6 addresses are written in hexadecimal format, which means that there are now enough addresses available for 340 undecillion (3.4x10</w:t>
      </w:r>
      <w:r>
        <w:rPr>
          <w:sz w:val="24"/>
          <w:vertAlign w:val="superscript"/>
        </w:rPr>
        <w:t>38</w:t>
      </w:r>
      <w:r>
        <w:rPr>
          <w:sz w:val="24"/>
        </w:rPr>
        <w:t>) devices across the world, with predictions saying this will be more than enough addresses than we will ever need, with an estimate stating that 1 square metre on Earth can hold 1564 addresses</w:t>
      </w:r>
      <w:sdt>
        <w:sdtPr>
          <w:rPr>
            <w:sz w:val="24"/>
          </w:rPr>
          <w:id w:val="618957976"/>
          <w:citation/>
        </w:sdtPr>
        <w:sdtEndPr/>
        <w:sdtContent>
          <w:r>
            <w:rPr>
              <w:sz w:val="24"/>
            </w:rPr>
            <w:fldChar w:fldCharType="begin"/>
          </w:r>
          <w:r>
            <w:rPr>
              <w:sz w:val="24"/>
            </w:rPr>
            <w:instrText xml:space="preserve"> CITATION Tut19 \l 2057 </w:instrText>
          </w:r>
          <w:r>
            <w:rPr>
              <w:sz w:val="24"/>
            </w:rPr>
            <w:fldChar w:fldCharType="separate"/>
          </w:r>
          <w:r>
            <w:rPr>
              <w:noProof/>
              <w:sz w:val="24"/>
            </w:rPr>
            <w:t xml:space="preserve"> </w:t>
          </w:r>
          <w:r w:rsidRPr="00566289">
            <w:rPr>
              <w:noProof/>
              <w:sz w:val="24"/>
            </w:rPr>
            <w:t>[3]</w:t>
          </w:r>
          <w:r>
            <w:rPr>
              <w:sz w:val="24"/>
            </w:rPr>
            <w:fldChar w:fldCharType="end"/>
          </w:r>
        </w:sdtContent>
      </w:sdt>
      <w:r>
        <w:rPr>
          <w:sz w:val="24"/>
        </w:rPr>
        <w:t xml:space="preserve">. </w:t>
      </w:r>
      <w:r w:rsidRPr="009C783A">
        <w:rPr>
          <w:sz w:val="24"/>
          <w:szCs w:val="24"/>
        </w:rPr>
        <w:t xml:space="preserve">An example of an IPv6 address is </w:t>
      </w:r>
      <w:r w:rsidRPr="009C783A">
        <w:rPr>
          <w:rFonts w:cstheme="minorHAnsi"/>
          <w:color w:val="000000"/>
          <w:sz w:val="24"/>
          <w:szCs w:val="24"/>
          <w:shd w:val="clear" w:color="auto" w:fill="FFFFFF"/>
        </w:rPr>
        <w:t>2001:0db</w:t>
      </w:r>
      <w:proofErr w:type="gramStart"/>
      <w:r w:rsidRPr="009C783A">
        <w:rPr>
          <w:rFonts w:cstheme="minorHAnsi"/>
          <w:color w:val="000000"/>
          <w:sz w:val="24"/>
          <w:szCs w:val="24"/>
          <w:shd w:val="clear" w:color="auto" w:fill="FFFFFF"/>
        </w:rPr>
        <w:t>8:fa</w:t>
      </w:r>
      <w:proofErr w:type="gramEnd"/>
      <w:r w:rsidRPr="009C783A">
        <w:rPr>
          <w:rFonts w:cstheme="minorHAnsi"/>
          <w:color w:val="000000"/>
          <w:sz w:val="24"/>
          <w:szCs w:val="24"/>
          <w:shd w:val="clear" w:color="auto" w:fill="FFFFFF"/>
        </w:rPr>
        <w:t xml:space="preserve">97:0034:0000:0000:56fe:1ca0, however, leading zeroes in IPv6 can be cut out, shortening this address to 2001:db8:fa97:34:0:0:56fe:1ca0. It is also possible to shorten the address further with the use of a double colon </w:t>
      </w:r>
      <w:proofErr w:type="gramStart"/>
      <w:r w:rsidRPr="009C783A">
        <w:rPr>
          <w:rFonts w:cstheme="minorHAnsi"/>
          <w:color w:val="000000"/>
          <w:sz w:val="24"/>
          <w:szCs w:val="24"/>
          <w:shd w:val="clear" w:color="auto" w:fill="FFFFFF"/>
        </w:rPr>
        <w:t>(::)</w:t>
      </w:r>
      <w:proofErr w:type="gramEnd"/>
      <w:r w:rsidRPr="009C783A">
        <w:rPr>
          <w:rFonts w:cstheme="minorHAnsi"/>
          <w:color w:val="000000"/>
          <w:sz w:val="24"/>
          <w:szCs w:val="24"/>
          <w:shd w:val="clear" w:color="auto" w:fill="FFFFFF"/>
        </w:rPr>
        <w:t xml:space="preserve"> to eliminate octets of repeating zeroes, meaning the address can now become 2001:db8:fa97:34::56fe:1ca0, however a double colon can only be used once per address. </w:t>
      </w:r>
      <w:sdt>
        <w:sdtPr>
          <w:rPr>
            <w:sz w:val="24"/>
          </w:rPr>
          <w:id w:val="-96256667"/>
          <w:citation/>
        </w:sdtPr>
        <w:sdtEndPr/>
        <w:sdtContent>
          <w:r w:rsidR="001570F0">
            <w:rPr>
              <w:sz w:val="24"/>
            </w:rPr>
            <w:fldChar w:fldCharType="begin"/>
          </w:r>
          <w:r w:rsidR="001570F0">
            <w:rPr>
              <w:sz w:val="24"/>
            </w:rPr>
            <w:instrText xml:space="preserve"> CITATION All19 \l 2057 </w:instrText>
          </w:r>
          <w:r w:rsidR="001570F0">
            <w:rPr>
              <w:sz w:val="24"/>
            </w:rPr>
            <w:fldChar w:fldCharType="separate"/>
          </w:r>
          <w:r w:rsidR="001570F0" w:rsidRPr="00566289">
            <w:rPr>
              <w:noProof/>
              <w:sz w:val="24"/>
            </w:rPr>
            <w:t>[1]</w:t>
          </w:r>
          <w:r w:rsidR="001570F0">
            <w:rPr>
              <w:sz w:val="24"/>
            </w:rPr>
            <w:fldChar w:fldCharType="end"/>
          </w:r>
        </w:sdtContent>
      </w:sdt>
      <w:r w:rsidR="001570F0">
        <w:rPr>
          <w:sz w:val="24"/>
        </w:rPr>
        <w:t xml:space="preserve"> </w:t>
      </w:r>
      <w:sdt>
        <w:sdtPr>
          <w:rPr>
            <w:rFonts w:cstheme="minorHAnsi"/>
            <w:color w:val="000000"/>
            <w:sz w:val="24"/>
            <w:szCs w:val="24"/>
            <w:shd w:val="clear" w:color="auto" w:fill="FFFFFF"/>
          </w:rPr>
          <w:id w:val="535853509"/>
          <w:citation/>
        </w:sdtPr>
        <w:sdtEndPr/>
        <w:sdtContent>
          <w:r w:rsidRPr="009C783A">
            <w:rPr>
              <w:rFonts w:cstheme="minorHAnsi"/>
              <w:color w:val="000000"/>
              <w:sz w:val="24"/>
              <w:szCs w:val="24"/>
              <w:shd w:val="clear" w:color="auto" w:fill="FFFFFF"/>
            </w:rPr>
            <w:fldChar w:fldCharType="begin"/>
          </w:r>
          <w:r w:rsidRPr="009C783A">
            <w:rPr>
              <w:rFonts w:cstheme="minorHAnsi"/>
              <w:color w:val="000000"/>
              <w:sz w:val="24"/>
              <w:szCs w:val="24"/>
              <w:shd w:val="clear" w:color="auto" w:fill="FFFFFF"/>
            </w:rPr>
            <w:instrText xml:space="preserve"> CITATION Ron14 \l 2057 </w:instrText>
          </w:r>
          <w:r w:rsidRPr="009C783A">
            <w:rPr>
              <w:rFonts w:cstheme="minorHAnsi"/>
              <w:color w:val="000000"/>
              <w:sz w:val="24"/>
              <w:szCs w:val="24"/>
              <w:shd w:val="clear" w:color="auto" w:fill="FFFFFF"/>
            </w:rPr>
            <w:fldChar w:fldCharType="separate"/>
          </w:r>
          <w:r w:rsidRPr="009C783A">
            <w:rPr>
              <w:rFonts w:cstheme="minorHAnsi"/>
              <w:noProof/>
              <w:color w:val="000000"/>
              <w:sz w:val="24"/>
              <w:szCs w:val="24"/>
              <w:shd w:val="clear" w:color="auto" w:fill="FFFFFF"/>
            </w:rPr>
            <w:t>[4]</w:t>
          </w:r>
          <w:r w:rsidRPr="009C783A">
            <w:rPr>
              <w:rFonts w:cstheme="minorHAnsi"/>
              <w:color w:val="000000"/>
              <w:sz w:val="24"/>
              <w:szCs w:val="24"/>
              <w:shd w:val="clear" w:color="auto" w:fill="FFFFFF"/>
            </w:rPr>
            <w:fldChar w:fldCharType="end"/>
          </w:r>
        </w:sdtContent>
      </w:sdt>
    </w:p>
    <w:p w14:paraId="42C47DC2" w14:textId="77777777" w:rsidR="00F848A9" w:rsidRDefault="00F848A9" w:rsidP="00F848A9">
      <w:pPr>
        <w:rPr>
          <w:rFonts w:cstheme="minorHAnsi"/>
          <w:color w:val="000000"/>
          <w:shd w:val="clear" w:color="auto" w:fill="FFFFFF"/>
        </w:rPr>
      </w:pPr>
    </w:p>
    <w:p w14:paraId="07194223" w14:textId="26111969" w:rsidR="00F848A9" w:rsidRPr="009C783A" w:rsidRDefault="00F848A9" w:rsidP="00F848A9">
      <w:pPr>
        <w:rPr>
          <w:rFonts w:cstheme="minorHAnsi"/>
          <w:color w:val="000000"/>
          <w:sz w:val="24"/>
          <w:shd w:val="clear" w:color="auto" w:fill="FFFFFF"/>
        </w:rPr>
      </w:pPr>
      <w:r w:rsidRPr="009C783A">
        <w:rPr>
          <w:rFonts w:cstheme="minorHAnsi"/>
          <w:color w:val="000000"/>
          <w:sz w:val="24"/>
          <w:shd w:val="clear" w:color="auto" w:fill="FFFFFF"/>
        </w:rPr>
        <w:t xml:space="preserve">In IPv6, there are three address types that are used for packet routing within a network. These 3 are Unicast, Anycast and Multicast, with Anycast being a new introduction to IPv6. Unicast is a one to one address, featuring one sender and one receiver, with the transmission being able to work both ways. Unicast transmission is available on both IPv4 and IPv6, and is the most common form of transmission. Anycast, which was unavailable to IPv4, transmits data to the nearest destination on the network by the routers. This is done by having multiple interfaces being assigned the same Anycast IP address over the internet. The final type, which is Multicasting, works on a one to many </w:t>
      </w:r>
      <w:proofErr w:type="gramStart"/>
      <w:r w:rsidRPr="009C783A">
        <w:rPr>
          <w:rFonts w:cstheme="minorHAnsi"/>
          <w:color w:val="000000"/>
          <w:sz w:val="24"/>
          <w:shd w:val="clear" w:color="auto" w:fill="FFFFFF"/>
        </w:rPr>
        <w:t>basis</w:t>
      </w:r>
      <w:proofErr w:type="gramEnd"/>
      <w:r w:rsidRPr="009C783A">
        <w:rPr>
          <w:rFonts w:cstheme="minorHAnsi"/>
          <w:color w:val="000000"/>
          <w:sz w:val="24"/>
          <w:shd w:val="clear" w:color="auto" w:fill="FFFFFF"/>
        </w:rPr>
        <w:t>, which means packets of data are sent simultaneously to multiple locations in a network. Multicasting can also be used to send packets of data to multiple interfaces on a single device, although this is less commonly done.</w:t>
      </w:r>
      <w:r w:rsidR="001570F0">
        <w:rPr>
          <w:rFonts w:cstheme="minorHAnsi"/>
          <w:color w:val="000000"/>
          <w:sz w:val="24"/>
          <w:shd w:val="clear" w:color="auto" w:fill="FFFFFF"/>
        </w:rPr>
        <w:t xml:space="preserve"> [1]</w:t>
      </w:r>
    </w:p>
    <w:p w14:paraId="6F0AF734" w14:textId="77777777" w:rsidR="00F848A9" w:rsidRPr="009C783A" w:rsidRDefault="00F848A9" w:rsidP="00F848A9">
      <w:pPr>
        <w:rPr>
          <w:rFonts w:cstheme="minorHAnsi"/>
          <w:color w:val="000000"/>
          <w:sz w:val="24"/>
          <w:shd w:val="clear" w:color="auto" w:fill="FFFFFF"/>
        </w:rPr>
      </w:pPr>
    </w:p>
    <w:p w14:paraId="12BA7277" w14:textId="77777777" w:rsidR="00F848A9" w:rsidRPr="009C783A" w:rsidRDefault="00F848A9" w:rsidP="00F848A9">
      <w:pPr>
        <w:rPr>
          <w:rFonts w:cstheme="minorHAnsi"/>
          <w:color w:val="000000"/>
          <w:sz w:val="24"/>
          <w:shd w:val="clear" w:color="auto" w:fill="FFFFFF"/>
        </w:rPr>
      </w:pPr>
      <w:r w:rsidRPr="009C783A">
        <w:rPr>
          <w:rFonts w:cstheme="minorHAnsi"/>
          <w:color w:val="000000"/>
          <w:sz w:val="24"/>
          <w:shd w:val="clear" w:color="auto" w:fill="FFFFFF"/>
        </w:rPr>
        <w:t xml:space="preserve">Many new or changed features came with IPv6 to help with transmission of data between devices. With better implementation of Multicast, IPv6 does not support broadcasting anyone, and is instead through multicasting. A feature was added to improve mobility so that a roaming device (such as a mobile phone) could travel to different geographical areas and still remain connected to networks under the same IP address. The headers on IPv6 have seen simplified by having had all the unnecessary information that were present in IPv4 moved to the end of the Header, allowing for </w:t>
      </w:r>
      <w:r w:rsidRPr="009C783A">
        <w:rPr>
          <w:rFonts w:cstheme="minorHAnsi"/>
          <w:color w:val="000000"/>
          <w:sz w:val="24"/>
          <w:shd w:val="clear" w:color="auto" w:fill="FFFFFF"/>
        </w:rPr>
        <w:lastRenderedPageBreak/>
        <w:t xml:space="preserve">quicker speeds when routing, due to the router being able to find and read all the relevant information it needs much quicker. The header is now also twice as big as it was on IPv4, but that isn’t bad considering that the total length of the address has quadrupled in size. </w:t>
      </w:r>
      <w:sdt>
        <w:sdtPr>
          <w:rPr>
            <w:rFonts w:cstheme="minorHAnsi"/>
            <w:color w:val="000000"/>
            <w:sz w:val="24"/>
            <w:shd w:val="clear" w:color="auto" w:fill="FFFFFF"/>
          </w:rPr>
          <w:id w:val="135385218"/>
          <w:citation/>
        </w:sdtPr>
        <w:sdtEndPr/>
        <w:sdtContent>
          <w:r w:rsidRPr="009C783A">
            <w:rPr>
              <w:rFonts w:cstheme="minorHAnsi"/>
              <w:color w:val="000000"/>
              <w:sz w:val="24"/>
              <w:shd w:val="clear" w:color="auto" w:fill="FFFFFF"/>
            </w:rPr>
            <w:fldChar w:fldCharType="begin"/>
          </w:r>
          <w:r w:rsidRPr="009C783A">
            <w:rPr>
              <w:rFonts w:cstheme="minorHAnsi"/>
              <w:color w:val="000000"/>
              <w:sz w:val="24"/>
              <w:shd w:val="clear" w:color="auto" w:fill="FFFFFF"/>
            </w:rPr>
            <w:instrText xml:space="preserve"> CITATION Tut19 \l 2057 </w:instrText>
          </w:r>
          <w:r w:rsidRPr="009C783A">
            <w:rPr>
              <w:rFonts w:cstheme="minorHAnsi"/>
              <w:color w:val="000000"/>
              <w:sz w:val="24"/>
              <w:shd w:val="clear" w:color="auto" w:fill="FFFFFF"/>
            </w:rPr>
            <w:fldChar w:fldCharType="separate"/>
          </w:r>
          <w:r w:rsidRPr="009C783A">
            <w:rPr>
              <w:rFonts w:cstheme="minorHAnsi"/>
              <w:noProof/>
              <w:color w:val="000000"/>
              <w:sz w:val="24"/>
              <w:shd w:val="clear" w:color="auto" w:fill="FFFFFF"/>
            </w:rPr>
            <w:t>[3]</w:t>
          </w:r>
          <w:r w:rsidRPr="009C783A">
            <w:rPr>
              <w:rFonts w:cstheme="minorHAnsi"/>
              <w:color w:val="000000"/>
              <w:sz w:val="24"/>
              <w:shd w:val="clear" w:color="auto" w:fill="FFFFFF"/>
            </w:rPr>
            <w:fldChar w:fldCharType="end"/>
          </w:r>
        </w:sdtContent>
      </w:sdt>
    </w:p>
    <w:p w14:paraId="15C5FA5A" w14:textId="77777777" w:rsidR="00F848A9" w:rsidRPr="009C783A" w:rsidRDefault="00F848A9" w:rsidP="00F848A9">
      <w:pPr>
        <w:rPr>
          <w:rFonts w:cstheme="minorHAnsi"/>
          <w:color w:val="000000"/>
          <w:sz w:val="24"/>
          <w:shd w:val="clear" w:color="auto" w:fill="FFFFFF"/>
        </w:rPr>
      </w:pPr>
    </w:p>
    <w:p w14:paraId="67220E3C" w14:textId="77777777" w:rsidR="00F848A9" w:rsidRDefault="00F848A9" w:rsidP="00F848A9">
      <w:pPr>
        <w:rPr>
          <w:rFonts w:cstheme="minorHAnsi"/>
          <w:color w:val="000000"/>
          <w:sz w:val="24"/>
          <w:shd w:val="clear" w:color="auto" w:fill="FFFFFF"/>
        </w:rPr>
      </w:pPr>
      <w:r w:rsidRPr="009C783A">
        <w:rPr>
          <w:rFonts w:cstheme="minorHAnsi"/>
          <w:color w:val="000000"/>
          <w:sz w:val="24"/>
          <w:shd w:val="clear" w:color="auto" w:fill="FFFFFF"/>
        </w:rPr>
        <w:t>In terms of security in IPv6, even though new security features were added, it hasn’t been greatly improved, due to a lot of the newly implemented security not being relatively new. A security enhancement that has come along now is as a result to the increased length of the addresses. Now that there is a maximum of 64 bits to allocate for addressing, there are now 2</w:t>
      </w:r>
      <w:r w:rsidRPr="009C783A">
        <w:rPr>
          <w:rFonts w:cstheme="minorHAnsi"/>
          <w:color w:val="000000"/>
          <w:sz w:val="24"/>
          <w:shd w:val="clear" w:color="auto" w:fill="FFFFFF"/>
          <w:vertAlign w:val="superscript"/>
        </w:rPr>
        <w:t>64</w:t>
      </w:r>
      <w:r w:rsidRPr="009C783A">
        <w:rPr>
          <w:rFonts w:cstheme="minorHAnsi"/>
          <w:color w:val="000000"/>
          <w:sz w:val="24"/>
          <w:shd w:val="clear" w:color="auto" w:fill="FFFFFF"/>
        </w:rPr>
        <w:t xml:space="preserve"> (18,446,744,073,709,551,616) hosts to scan through, meaning it’ll be harder for a reconnaissance attack to be successful as the chance of finding the correct IP is now practically impossible. One other change that was made however is that IPSec is now a mandatory feature, rather than an optional like in lesser versions. IPSec uses cryptographic protocols in make data communication between multiple devices more secure. Another feature to make data transmission more secure while on a local network is Neighbour Discovery, which is where the device will use Internet Control Message Protocols (ICMP) to discover the link-layer address of nearby devices. This works closely with Auto-configuration, a feature used by IPv6 to acquire configuration information, to improve the security of data transmission compared to IPv4.</w:t>
      </w:r>
      <w:sdt>
        <w:sdtPr>
          <w:rPr>
            <w:rFonts w:cstheme="minorHAnsi"/>
            <w:color w:val="000000"/>
            <w:sz w:val="24"/>
            <w:shd w:val="clear" w:color="auto" w:fill="FFFFFF"/>
          </w:rPr>
          <w:id w:val="-1599247523"/>
          <w:citation/>
        </w:sdtPr>
        <w:sdtEndPr/>
        <w:sdtContent>
          <w:r w:rsidRPr="009C783A">
            <w:rPr>
              <w:rFonts w:cstheme="minorHAnsi"/>
              <w:color w:val="000000"/>
              <w:sz w:val="24"/>
              <w:shd w:val="clear" w:color="auto" w:fill="FFFFFF"/>
            </w:rPr>
            <w:fldChar w:fldCharType="begin"/>
          </w:r>
          <w:r w:rsidRPr="009C783A">
            <w:rPr>
              <w:rFonts w:cstheme="minorHAnsi"/>
              <w:color w:val="000000"/>
              <w:sz w:val="24"/>
              <w:shd w:val="clear" w:color="auto" w:fill="FFFFFF"/>
            </w:rPr>
            <w:instrText xml:space="preserve"> CITATION Ema19 \l 2057 </w:instrText>
          </w:r>
          <w:r w:rsidRPr="009C783A">
            <w:rPr>
              <w:rFonts w:cstheme="minorHAnsi"/>
              <w:color w:val="000000"/>
              <w:sz w:val="24"/>
              <w:shd w:val="clear" w:color="auto" w:fill="FFFFFF"/>
            </w:rPr>
            <w:fldChar w:fldCharType="separate"/>
          </w:r>
          <w:r w:rsidRPr="009C783A">
            <w:rPr>
              <w:rFonts w:cstheme="minorHAnsi"/>
              <w:noProof/>
              <w:color w:val="000000"/>
              <w:sz w:val="24"/>
              <w:shd w:val="clear" w:color="auto" w:fill="FFFFFF"/>
            </w:rPr>
            <w:t xml:space="preserve"> [5]</w:t>
          </w:r>
          <w:r w:rsidRPr="009C783A">
            <w:rPr>
              <w:rFonts w:cstheme="minorHAnsi"/>
              <w:color w:val="000000"/>
              <w:sz w:val="24"/>
              <w:shd w:val="clear" w:color="auto" w:fill="FFFFFF"/>
            </w:rPr>
            <w:fldChar w:fldCharType="end"/>
          </w:r>
        </w:sdtContent>
      </w:sdt>
    </w:p>
    <w:p w14:paraId="2088EED6" w14:textId="77777777" w:rsidR="00F848A9" w:rsidRDefault="00F848A9" w:rsidP="00F848A9">
      <w:pPr>
        <w:rPr>
          <w:rFonts w:cstheme="minorHAnsi"/>
          <w:color w:val="000000"/>
          <w:sz w:val="24"/>
          <w:shd w:val="clear" w:color="auto" w:fill="FFFFFF"/>
        </w:rPr>
      </w:pPr>
    </w:p>
    <w:p w14:paraId="403F55D1" w14:textId="1C29292C" w:rsidR="00F848A9" w:rsidRDefault="00F848A9" w:rsidP="00F848A9">
      <w:pPr>
        <w:rPr>
          <w:rFonts w:cstheme="minorHAnsi"/>
          <w:color w:val="000000"/>
          <w:sz w:val="24"/>
          <w:shd w:val="clear" w:color="auto" w:fill="FFFFFF"/>
        </w:rPr>
      </w:pPr>
      <w:r>
        <w:rPr>
          <w:rFonts w:cstheme="minorHAnsi"/>
          <w:color w:val="000000"/>
          <w:sz w:val="24"/>
          <w:shd w:val="clear" w:color="auto" w:fill="FFFFFF"/>
        </w:rPr>
        <w:t>Another feature that has been added into IPv6 is End to End Connectivity. With every system and device on the planet now able to have their own unique IP address, End to End Connectivity allows two devices anywhere on the internet to connect to each other. This can however be limited by features such as firewalls or company policies. A feature as a result of End to End Connectivity is Enhanced Priority Support. A similar feature was available on IPv4, but in IPv6, the routers are told by Traffic Classes and Flow labels how to efficiently process and route data packets, so as to decrease the time taken to transfer a data packet from one location to another. A benefit has also arisen from the changes made to the Header in IPv6. As it is now extendable, more information can be placed into the optional part of the header, which can now potentially be as long as the address itself.</w:t>
      </w:r>
      <w:r w:rsidR="001570F0">
        <w:rPr>
          <w:rFonts w:cstheme="minorHAnsi"/>
          <w:color w:val="000000"/>
          <w:sz w:val="24"/>
          <w:shd w:val="clear" w:color="auto" w:fill="FFFFFF"/>
        </w:rPr>
        <w:t xml:space="preserve"> [3]</w:t>
      </w:r>
    </w:p>
    <w:p w14:paraId="58CC171B" w14:textId="77777777" w:rsidR="00F848A9" w:rsidRDefault="00F848A9" w:rsidP="00F848A9">
      <w:pPr>
        <w:rPr>
          <w:rFonts w:cstheme="minorHAnsi"/>
          <w:color w:val="000000"/>
          <w:sz w:val="24"/>
          <w:shd w:val="clear" w:color="auto" w:fill="FFFFFF"/>
        </w:rPr>
      </w:pPr>
    </w:p>
    <w:p w14:paraId="289F3B08" w14:textId="77777777" w:rsidR="00F848A9" w:rsidRDefault="00F848A9" w:rsidP="00F848A9">
      <w:pPr>
        <w:rPr>
          <w:rFonts w:cstheme="minorHAnsi"/>
          <w:color w:val="000000"/>
          <w:sz w:val="24"/>
          <w:shd w:val="clear" w:color="auto" w:fill="FFFFFF"/>
        </w:rPr>
      </w:pPr>
      <w:r>
        <w:rPr>
          <w:rFonts w:cstheme="minorHAnsi"/>
          <w:color w:val="000000"/>
          <w:sz w:val="24"/>
          <w:shd w:val="clear" w:color="auto" w:fill="FFFFFF"/>
        </w:rPr>
        <w:t xml:space="preserve">To conclude, the upgrade from IPv4 to IPv6 has seen many improvements made to Internet Protocols, including solving the main issue of a lack of IP addresses to go around, improvement to types of addresses in the form of adding </w:t>
      </w:r>
      <w:proofErr w:type="spellStart"/>
      <w:r>
        <w:rPr>
          <w:rFonts w:cstheme="minorHAnsi"/>
          <w:color w:val="000000"/>
          <w:sz w:val="24"/>
          <w:shd w:val="clear" w:color="auto" w:fill="FFFFFF"/>
        </w:rPr>
        <w:t>Anycasting</w:t>
      </w:r>
      <w:proofErr w:type="spellEnd"/>
      <w:r>
        <w:rPr>
          <w:rFonts w:cstheme="minorHAnsi"/>
          <w:color w:val="000000"/>
          <w:sz w:val="24"/>
          <w:shd w:val="clear" w:color="auto" w:fill="FFFFFF"/>
        </w:rPr>
        <w:t xml:space="preserve"> along with Unicasting and Multicasting, and while the security wasn’t greatly improved compared to previously, there were some features that have been added that have slightly improved the security of transmitting data between multiple devices and across the internet.</w:t>
      </w:r>
    </w:p>
    <w:p w14:paraId="7FA85BAC" w14:textId="77777777" w:rsidR="00F848A9" w:rsidRDefault="00F848A9" w:rsidP="00F848A9">
      <w:pPr>
        <w:rPr>
          <w:rFonts w:cstheme="minorHAnsi"/>
          <w:color w:val="000000"/>
          <w:sz w:val="24"/>
          <w:shd w:val="clear" w:color="auto" w:fill="FFFFFF"/>
        </w:rPr>
      </w:pPr>
    </w:p>
    <w:p w14:paraId="78D1D768" w14:textId="77777777" w:rsidR="00F848A9" w:rsidRDefault="00F848A9" w:rsidP="00F848A9">
      <w:pPr>
        <w:rPr>
          <w:rFonts w:cstheme="minorHAnsi"/>
          <w:color w:val="000000"/>
          <w:sz w:val="24"/>
          <w:shd w:val="clear" w:color="auto" w:fill="FFFFFF"/>
        </w:rPr>
      </w:pPr>
    </w:p>
    <w:p w14:paraId="2541AFC9" w14:textId="77777777" w:rsidR="00F848A9" w:rsidRDefault="00F848A9" w:rsidP="00F848A9">
      <w:pPr>
        <w:rPr>
          <w:rFonts w:cstheme="minorHAnsi"/>
          <w:color w:val="000000"/>
          <w:sz w:val="24"/>
          <w:shd w:val="clear" w:color="auto" w:fill="FFFFFF"/>
        </w:rPr>
      </w:pPr>
    </w:p>
    <w:p w14:paraId="6401875C" w14:textId="77777777" w:rsidR="00F848A9" w:rsidRDefault="00F848A9" w:rsidP="00F848A9">
      <w:pPr>
        <w:pStyle w:val="Heading1"/>
      </w:pPr>
      <w:r>
        <w:t>Bibliography</w:t>
      </w:r>
    </w:p>
    <w:sdt>
      <w:sdtPr>
        <w:id w:val="111145805"/>
        <w:bibliography/>
      </w:sdtPr>
      <w:sdtEndPr/>
      <w:sdtContent>
        <w:p w14:paraId="29B2D05B" w14:textId="77777777" w:rsidR="00F848A9" w:rsidRDefault="00F848A9" w:rsidP="00F848A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1"/>
            <w:gridCol w:w="9520"/>
          </w:tblGrid>
          <w:tr w:rsidR="00F848A9" w14:paraId="60AA872A" w14:textId="77777777" w:rsidTr="00CC2223">
            <w:trPr>
              <w:tblCellSpacing w:w="15" w:type="dxa"/>
            </w:trPr>
            <w:tc>
              <w:tcPr>
                <w:tcW w:w="50" w:type="pct"/>
                <w:hideMark/>
              </w:tcPr>
              <w:p w14:paraId="4BEFF72B" w14:textId="77777777" w:rsidR="00F848A9" w:rsidRDefault="00F848A9" w:rsidP="00CC2223">
                <w:pPr>
                  <w:pStyle w:val="Bibliography"/>
                  <w:rPr>
                    <w:noProof/>
                    <w:sz w:val="24"/>
                    <w:szCs w:val="24"/>
                    <w:lang w:val="en-US"/>
                  </w:rPr>
                </w:pPr>
                <w:r>
                  <w:rPr>
                    <w:noProof/>
                    <w:lang w:val="en-US"/>
                  </w:rPr>
                  <w:t xml:space="preserve">[1] </w:t>
                </w:r>
              </w:p>
            </w:tc>
            <w:tc>
              <w:tcPr>
                <w:tcW w:w="0" w:type="auto"/>
                <w:hideMark/>
              </w:tcPr>
              <w:p w14:paraId="4FEA0ABB" w14:textId="77777777" w:rsidR="00F848A9" w:rsidRDefault="00F848A9" w:rsidP="00CC2223">
                <w:pPr>
                  <w:pStyle w:val="Bibliography"/>
                  <w:rPr>
                    <w:noProof/>
                    <w:lang w:val="en-US"/>
                  </w:rPr>
                </w:pPr>
                <w:r>
                  <w:rPr>
                    <w:noProof/>
                    <w:lang w:val="en-US"/>
                  </w:rPr>
                  <w:t>Allied Telesis, "Internet Protocol Version 6 (IPv6) Feature Overview and Configuration Guide," Allied Telesis, [Online]. Available: https://www.alliedtelesis.com/sites/default/files/documents/feature-guides/ipv6_feature_overview_guide.pdf. [Accessed 30 November 2019].</w:t>
                </w:r>
              </w:p>
            </w:tc>
          </w:tr>
          <w:tr w:rsidR="00F848A9" w14:paraId="1A8D0312" w14:textId="77777777" w:rsidTr="00CC2223">
            <w:trPr>
              <w:tblCellSpacing w:w="15" w:type="dxa"/>
            </w:trPr>
            <w:tc>
              <w:tcPr>
                <w:tcW w:w="50" w:type="pct"/>
                <w:hideMark/>
              </w:tcPr>
              <w:p w14:paraId="0910514B" w14:textId="77777777" w:rsidR="00F848A9" w:rsidRDefault="00F848A9" w:rsidP="00CC2223">
                <w:pPr>
                  <w:pStyle w:val="Bibliography"/>
                  <w:rPr>
                    <w:noProof/>
                    <w:lang w:val="en-US"/>
                  </w:rPr>
                </w:pPr>
                <w:r>
                  <w:rPr>
                    <w:noProof/>
                    <w:lang w:val="en-US"/>
                  </w:rPr>
                  <w:t xml:space="preserve">[2] </w:t>
                </w:r>
              </w:p>
            </w:tc>
            <w:tc>
              <w:tcPr>
                <w:tcW w:w="0" w:type="auto"/>
                <w:hideMark/>
              </w:tcPr>
              <w:p w14:paraId="520B6776" w14:textId="77777777" w:rsidR="00F848A9" w:rsidRDefault="00F848A9" w:rsidP="00CC2223">
                <w:pPr>
                  <w:pStyle w:val="Bibliography"/>
                  <w:rPr>
                    <w:noProof/>
                    <w:lang w:val="en-US"/>
                  </w:rPr>
                </w:pPr>
                <w:r>
                  <w:rPr>
                    <w:noProof/>
                    <w:lang w:val="en-US"/>
                  </w:rPr>
                  <w:t>Internet Society, "World IPv6 Launch," Internet Society, [Online]. Available: https://www.worldipv6launch.org/. [Accessed 30 November 2019].</w:t>
                </w:r>
              </w:p>
            </w:tc>
          </w:tr>
          <w:tr w:rsidR="00F848A9" w14:paraId="779E9FB3" w14:textId="77777777" w:rsidTr="00CC2223">
            <w:trPr>
              <w:tblCellSpacing w:w="15" w:type="dxa"/>
            </w:trPr>
            <w:tc>
              <w:tcPr>
                <w:tcW w:w="50" w:type="pct"/>
                <w:hideMark/>
              </w:tcPr>
              <w:p w14:paraId="2EBB7DEA" w14:textId="77777777" w:rsidR="00F848A9" w:rsidRDefault="00F848A9" w:rsidP="00CC2223">
                <w:pPr>
                  <w:pStyle w:val="Bibliography"/>
                  <w:rPr>
                    <w:noProof/>
                    <w:lang w:val="en-US"/>
                  </w:rPr>
                </w:pPr>
                <w:r>
                  <w:rPr>
                    <w:noProof/>
                    <w:lang w:val="en-US"/>
                  </w:rPr>
                  <w:t xml:space="preserve">[3] </w:t>
                </w:r>
              </w:p>
            </w:tc>
            <w:tc>
              <w:tcPr>
                <w:tcW w:w="0" w:type="auto"/>
                <w:hideMark/>
              </w:tcPr>
              <w:p w14:paraId="69DA5292" w14:textId="77777777" w:rsidR="00F848A9" w:rsidRDefault="00F848A9" w:rsidP="00CC2223">
                <w:pPr>
                  <w:pStyle w:val="Bibliography"/>
                  <w:rPr>
                    <w:noProof/>
                    <w:lang w:val="en-US"/>
                  </w:rPr>
                </w:pPr>
                <w:r>
                  <w:rPr>
                    <w:noProof/>
                    <w:lang w:val="en-US"/>
                  </w:rPr>
                  <w:t>Tutorials Point, "IPv6 - Features," Tutorials Point, [Online]. Available: https://www.tutorialspoint.com/ipv6/ipv6_features.htm. [Accessed 30 November 2019].</w:t>
                </w:r>
              </w:p>
            </w:tc>
          </w:tr>
          <w:tr w:rsidR="00F848A9" w14:paraId="3240C496" w14:textId="77777777" w:rsidTr="00CC2223">
            <w:trPr>
              <w:tblCellSpacing w:w="15" w:type="dxa"/>
            </w:trPr>
            <w:tc>
              <w:tcPr>
                <w:tcW w:w="50" w:type="pct"/>
                <w:hideMark/>
              </w:tcPr>
              <w:p w14:paraId="1B618F1D" w14:textId="77777777" w:rsidR="00F848A9" w:rsidRDefault="00F848A9" w:rsidP="00CC2223">
                <w:pPr>
                  <w:pStyle w:val="Bibliography"/>
                  <w:rPr>
                    <w:noProof/>
                    <w:lang w:val="en-US"/>
                  </w:rPr>
                </w:pPr>
                <w:r>
                  <w:rPr>
                    <w:noProof/>
                    <w:lang w:val="en-US"/>
                  </w:rPr>
                  <w:t xml:space="preserve">[4] </w:t>
                </w:r>
              </w:p>
            </w:tc>
            <w:tc>
              <w:tcPr>
                <w:tcW w:w="0" w:type="auto"/>
                <w:hideMark/>
              </w:tcPr>
              <w:p w14:paraId="08BC1365" w14:textId="77777777" w:rsidR="00F848A9" w:rsidRDefault="00F848A9" w:rsidP="00CC2223">
                <w:pPr>
                  <w:pStyle w:val="Bibliography"/>
                  <w:rPr>
                    <w:noProof/>
                    <w:lang w:val="en-US"/>
                  </w:rPr>
                </w:pPr>
                <w:r>
                  <w:rPr>
                    <w:noProof/>
                    <w:lang w:val="en-US"/>
                  </w:rPr>
                  <w:t xml:space="preserve">R. Schlager, "IPv6 Addresses - General Structure," Schlager Communications Services, 25 November </w:t>
                </w:r>
                <w:r>
                  <w:rPr>
                    <w:noProof/>
                    <w:lang w:val="en-US"/>
                  </w:rPr>
                  <w:lastRenderedPageBreak/>
                  <w:t>2014. [Online]. Available: https://www.ronaldschlager.com/2014/ipv6-addresses-general-structure/. [Accessed 30 November 2019].</w:t>
                </w:r>
              </w:p>
            </w:tc>
          </w:tr>
          <w:tr w:rsidR="00F848A9" w14:paraId="1A2E8984" w14:textId="77777777" w:rsidTr="00CC2223">
            <w:trPr>
              <w:tblCellSpacing w:w="15" w:type="dxa"/>
            </w:trPr>
            <w:tc>
              <w:tcPr>
                <w:tcW w:w="50" w:type="pct"/>
                <w:hideMark/>
              </w:tcPr>
              <w:p w14:paraId="79C27F7D" w14:textId="77777777" w:rsidR="00F848A9" w:rsidRDefault="00F848A9" w:rsidP="00CC2223">
                <w:pPr>
                  <w:pStyle w:val="Bibliography"/>
                  <w:rPr>
                    <w:noProof/>
                    <w:lang w:val="en-US"/>
                  </w:rPr>
                </w:pPr>
                <w:r>
                  <w:rPr>
                    <w:noProof/>
                    <w:lang w:val="en-US"/>
                  </w:rPr>
                  <w:lastRenderedPageBreak/>
                  <w:t xml:space="preserve">[5] </w:t>
                </w:r>
              </w:p>
            </w:tc>
            <w:tc>
              <w:tcPr>
                <w:tcW w:w="0" w:type="auto"/>
                <w:hideMark/>
              </w:tcPr>
              <w:p w14:paraId="35A1C5D0" w14:textId="77777777" w:rsidR="00F848A9" w:rsidRDefault="00F848A9" w:rsidP="00CC2223">
                <w:pPr>
                  <w:pStyle w:val="Bibliography"/>
                  <w:rPr>
                    <w:noProof/>
                    <w:lang w:val="en-US"/>
                  </w:rPr>
                </w:pPr>
                <w:r>
                  <w:rPr>
                    <w:noProof/>
                    <w:lang w:val="en-US"/>
                  </w:rPr>
                  <w:t>E. D. Lucia, "IPv6 Security Overview," Infosec, 6 September 2019. [Online]. Available: https://resources.infosecinstitute.com/ipv6-security-overview-a-small-view-of-the-future/#gref. [Accessed 1 December 2019].</w:t>
                </w:r>
              </w:p>
            </w:tc>
          </w:tr>
        </w:tbl>
        <w:p w14:paraId="065E5556" w14:textId="77777777" w:rsidR="00F848A9" w:rsidRDefault="00F848A9" w:rsidP="00F848A9">
          <w:pPr>
            <w:rPr>
              <w:noProof/>
            </w:rPr>
          </w:pPr>
        </w:p>
        <w:p w14:paraId="665C2F8B" w14:textId="6BFC898C" w:rsidR="00F848A9" w:rsidRPr="00C319EB" w:rsidRDefault="00F848A9" w:rsidP="00F848A9">
          <w:pPr>
            <w:rPr>
              <w:rFonts w:ascii="Arial" w:hAnsi="Arial" w:cs="Arial"/>
              <w:sz w:val="22"/>
              <w:lang w:val="en-US" w:eastAsia="en-US"/>
            </w:rPr>
          </w:pPr>
          <w:r>
            <w:rPr>
              <w:b/>
              <w:bCs/>
              <w:noProof/>
            </w:rPr>
            <w:fldChar w:fldCharType="end"/>
          </w:r>
        </w:p>
      </w:sdtContent>
    </w:sdt>
    <w:p w14:paraId="0E324976" w14:textId="53C809FA" w:rsidR="004A1148" w:rsidRPr="004C0909" w:rsidRDefault="006D5DA8" w:rsidP="004A1148">
      <w:pPr>
        <w:pStyle w:val="PartHead"/>
      </w:pPr>
      <w:r>
        <w:t>Subnetting</w:t>
      </w:r>
      <w:r w:rsidR="004A1148">
        <w:t xml:space="preserve"> and VLSM</w:t>
      </w:r>
    </w:p>
    <w:p w14:paraId="75D27087" w14:textId="60A25AE9" w:rsidR="004A1148" w:rsidRDefault="004A1148" w:rsidP="004A1148">
      <w:pPr>
        <w:rPr>
          <w:rFonts w:ascii="Arial" w:hAnsi="Arial" w:cs="Arial"/>
          <w:b/>
          <w:sz w:val="24"/>
          <w:u w:val="single"/>
        </w:rPr>
      </w:pPr>
    </w:p>
    <w:p w14:paraId="4F868518" w14:textId="0868F567" w:rsidR="004A1148" w:rsidRPr="004A1148" w:rsidRDefault="004A1148" w:rsidP="004A1148">
      <w:pPr>
        <w:rPr>
          <w:rFonts w:ascii="Arial" w:hAnsi="Arial" w:cs="Arial"/>
          <w:b/>
          <w:sz w:val="24"/>
        </w:rPr>
      </w:pPr>
      <w:r>
        <w:rPr>
          <w:rFonts w:ascii="Arial" w:hAnsi="Arial" w:cs="Arial"/>
          <w:b/>
          <w:sz w:val="24"/>
        </w:rPr>
        <w:t xml:space="preserve">NOTE: To complete this part you would need full understanding of Lab 10 to 14. </w:t>
      </w:r>
    </w:p>
    <w:p w14:paraId="653E7774" w14:textId="77777777" w:rsidR="00923A14" w:rsidRPr="004A1148" w:rsidRDefault="00923A14" w:rsidP="00923A14">
      <w:pPr>
        <w:ind w:left="284"/>
        <w:rPr>
          <w:rFonts w:ascii="Arial" w:hAnsi="Arial" w:cs="Arial"/>
          <w:b/>
          <w:sz w:val="24"/>
          <w:u w:val="single"/>
        </w:rPr>
      </w:pPr>
    </w:p>
    <w:p w14:paraId="5CAC469B" w14:textId="3F986BA0" w:rsidR="00923A14" w:rsidRPr="004A1148" w:rsidRDefault="0033182A" w:rsidP="00923A14">
      <w:pPr>
        <w:ind w:left="284"/>
        <w:rPr>
          <w:rFonts w:ascii="Arial" w:hAnsi="Arial" w:cs="Arial"/>
          <w:b/>
          <w:sz w:val="24"/>
          <w:u w:val="single"/>
        </w:rPr>
      </w:pPr>
      <w:r w:rsidRPr="004A1148">
        <w:rPr>
          <w:rFonts w:ascii="Arial" w:hAnsi="Arial" w:cs="Arial"/>
          <w:noProof/>
        </w:rPr>
        <w:drawing>
          <wp:anchor distT="0" distB="0" distL="114300" distR="114300" simplePos="0" relativeHeight="251660800" behindDoc="1" locked="0" layoutInCell="1" allowOverlap="1" wp14:anchorId="5102C70F" wp14:editId="3328E0FD">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7BB8B615" w14:textId="1CD8AE03" w:rsidR="00C868FA" w:rsidRDefault="00C868FA" w:rsidP="00923A14">
      <w:pPr>
        <w:ind w:left="284"/>
        <w:rPr>
          <w:rFonts w:ascii="Arial" w:hAnsi="Arial" w:cs="Arial"/>
          <w:sz w:val="24"/>
        </w:rPr>
      </w:pPr>
    </w:p>
    <w:p w14:paraId="3287A11C" w14:textId="3C1E3926" w:rsidR="0033182A" w:rsidRPr="00771EE2" w:rsidRDefault="0033182A" w:rsidP="00923A14">
      <w:pPr>
        <w:ind w:left="284"/>
        <w:rPr>
          <w:rFonts w:ascii="Arial" w:hAnsi="Arial" w:cs="Arial"/>
          <w:b/>
          <w:sz w:val="24"/>
        </w:rPr>
      </w:pPr>
    </w:p>
    <w:p w14:paraId="620B502B" w14:textId="3ADA9E40" w:rsidR="0033182A" w:rsidRDefault="0033182A" w:rsidP="00923A14">
      <w:pPr>
        <w:ind w:left="284"/>
        <w:rPr>
          <w:rFonts w:ascii="Arial" w:hAnsi="Arial" w:cs="Arial"/>
          <w:sz w:val="24"/>
        </w:rPr>
      </w:pPr>
    </w:p>
    <w:p w14:paraId="58563470" w14:textId="5C203F6C" w:rsidR="0033182A" w:rsidRDefault="0033182A" w:rsidP="00923A14">
      <w:pPr>
        <w:ind w:left="284"/>
        <w:rPr>
          <w:rFonts w:ascii="Arial" w:hAnsi="Arial" w:cs="Arial"/>
          <w:sz w:val="24"/>
        </w:rPr>
      </w:pPr>
    </w:p>
    <w:p w14:paraId="266B6192" w14:textId="008AEBBE" w:rsidR="0033182A" w:rsidRDefault="0033182A" w:rsidP="00923A14">
      <w:pPr>
        <w:ind w:left="284"/>
        <w:rPr>
          <w:rFonts w:ascii="Arial" w:hAnsi="Arial" w:cs="Arial"/>
          <w:sz w:val="24"/>
        </w:rPr>
      </w:pPr>
    </w:p>
    <w:p w14:paraId="6C82995C" w14:textId="65BB1E56" w:rsidR="0033182A" w:rsidRPr="004A1148" w:rsidRDefault="0033182A" w:rsidP="00923A14">
      <w:pPr>
        <w:ind w:left="284"/>
        <w:rPr>
          <w:rFonts w:ascii="Arial" w:hAnsi="Arial" w:cs="Arial"/>
          <w:sz w:val="24"/>
        </w:rPr>
      </w:pPr>
    </w:p>
    <w:p w14:paraId="2120FD3C" w14:textId="324ADFFC" w:rsidR="00C868FA" w:rsidRPr="004A1148" w:rsidRDefault="00C868FA" w:rsidP="00923A14">
      <w:pPr>
        <w:ind w:left="284"/>
        <w:rPr>
          <w:rFonts w:ascii="Arial" w:hAnsi="Arial" w:cs="Arial"/>
          <w:sz w:val="24"/>
        </w:rPr>
      </w:pPr>
    </w:p>
    <w:p w14:paraId="4E7A983C" w14:textId="77777777" w:rsidR="00C868FA" w:rsidRPr="004A1148" w:rsidRDefault="00C868FA" w:rsidP="00923A14">
      <w:pPr>
        <w:ind w:left="284"/>
        <w:rPr>
          <w:rFonts w:ascii="Arial" w:hAnsi="Arial" w:cs="Arial"/>
          <w:sz w:val="24"/>
        </w:rPr>
      </w:pPr>
    </w:p>
    <w:p w14:paraId="38B6EF0B" w14:textId="2CB06C7E" w:rsidR="00C868FA" w:rsidRDefault="00C868FA" w:rsidP="00923A14">
      <w:pPr>
        <w:ind w:left="284"/>
        <w:rPr>
          <w:rFonts w:ascii="Arial" w:hAnsi="Arial" w:cs="Arial"/>
          <w:sz w:val="24"/>
        </w:rPr>
      </w:pPr>
    </w:p>
    <w:p w14:paraId="073EE3D6" w14:textId="049E8776" w:rsidR="0033182A" w:rsidRDefault="0033182A" w:rsidP="00923A14">
      <w:pPr>
        <w:ind w:left="284"/>
        <w:rPr>
          <w:rFonts w:ascii="Arial" w:hAnsi="Arial" w:cs="Arial"/>
          <w:sz w:val="24"/>
        </w:rPr>
      </w:pPr>
    </w:p>
    <w:p w14:paraId="50BF7E0D" w14:textId="5D539DCD" w:rsidR="0033182A" w:rsidRDefault="0033182A" w:rsidP="00923A14">
      <w:pPr>
        <w:ind w:left="284"/>
        <w:rPr>
          <w:rFonts w:ascii="Arial" w:hAnsi="Arial" w:cs="Arial"/>
          <w:sz w:val="24"/>
        </w:rPr>
      </w:pPr>
    </w:p>
    <w:p w14:paraId="6BD99C95" w14:textId="1658FB8A" w:rsidR="0033182A" w:rsidRDefault="0033182A" w:rsidP="00923A14">
      <w:pPr>
        <w:ind w:left="284"/>
        <w:rPr>
          <w:rFonts w:ascii="Arial" w:hAnsi="Arial" w:cs="Arial"/>
          <w:sz w:val="24"/>
        </w:rPr>
      </w:pPr>
    </w:p>
    <w:p w14:paraId="6EB696E6" w14:textId="6DC7F77A" w:rsidR="0033182A" w:rsidRDefault="0033182A" w:rsidP="00923A14">
      <w:pPr>
        <w:ind w:left="284"/>
        <w:rPr>
          <w:rFonts w:ascii="Arial" w:hAnsi="Arial" w:cs="Arial"/>
          <w:sz w:val="24"/>
        </w:rPr>
      </w:pPr>
    </w:p>
    <w:p w14:paraId="2B6E0253" w14:textId="365BFF7F" w:rsidR="0033182A" w:rsidRDefault="0033182A" w:rsidP="00923A14">
      <w:pPr>
        <w:ind w:left="284"/>
        <w:rPr>
          <w:rFonts w:ascii="Arial" w:hAnsi="Arial" w:cs="Arial"/>
          <w:sz w:val="24"/>
        </w:rPr>
      </w:pPr>
    </w:p>
    <w:p w14:paraId="026580B5" w14:textId="0B0763DE" w:rsidR="0033182A" w:rsidRDefault="0033182A" w:rsidP="00923A14">
      <w:pPr>
        <w:ind w:left="284"/>
        <w:rPr>
          <w:rFonts w:ascii="Arial" w:hAnsi="Arial" w:cs="Arial"/>
          <w:sz w:val="24"/>
        </w:rPr>
      </w:pPr>
    </w:p>
    <w:p w14:paraId="358EF366" w14:textId="481C5FEB" w:rsidR="0033182A" w:rsidRDefault="0033182A" w:rsidP="00923A14">
      <w:pPr>
        <w:ind w:left="284"/>
        <w:rPr>
          <w:rFonts w:ascii="Arial" w:hAnsi="Arial" w:cs="Arial"/>
          <w:sz w:val="24"/>
        </w:rPr>
      </w:pPr>
    </w:p>
    <w:p w14:paraId="03989D0E" w14:textId="10CDDE08" w:rsidR="0033182A" w:rsidRDefault="0033182A" w:rsidP="00923A14">
      <w:pPr>
        <w:ind w:left="284"/>
        <w:rPr>
          <w:rFonts w:ascii="Arial" w:hAnsi="Arial" w:cs="Arial"/>
          <w:sz w:val="24"/>
        </w:rPr>
      </w:pPr>
    </w:p>
    <w:p w14:paraId="44CB985F" w14:textId="51A14895" w:rsidR="0033182A" w:rsidRDefault="0033182A" w:rsidP="00923A14">
      <w:pPr>
        <w:ind w:left="284"/>
        <w:rPr>
          <w:rFonts w:ascii="Arial" w:hAnsi="Arial" w:cs="Arial"/>
          <w:sz w:val="24"/>
        </w:rPr>
      </w:pPr>
    </w:p>
    <w:p w14:paraId="336A4E54" w14:textId="104BA9F6" w:rsidR="0033182A" w:rsidRDefault="0033182A" w:rsidP="00923A14">
      <w:pPr>
        <w:ind w:left="284"/>
        <w:rPr>
          <w:rFonts w:ascii="Arial" w:hAnsi="Arial" w:cs="Arial"/>
          <w:sz w:val="24"/>
        </w:rPr>
      </w:pPr>
    </w:p>
    <w:p w14:paraId="41C3F3BF" w14:textId="156AB4C4" w:rsidR="0033182A" w:rsidRDefault="0033182A" w:rsidP="00923A14">
      <w:pPr>
        <w:ind w:left="284"/>
        <w:rPr>
          <w:rFonts w:ascii="Arial" w:hAnsi="Arial" w:cs="Arial"/>
          <w:sz w:val="24"/>
        </w:rPr>
      </w:pPr>
    </w:p>
    <w:p w14:paraId="39A57688" w14:textId="1BC10325" w:rsidR="0033182A" w:rsidRDefault="0033182A" w:rsidP="00923A14">
      <w:pPr>
        <w:ind w:left="284"/>
        <w:rPr>
          <w:rFonts w:ascii="Arial" w:hAnsi="Arial" w:cs="Arial"/>
          <w:sz w:val="24"/>
        </w:rPr>
      </w:pPr>
    </w:p>
    <w:p w14:paraId="56A25DB5" w14:textId="77777777" w:rsidR="0033182A" w:rsidRPr="004A1148" w:rsidRDefault="0033182A" w:rsidP="00923A14">
      <w:pPr>
        <w:ind w:left="284"/>
        <w:rPr>
          <w:rFonts w:ascii="Arial" w:hAnsi="Arial" w:cs="Arial"/>
          <w:sz w:val="24"/>
        </w:rPr>
      </w:pPr>
    </w:p>
    <w:p w14:paraId="7B37C63E" w14:textId="77777777" w:rsidR="00C868FA" w:rsidRPr="004A1148" w:rsidRDefault="00C868FA" w:rsidP="00923A14">
      <w:pPr>
        <w:ind w:left="284"/>
        <w:rPr>
          <w:rFonts w:ascii="Arial" w:hAnsi="Arial" w:cs="Arial"/>
          <w:sz w:val="24"/>
        </w:rPr>
      </w:pPr>
    </w:p>
    <w:p w14:paraId="035DEC35" w14:textId="611D59D2" w:rsidR="00923A14" w:rsidRPr="004A1148" w:rsidRDefault="00923A14" w:rsidP="00923A14">
      <w:pPr>
        <w:ind w:left="284"/>
        <w:rPr>
          <w:rFonts w:ascii="Arial" w:hAnsi="Arial" w:cs="Arial"/>
          <w:sz w:val="24"/>
        </w:rPr>
      </w:pPr>
      <w:r w:rsidRPr="004A1148">
        <w:rPr>
          <w:rFonts w:ascii="Arial" w:hAnsi="Arial" w:cs="Arial"/>
          <w:sz w:val="24"/>
        </w:rPr>
        <w:t xml:space="preserve">Using the Network address 172.16.2.0/24, VLSM the network to support </w:t>
      </w:r>
      <w:r w:rsidR="00E020C0" w:rsidRPr="004A1148">
        <w:rPr>
          <w:rFonts w:ascii="Arial" w:hAnsi="Arial" w:cs="Arial"/>
          <w:sz w:val="24"/>
        </w:rPr>
        <w:t xml:space="preserve">the following requirements: </w:t>
      </w:r>
    </w:p>
    <w:p w14:paraId="453B630D" w14:textId="2C97F314" w:rsidR="00923A14" w:rsidRPr="004A1148" w:rsidRDefault="00923A14" w:rsidP="00923A14">
      <w:pPr>
        <w:ind w:left="284"/>
        <w:rPr>
          <w:rFonts w:ascii="Arial" w:hAnsi="Arial" w:cs="Arial"/>
          <w:sz w:val="24"/>
        </w:rPr>
      </w:pPr>
      <w:r w:rsidRPr="004A1148">
        <w:rPr>
          <w:rFonts w:ascii="Arial" w:hAnsi="Arial" w:cs="Arial"/>
          <w:sz w:val="24"/>
        </w:rPr>
        <w:t>Subnet A: 1</w:t>
      </w:r>
      <w:r w:rsidR="00302C6F">
        <w:rPr>
          <w:rFonts w:ascii="Arial" w:hAnsi="Arial" w:cs="Arial"/>
          <w:sz w:val="24"/>
        </w:rPr>
        <w:t>6</w:t>
      </w:r>
      <w:r w:rsidRPr="004A1148">
        <w:rPr>
          <w:rFonts w:ascii="Arial" w:hAnsi="Arial" w:cs="Arial"/>
          <w:sz w:val="24"/>
        </w:rPr>
        <w:t xml:space="preserve"> hosts</w:t>
      </w:r>
      <w:r w:rsidR="004A7D3D" w:rsidRPr="004A1148">
        <w:rPr>
          <w:rFonts w:ascii="Arial" w:hAnsi="Arial" w:cs="Arial"/>
          <w:sz w:val="24"/>
        </w:rPr>
        <w:t xml:space="preserve">       </w:t>
      </w:r>
    </w:p>
    <w:p w14:paraId="1253D399" w14:textId="1D3E879C" w:rsidR="00923A14" w:rsidRPr="004A1148" w:rsidRDefault="00923A14" w:rsidP="00923A14">
      <w:pPr>
        <w:ind w:left="284"/>
        <w:rPr>
          <w:rFonts w:ascii="Arial" w:hAnsi="Arial" w:cs="Arial"/>
          <w:sz w:val="24"/>
        </w:rPr>
      </w:pPr>
      <w:r w:rsidRPr="004A1148">
        <w:rPr>
          <w:rFonts w:ascii="Arial" w:hAnsi="Arial" w:cs="Arial"/>
          <w:sz w:val="24"/>
        </w:rPr>
        <w:t xml:space="preserve">Subnet B: </w:t>
      </w:r>
      <w:r w:rsidR="00302C6F">
        <w:rPr>
          <w:rFonts w:ascii="Arial" w:hAnsi="Arial" w:cs="Arial"/>
          <w:sz w:val="24"/>
        </w:rPr>
        <w:t>200</w:t>
      </w:r>
      <w:r w:rsidRPr="004A1148">
        <w:rPr>
          <w:rFonts w:ascii="Arial" w:hAnsi="Arial" w:cs="Arial"/>
          <w:sz w:val="24"/>
        </w:rPr>
        <w:t xml:space="preserve">0 hosts  </w:t>
      </w:r>
    </w:p>
    <w:p w14:paraId="541BAFAD" w14:textId="467DB387" w:rsidR="004A7D3D" w:rsidRPr="004A1148" w:rsidRDefault="004A7D3D" w:rsidP="00923A14">
      <w:pPr>
        <w:ind w:left="284"/>
        <w:rPr>
          <w:rFonts w:ascii="Arial" w:hAnsi="Arial" w:cs="Arial"/>
          <w:sz w:val="24"/>
        </w:rPr>
      </w:pPr>
      <w:r w:rsidRPr="004A1148">
        <w:rPr>
          <w:rFonts w:ascii="Arial" w:hAnsi="Arial" w:cs="Arial"/>
          <w:sz w:val="24"/>
        </w:rPr>
        <w:t xml:space="preserve">Subnet C: </w:t>
      </w:r>
      <w:r w:rsidR="00A5587C">
        <w:rPr>
          <w:rFonts w:ascii="Arial" w:hAnsi="Arial" w:cs="Arial"/>
          <w:sz w:val="24"/>
        </w:rPr>
        <w:t>6</w:t>
      </w:r>
      <w:r w:rsidRPr="004A1148">
        <w:rPr>
          <w:rFonts w:ascii="Arial" w:hAnsi="Arial" w:cs="Arial"/>
          <w:sz w:val="24"/>
        </w:rPr>
        <w:t xml:space="preserve"> hosts</w:t>
      </w:r>
    </w:p>
    <w:p w14:paraId="6D5E6372" w14:textId="56D57041" w:rsidR="004A7D3D" w:rsidRPr="004A1148" w:rsidRDefault="004A7D3D" w:rsidP="00923A14">
      <w:pPr>
        <w:ind w:left="284"/>
        <w:rPr>
          <w:rFonts w:ascii="Arial" w:hAnsi="Arial" w:cs="Arial"/>
          <w:sz w:val="24"/>
        </w:rPr>
      </w:pPr>
      <w:r w:rsidRPr="004A1148">
        <w:rPr>
          <w:rFonts w:ascii="Arial" w:hAnsi="Arial" w:cs="Arial"/>
          <w:sz w:val="24"/>
        </w:rPr>
        <w:t>Subnet D: 5</w:t>
      </w:r>
      <w:r w:rsidR="00302C6F">
        <w:rPr>
          <w:rFonts w:ascii="Arial" w:hAnsi="Arial" w:cs="Arial"/>
          <w:sz w:val="24"/>
        </w:rPr>
        <w:t>00</w:t>
      </w:r>
      <w:r w:rsidRPr="004A1148">
        <w:rPr>
          <w:rFonts w:ascii="Arial" w:hAnsi="Arial" w:cs="Arial"/>
          <w:sz w:val="24"/>
        </w:rPr>
        <w:t xml:space="preserve"> hosts</w:t>
      </w:r>
    </w:p>
    <w:p w14:paraId="4D88227B" w14:textId="13B30BB9" w:rsidR="004A7D3D" w:rsidRPr="004A1148" w:rsidRDefault="004A7D3D" w:rsidP="00923A14">
      <w:pPr>
        <w:ind w:left="284"/>
        <w:rPr>
          <w:rFonts w:ascii="Arial" w:hAnsi="Arial" w:cs="Arial"/>
          <w:sz w:val="24"/>
        </w:rPr>
      </w:pPr>
      <w:r w:rsidRPr="004A1148">
        <w:rPr>
          <w:rFonts w:ascii="Arial" w:hAnsi="Arial" w:cs="Arial"/>
          <w:sz w:val="24"/>
        </w:rPr>
        <w:t xml:space="preserve">Subnet E: </w:t>
      </w:r>
      <w:r w:rsidR="00302C6F">
        <w:rPr>
          <w:rFonts w:ascii="Arial" w:hAnsi="Arial" w:cs="Arial"/>
          <w:sz w:val="24"/>
        </w:rPr>
        <w:t>60</w:t>
      </w:r>
      <w:r w:rsidRPr="004A1148">
        <w:rPr>
          <w:rFonts w:ascii="Arial" w:hAnsi="Arial" w:cs="Arial"/>
          <w:sz w:val="24"/>
        </w:rPr>
        <w:t xml:space="preserve"> hosts</w:t>
      </w:r>
    </w:p>
    <w:p w14:paraId="4F7191B2" w14:textId="7DD28768" w:rsidR="00923A14" w:rsidRPr="004A1148" w:rsidRDefault="004A7D3D" w:rsidP="00923A14">
      <w:pPr>
        <w:ind w:left="284"/>
        <w:rPr>
          <w:rFonts w:ascii="Arial" w:hAnsi="Arial" w:cs="Arial"/>
          <w:b/>
          <w:sz w:val="24"/>
          <w:u w:val="single"/>
        </w:rPr>
      </w:pPr>
      <w:r w:rsidRPr="004A1148">
        <w:rPr>
          <w:rFonts w:ascii="Arial" w:hAnsi="Arial" w:cs="Arial"/>
          <w:sz w:val="24"/>
        </w:rPr>
        <w:t>Subnet F: 180 hosts</w:t>
      </w:r>
      <w:r w:rsidR="004E568D">
        <w:rPr>
          <w:rFonts w:ascii="Arial" w:hAnsi="Arial" w:cs="Arial"/>
          <w:sz w:val="24"/>
        </w:rPr>
        <w:t xml:space="preserve"> and </w:t>
      </w:r>
      <w:r w:rsidR="004A1148">
        <w:rPr>
          <w:rFonts w:ascii="Arial" w:hAnsi="Arial" w:cs="Arial"/>
          <w:sz w:val="24"/>
        </w:rPr>
        <w:t>Serial links between routers</w:t>
      </w:r>
    </w:p>
    <w:p w14:paraId="2F20DFE7" w14:textId="77777777" w:rsidR="004A7D3D" w:rsidRPr="004A1148" w:rsidRDefault="004A7D3D" w:rsidP="00F5276B">
      <w:pPr>
        <w:pStyle w:val="TableHeading"/>
        <w:jc w:val="left"/>
        <w:rPr>
          <w:rFonts w:cs="Arial"/>
        </w:rPr>
        <w:sectPr w:rsidR="004A7D3D" w:rsidRPr="004A1148" w:rsidSect="00B943CE">
          <w:footerReference w:type="default" r:id="rId10"/>
          <w:pgSz w:w="11894" w:h="16834"/>
          <w:pgMar w:top="993" w:right="695" w:bottom="1418" w:left="1418" w:header="709" w:footer="709" w:gutter="0"/>
          <w:paperSrc w:first="1" w:other="1"/>
          <w:cols w:space="720"/>
        </w:sectPr>
      </w:pPr>
    </w:p>
    <w:p w14:paraId="15F42AE9" w14:textId="2B898968" w:rsidR="00E020C0" w:rsidRPr="004A1148" w:rsidRDefault="00E020C0" w:rsidP="00E020C0">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4A7D3D" w:rsidRPr="004A1148" w14:paraId="0ADBC58B" w14:textId="77777777" w:rsidTr="005554AB">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ED9F061" w14:textId="2D11C09C" w:rsidR="004A7D3D" w:rsidRPr="004A1148" w:rsidRDefault="004A7D3D" w:rsidP="00F5276B">
            <w:pPr>
              <w:pStyle w:val="TableHeading"/>
              <w:jc w:val="left"/>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76F09" w14:textId="23C9F9BA" w:rsidR="004A7D3D" w:rsidRPr="004A1148" w:rsidRDefault="004A7D3D" w:rsidP="00F5276B">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42D9DA04" w14:textId="44987675" w:rsidR="004A7D3D" w:rsidRPr="004A1148" w:rsidRDefault="004A7D3D" w:rsidP="00F5276B">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9B9625" w14:textId="5BA422DA" w:rsidR="004A7D3D" w:rsidRPr="004A1148" w:rsidRDefault="004A7D3D" w:rsidP="00F5276B">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DBD62B" w14:textId="743692A5" w:rsidR="004A7D3D" w:rsidRPr="004A1148" w:rsidRDefault="004A7D3D" w:rsidP="00F5276B">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9B40975" w14:textId="27DE6ADE" w:rsidR="004A7D3D" w:rsidRPr="004A1148" w:rsidRDefault="004A7D3D" w:rsidP="00F5276B">
            <w:pPr>
              <w:pStyle w:val="TableHeading"/>
              <w:ind w:left="284"/>
              <w:rPr>
                <w:rFonts w:cs="Arial"/>
              </w:rPr>
            </w:pPr>
            <w:r w:rsidRPr="004A1148">
              <w:rPr>
                <w:rFonts w:cs="Arial"/>
              </w:rPr>
              <w:t>Broadcast Address</w:t>
            </w:r>
          </w:p>
        </w:tc>
      </w:tr>
      <w:tr w:rsidR="004A7D3D" w:rsidRPr="004A1148" w14:paraId="166CE3E7" w14:textId="77777777" w:rsidTr="005554AB">
        <w:trPr>
          <w:cantSplit/>
          <w:trHeight w:val="510"/>
          <w:jc w:val="center"/>
        </w:trPr>
        <w:tc>
          <w:tcPr>
            <w:tcW w:w="1412" w:type="dxa"/>
            <w:vAlign w:val="bottom"/>
          </w:tcPr>
          <w:p w14:paraId="2C3618AC" w14:textId="146575E3" w:rsidR="004A7D3D" w:rsidRPr="004A1148" w:rsidRDefault="006A53C2" w:rsidP="006A53C2">
            <w:pPr>
              <w:pStyle w:val="TableText"/>
              <w:rPr>
                <w:rFonts w:cs="Arial"/>
              </w:rPr>
            </w:pPr>
            <w:r>
              <w:rPr>
                <w:rFonts w:cs="Arial"/>
              </w:rPr>
              <w:t xml:space="preserve">     </w:t>
            </w:r>
            <w:r w:rsidR="005573FD">
              <w:rPr>
                <w:rFonts w:cs="Arial"/>
              </w:rPr>
              <w:t>B</w:t>
            </w:r>
          </w:p>
        </w:tc>
        <w:tc>
          <w:tcPr>
            <w:tcW w:w="2561" w:type="dxa"/>
            <w:vAlign w:val="bottom"/>
          </w:tcPr>
          <w:p w14:paraId="325D5AA6" w14:textId="3EB080E5" w:rsidR="004A7D3D" w:rsidRPr="004A1148" w:rsidRDefault="00C56267" w:rsidP="00F5276B">
            <w:pPr>
              <w:pStyle w:val="TableText"/>
              <w:rPr>
                <w:rFonts w:cs="Arial"/>
              </w:rPr>
            </w:pPr>
            <w:r>
              <w:rPr>
                <w:rFonts w:cs="Arial"/>
              </w:rPr>
              <w:t>172.16</w:t>
            </w:r>
            <w:r w:rsidR="00F848A9">
              <w:rPr>
                <w:rFonts w:cs="Arial"/>
              </w:rPr>
              <w:t>.2.0</w:t>
            </w:r>
          </w:p>
        </w:tc>
        <w:tc>
          <w:tcPr>
            <w:tcW w:w="2552" w:type="dxa"/>
          </w:tcPr>
          <w:p w14:paraId="64D79944" w14:textId="6D7D01EE" w:rsidR="004A7D3D" w:rsidRPr="004A1148" w:rsidRDefault="00650BF3" w:rsidP="00F5276B">
            <w:pPr>
              <w:pStyle w:val="TableText"/>
              <w:rPr>
                <w:rFonts w:cs="Arial"/>
              </w:rPr>
            </w:pPr>
            <w:r>
              <w:rPr>
                <w:rFonts w:cs="Arial"/>
              </w:rPr>
              <w:t>255.255.</w:t>
            </w:r>
            <w:r w:rsidR="005573FD">
              <w:rPr>
                <w:rFonts w:cs="Arial"/>
              </w:rPr>
              <w:t>248.0</w:t>
            </w:r>
          </w:p>
        </w:tc>
        <w:tc>
          <w:tcPr>
            <w:tcW w:w="2724" w:type="dxa"/>
            <w:vAlign w:val="bottom"/>
          </w:tcPr>
          <w:p w14:paraId="426B55D1" w14:textId="7A1995AB" w:rsidR="004A7D3D" w:rsidRPr="004A1148" w:rsidRDefault="00F848A9" w:rsidP="00F5276B">
            <w:pPr>
              <w:pStyle w:val="TableText"/>
              <w:rPr>
                <w:rFonts w:cs="Arial"/>
              </w:rPr>
            </w:pPr>
            <w:r>
              <w:rPr>
                <w:rFonts w:cs="Arial"/>
              </w:rPr>
              <w:t>172.16.2.1</w:t>
            </w:r>
          </w:p>
        </w:tc>
        <w:tc>
          <w:tcPr>
            <w:tcW w:w="2922" w:type="dxa"/>
            <w:vAlign w:val="bottom"/>
          </w:tcPr>
          <w:p w14:paraId="2AC7FFA7" w14:textId="14192B51" w:rsidR="004A7D3D" w:rsidRPr="004A1148" w:rsidRDefault="00B0678F" w:rsidP="00F5276B">
            <w:pPr>
              <w:pStyle w:val="TableText"/>
              <w:rPr>
                <w:rFonts w:cs="Arial"/>
              </w:rPr>
            </w:pPr>
            <w:r>
              <w:rPr>
                <w:rFonts w:cs="Arial"/>
              </w:rPr>
              <w:t>172.16.</w:t>
            </w:r>
            <w:r w:rsidR="00E628B5">
              <w:rPr>
                <w:rFonts w:cs="Arial"/>
              </w:rPr>
              <w:t>10</w:t>
            </w:r>
            <w:r>
              <w:rPr>
                <w:rFonts w:cs="Arial"/>
              </w:rPr>
              <w:t>.</w:t>
            </w:r>
            <w:r w:rsidR="00E628B5">
              <w:rPr>
                <w:rFonts w:cs="Arial"/>
              </w:rPr>
              <w:t>254</w:t>
            </w:r>
          </w:p>
        </w:tc>
        <w:tc>
          <w:tcPr>
            <w:tcW w:w="2905" w:type="dxa"/>
            <w:vAlign w:val="bottom"/>
          </w:tcPr>
          <w:p w14:paraId="55A78382" w14:textId="77671834" w:rsidR="004A7D3D" w:rsidRPr="004A1148" w:rsidRDefault="00B0678F" w:rsidP="004B1AEE">
            <w:pPr>
              <w:pStyle w:val="TableText"/>
              <w:ind w:left="284"/>
              <w:rPr>
                <w:rFonts w:cs="Arial"/>
              </w:rPr>
            </w:pPr>
            <w:r>
              <w:rPr>
                <w:rFonts w:cs="Arial"/>
              </w:rPr>
              <w:t>172.16.</w:t>
            </w:r>
            <w:r w:rsidR="00E628B5">
              <w:rPr>
                <w:rFonts w:cs="Arial"/>
              </w:rPr>
              <w:t>10.255</w:t>
            </w:r>
          </w:p>
        </w:tc>
      </w:tr>
      <w:tr w:rsidR="00B0678F" w:rsidRPr="004A1148" w14:paraId="25431512" w14:textId="77777777" w:rsidTr="005554AB">
        <w:trPr>
          <w:cantSplit/>
          <w:trHeight w:val="510"/>
          <w:jc w:val="center"/>
        </w:trPr>
        <w:tc>
          <w:tcPr>
            <w:tcW w:w="1412" w:type="dxa"/>
            <w:vAlign w:val="bottom"/>
          </w:tcPr>
          <w:p w14:paraId="6A6FC7F1" w14:textId="4B8F8B4B" w:rsidR="00B0678F" w:rsidRPr="004A1148" w:rsidRDefault="00B0678F" w:rsidP="00B0678F">
            <w:pPr>
              <w:pStyle w:val="TableText"/>
              <w:rPr>
                <w:rFonts w:cs="Arial"/>
              </w:rPr>
            </w:pPr>
            <w:r>
              <w:rPr>
                <w:rFonts w:cs="Arial"/>
              </w:rPr>
              <w:t xml:space="preserve">     </w:t>
            </w:r>
            <w:r w:rsidR="00E628B5">
              <w:rPr>
                <w:rFonts w:cs="Arial"/>
              </w:rPr>
              <w:t>D</w:t>
            </w:r>
          </w:p>
        </w:tc>
        <w:tc>
          <w:tcPr>
            <w:tcW w:w="2561" w:type="dxa"/>
            <w:vAlign w:val="bottom"/>
          </w:tcPr>
          <w:p w14:paraId="5D565D23" w14:textId="33708CC2" w:rsidR="00B0678F" w:rsidRPr="004A1148" w:rsidRDefault="00B0678F" w:rsidP="00B0678F">
            <w:pPr>
              <w:pStyle w:val="TableText"/>
              <w:rPr>
                <w:rFonts w:cs="Arial"/>
              </w:rPr>
            </w:pPr>
            <w:r>
              <w:rPr>
                <w:rFonts w:cs="Arial"/>
              </w:rPr>
              <w:t>172.16.</w:t>
            </w:r>
            <w:r w:rsidR="00E628B5">
              <w:rPr>
                <w:rFonts w:cs="Arial"/>
              </w:rPr>
              <w:t>11</w:t>
            </w:r>
            <w:r>
              <w:rPr>
                <w:rFonts w:cs="Arial"/>
              </w:rPr>
              <w:t>.</w:t>
            </w:r>
            <w:r w:rsidR="00E628B5">
              <w:rPr>
                <w:rFonts w:cs="Arial"/>
              </w:rPr>
              <w:t>0</w:t>
            </w:r>
          </w:p>
        </w:tc>
        <w:tc>
          <w:tcPr>
            <w:tcW w:w="2552" w:type="dxa"/>
          </w:tcPr>
          <w:p w14:paraId="5E77A652" w14:textId="362B2FE9" w:rsidR="00B0678F" w:rsidRPr="004A1148" w:rsidRDefault="00B0678F" w:rsidP="00B0678F">
            <w:pPr>
              <w:pStyle w:val="TableText"/>
              <w:rPr>
                <w:rFonts w:cs="Arial"/>
              </w:rPr>
            </w:pPr>
            <w:r>
              <w:rPr>
                <w:rFonts w:cs="Arial"/>
              </w:rPr>
              <w:t>255.255.25</w:t>
            </w:r>
            <w:r w:rsidR="00E628B5">
              <w:rPr>
                <w:rFonts w:cs="Arial"/>
              </w:rPr>
              <w:t>2</w:t>
            </w:r>
            <w:r>
              <w:rPr>
                <w:rFonts w:cs="Arial"/>
              </w:rPr>
              <w:t>.</w:t>
            </w:r>
            <w:r w:rsidR="00E628B5">
              <w:rPr>
                <w:rFonts w:cs="Arial"/>
              </w:rPr>
              <w:t>0</w:t>
            </w:r>
          </w:p>
        </w:tc>
        <w:tc>
          <w:tcPr>
            <w:tcW w:w="2724" w:type="dxa"/>
            <w:vAlign w:val="bottom"/>
          </w:tcPr>
          <w:p w14:paraId="553FF9D4" w14:textId="60E37C68" w:rsidR="00B0678F" w:rsidRPr="004A1148" w:rsidRDefault="00B0678F" w:rsidP="00B0678F">
            <w:pPr>
              <w:pStyle w:val="TableText"/>
              <w:rPr>
                <w:rFonts w:cs="Arial"/>
              </w:rPr>
            </w:pPr>
            <w:r>
              <w:rPr>
                <w:rFonts w:cs="Arial"/>
              </w:rPr>
              <w:t>172.16.</w:t>
            </w:r>
            <w:r w:rsidR="00E628B5">
              <w:rPr>
                <w:rFonts w:cs="Arial"/>
              </w:rPr>
              <w:t>11.1</w:t>
            </w:r>
          </w:p>
        </w:tc>
        <w:tc>
          <w:tcPr>
            <w:tcW w:w="2922" w:type="dxa"/>
            <w:vAlign w:val="bottom"/>
          </w:tcPr>
          <w:p w14:paraId="12602C5C" w14:textId="5659C156" w:rsidR="00B0678F" w:rsidRPr="004A1148" w:rsidRDefault="00B0678F" w:rsidP="00B0678F">
            <w:pPr>
              <w:pStyle w:val="TableText"/>
              <w:rPr>
                <w:rFonts w:cs="Arial"/>
              </w:rPr>
            </w:pPr>
            <w:r>
              <w:rPr>
                <w:rFonts w:cs="Arial"/>
              </w:rPr>
              <w:t>172.16.</w:t>
            </w:r>
            <w:r w:rsidR="00E628B5">
              <w:rPr>
                <w:rFonts w:cs="Arial"/>
              </w:rPr>
              <w:t>14.254</w:t>
            </w:r>
          </w:p>
        </w:tc>
        <w:tc>
          <w:tcPr>
            <w:tcW w:w="2905" w:type="dxa"/>
            <w:vAlign w:val="bottom"/>
          </w:tcPr>
          <w:p w14:paraId="0E927FF2" w14:textId="25250CC5" w:rsidR="00B0678F" w:rsidRPr="004A1148" w:rsidRDefault="00B0678F" w:rsidP="004B1AEE">
            <w:pPr>
              <w:pStyle w:val="TableText"/>
              <w:ind w:left="284"/>
              <w:rPr>
                <w:rFonts w:cs="Arial"/>
              </w:rPr>
            </w:pPr>
            <w:r>
              <w:rPr>
                <w:rFonts w:cs="Arial"/>
              </w:rPr>
              <w:t>172.16.</w:t>
            </w:r>
            <w:r w:rsidR="00E628B5">
              <w:rPr>
                <w:rFonts w:cs="Arial"/>
              </w:rPr>
              <w:t>14</w:t>
            </w:r>
            <w:r>
              <w:rPr>
                <w:rFonts w:cs="Arial"/>
              </w:rPr>
              <w:t>.</w:t>
            </w:r>
            <w:r w:rsidR="00E628B5">
              <w:rPr>
                <w:rFonts w:cs="Arial"/>
              </w:rPr>
              <w:t>255</w:t>
            </w:r>
          </w:p>
        </w:tc>
      </w:tr>
      <w:tr w:rsidR="00B0678F" w:rsidRPr="004A1148" w14:paraId="1804910C" w14:textId="77777777" w:rsidTr="005554AB">
        <w:trPr>
          <w:cantSplit/>
          <w:trHeight w:val="510"/>
          <w:jc w:val="center"/>
        </w:trPr>
        <w:tc>
          <w:tcPr>
            <w:tcW w:w="1412" w:type="dxa"/>
            <w:vAlign w:val="bottom"/>
          </w:tcPr>
          <w:p w14:paraId="198C292F" w14:textId="3B177BC2" w:rsidR="00B0678F" w:rsidRPr="004A1148" w:rsidRDefault="00E628B5" w:rsidP="00B0678F">
            <w:pPr>
              <w:pStyle w:val="TableText"/>
              <w:ind w:left="284"/>
              <w:rPr>
                <w:rFonts w:cs="Arial"/>
              </w:rPr>
            </w:pPr>
            <w:r>
              <w:rPr>
                <w:rFonts w:cs="Arial"/>
              </w:rPr>
              <w:t>F</w:t>
            </w:r>
          </w:p>
        </w:tc>
        <w:tc>
          <w:tcPr>
            <w:tcW w:w="2561" w:type="dxa"/>
            <w:vAlign w:val="bottom"/>
          </w:tcPr>
          <w:p w14:paraId="3114BB27" w14:textId="48C7D2F6" w:rsidR="00B0678F" w:rsidRPr="004A1148" w:rsidRDefault="00B0678F" w:rsidP="00B0678F">
            <w:pPr>
              <w:pStyle w:val="TableText"/>
              <w:rPr>
                <w:rFonts w:cs="Arial"/>
              </w:rPr>
            </w:pPr>
            <w:r>
              <w:rPr>
                <w:rFonts w:cs="Arial"/>
              </w:rPr>
              <w:t>172.16</w:t>
            </w:r>
            <w:r w:rsidR="00E628B5">
              <w:rPr>
                <w:rFonts w:cs="Arial"/>
              </w:rPr>
              <w:t>.15.0</w:t>
            </w:r>
          </w:p>
        </w:tc>
        <w:tc>
          <w:tcPr>
            <w:tcW w:w="2552" w:type="dxa"/>
          </w:tcPr>
          <w:p w14:paraId="0D8FD5C7" w14:textId="48ACA4D6" w:rsidR="00B0678F" w:rsidRPr="004A1148" w:rsidRDefault="00B0678F" w:rsidP="00B0678F">
            <w:pPr>
              <w:pStyle w:val="TableText"/>
              <w:rPr>
                <w:rFonts w:cs="Arial"/>
              </w:rPr>
            </w:pPr>
            <w:r>
              <w:rPr>
                <w:rFonts w:cs="Arial"/>
              </w:rPr>
              <w:t>255.255.255.</w:t>
            </w:r>
            <w:r w:rsidR="004B1AEE">
              <w:rPr>
                <w:rFonts w:cs="Arial"/>
              </w:rPr>
              <w:t>0</w:t>
            </w:r>
          </w:p>
        </w:tc>
        <w:tc>
          <w:tcPr>
            <w:tcW w:w="2724" w:type="dxa"/>
            <w:vAlign w:val="bottom"/>
          </w:tcPr>
          <w:p w14:paraId="035CA129" w14:textId="40A9510A" w:rsidR="00B0678F" w:rsidRPr="004A1148" w:rsidRDefault="00B0678F" w:rsidP="00B0678F">
            <w:pPr>
              <w:pStyle w:val="TableText"/>
              <w:rPr>
                <w:rFonts w:cs="Arial"/>
              </w:rPr>
            </w:pPr>
            <w:r>
              <w:rPr>
                <w:rFonts w:cs="Arial"/>
              </w:rPr>
              <w:t>172.16.</w:t>
            </w:r>
            <w:r w:rsidR="004B1AEE">
              <w:rPr>
                <w:rFonts w:cs="Arial"/>
              </w:rPr>
              <w:t>15.1</w:t>
            </w:r>
          </w:p>
        </w:tc>
        <w:tc>
          <w:tcPr>
            <w:tcW w:w="2922" w:type="dxa"/>
            <w:vAlign w:val="bottom"/>
          </w:tcPr>
          <w:p w14:paraId="139F5B25" w14:textId="58612911" w:rsidR="00B0678F" w:rsidRPr="004A1148" w:rsidRDefault="00B0678F" w:rsidP="00B0678F">
            <w:pPr>
              <w:pStyle w:val="TableText"/>
              <w:rPr>
                <w:rFonts w:cs="Arial"/>
              </w:rPr>
            </w:pPr>
            <w:r>
              <w:rPr>
                <w:rFonts w:cs="Arial"/>
              </w:rPr>
              <w:t>172.16</w:t>
            </w:r>
            <w:r w:rsidR="004B1AEE">
              <w:rPr>
                <w:rFonts w:cs="Arial"/>
              </w:rPr>
              <w:t>.15.254</w:t>
            </w:r>
          </w:p>
        </w:tc>
        <w:tc>
          <w:tcPr>
            <w:tcW w:w="2905" w:type="dxa"/>
            <w:vAlign w:val="bottom"/>
          </w:tcPr>
          <w:p w14:paraId="63784539" w14:textId="18A5846F" w:rsidR="00B0678F" w:rsidRPr="004A1148" w:rsidRDefault="00B0678F" w:rsidP="004B1AEE">
            <w:pPr>
              <w:pStyle w:val="TableText"/>
              <w:ind w:left="284"/>
              <w:rPr>
                <w:rFonts w:cs="Arial"/>
              </w:rPr>
            </w:pPr>
            <w:r>
              <w:rPr>
                <w:rFonts w:cs="Arial"/>
              </w:rPr>
              <w:t>172.16.</w:t>
            </w:r>
            <w:r w:rsidR="004B1AEE">
              <w:rPr>
                <w:rFonts w:cs="Arial"/>
              </w:rPr>
              <w:t>15.255</w:t>
            </w:r>
          </w:p>
        </w:tc>
      </w:tr>
      <w:tr w:rsidR="00B0678F" w:rsidRPr="004A1148" w14:paraId="6FCEA750" w14:textId="77777777" w:rsidTr="005554AB">
        <w:trPr>
          <w:cantSplit/>
          <w:trHeight w:val="510"/>
          <w:jc w:val="center"/>
        </w:trPr>
        <w:tc>
          <w:tcPr>
            <w:tcW w:w="1412" w:type="dxa"/>
            <w:vAlign w:val="bottom"/>
          </w:tcPr>
          <w:p w14:paraId="023D3E13" w14:textId="227148B2" w:rsidR="00B0678F" w:rsidRPr="004A1148" w:rsidRDefault="004B1AEE" w:rsidP="00B0678F">
            <w:pPr>
              <w:pStyle w:val="TableText"/>
              <w:ind w:left="284"/>
              <w:rPr>
                <w:rFonts w:cs="Arial"/>
              </w:rPr>
            </w:pPr>
            <w:r>
              <w:rPr>
                <w:rFonts w:cs="Arial"/>
              </w:rPr>
              <w:t>A</w:t>
            </w:r>
          </w:p>
        </w:tc>
        <w:tc>
          <w:tcPr>
            <w:tcW w:w="2561" w:type="dxa"/>
            <w:vAlign w:val="bottom"/>
          </w:tcPr>
          <w:p w14:paraId="028301AC" w14:textId="6AAE4E29" w:rsidR="00B0678F" w:rsidRPr="004A1148" w:rsidRDefault="004B1AEE" w:rsidP="00B0678F">
            <w:pPr>
              <w:pStyle w:val="TableText"/>
              <w:rPr>
                <w:rFonts w:cs="Arial"/>
              </w:rPr>
            </w:pPr>
            <w:r>
              <w:rPr>
                <w:rFonts w:cs="Arial"/>
              </w:rPr>
              <w:t>172.16.16.0</w:t>
            </w:r>
          </w:p>
        </w:tc>
        <w:tc>
          <w:tcPr>
            <w:tcW w:w="2552" w:type="dxa"/>
          </w:tcPr>
          <w:p w14:paraId="0E107CA2" w14:textId="5FB6BE55" w:rsidR="00B0678F" w:rsidRPr="004A1148" w:rsidRDefault="004B1AEE" w:rsidP="00B0678F">
            <w:pPr>
              <w:pStyle w:val="TableText"/>
              <w:rPr>
                <w:rFonts w:cs="Arial"/>
              </w:rPr>
            </w:pPr>
            <w:r>
              <w:rPr>
                <w:rFonts w:cs="Arial"/>
              </w:rPr>
              <w:t>255.255.255.224</w:t>
            </w:r>
          </w:p>
        </w:tc>
        <w:tc>
          <w:tcPr>
            <w:tcW w:w="2724" w:type="dxa"/>
            <w:vAlign w:val="bottom"/>
          </w:tcPr>
          <w:p w14:paraId="76E3E1C0" w14:textId="311D1019" w:rsidR="00B0678F" w:rsidRPr="004A1148" w:rsidRDefault="004B1AEE" w:rsidP="00B0678F">
            <w:pPr>
              <w:pStyle w:val="TableText"/>
              <w:rPr>
                <w:rFonts w:cs="Arial"/>
              </w:rPr>
            </w:pPr>
            <w:r>
              <w:rPr>
                <w:rFonts w:cs="Arial"/>
              </w:rPr>
              <w:t>172.16.16.1</w:t>
            </w:r>
          </w:p>
        </w:tc>
        <w:tc>
          <w:tcPr>
            <w:tcW w:w="2922" w:type="dxa"/>
            <w:vAlign w:val="bottom"/>
          </w:tcPr>
          <w:p w14:paraId="1F58716B" w14:textId="21372A8A" w:rsidR="00B0678F" w:rsidRPr="004A1148" w:rsidRDefault="004B1AEE" w:rsidP="00B0678F">
            <w:pPr>
              <w:pStyle w:val="TableText"/>
              <w:rPr>
                <w:rFonts w:cs="Arial"/>
              </w:rPr>
            </w:pPr>
            <w:r>
              <w:rPr>
                <w:rFonts w:cs="Arial"/>
              </w:rPr>
              <w:t>172.16.16.30</w:t>
            </w:r>
          </w:p>
        </w:tc>
        <w:tc>
          <w:tcPr>
            <w:tcW w:w="2905" w:type="dxa"/>
            <w:vAlign w:val="bottom"/>
          </w:tcPr>
          <w:p w14:paraId="1F03CCA5" w14:textId="65E11481" w:rsidR="00B0678F" w:rsidRPr="004A1148" w:rsidRDefault="004B1AEE" w:rsidP="004B1AEE">
            <w:pPr>
              <w:pStyle w:val="TableText"/>
              <w:rPr>
                <w:rFonts w:cs="Arial"/>
              </w:rPr>
            </w:pPr>
            <w:r>
              <w:rPr>
                <w:rFonts w:cs="Arial"/>
              </w:rPr>
              <w:t xml:space="preserve">     172.16.16.31</w:t>
            </w:r>
          </w:p>
        </w:tc>
      </w:tr>
      <w:tr w:rsidR="005573FD" w:rsidRPr="004A1148" w14:paraId="0B6C4A12" w14:textId="77777777" w:rsidTr="005554AB">
        <w:trPr>
          <w:cantSplit/>
          <w:trHeight w:val="510"/>
          <w:jc w:val="center"/>
        </w:trPr>
        <w:tc>
          <w:tcPr>
            <w:tcW w:w="1412" w:type="dxa"/>
            <w:vAlign w:val="bottom"/>
          </w:tcPr>
          <w:p w14:paraId="61BCB553" w14:textId="557A1193" w:rsidR="005573FD" w:rsidRPr="004A1148" w:rsidRDefault="005573FD" w:rsidP="004B1AEE">
            <w:pPr>
              <w:pStyle w:val="TableText"/>
              <w:rPr>
                <w:rFonts w:cs="Arial"/>
              </w:rPr>
            </w:pPr>
            <w:r>
              <w:rPr>
                <w:rFonts w:cs="Arial"/>
              </w:rPr>
              <w:t xml:space="preserve">     C</w:t>
            </w:r>
          </w:p>
        </w:tc>
        <w:tc>
          <w:tcPr>
            <w:tcW w:w="2561" w:type="dxa"/>
            <w:vAlign w:val="bottom"/>
          </w:tcPr>
          <w:p w14:paraId="1F850D77" w14:textId="29709324" w:rsidR="005573FD" w:rsidRPr="004A1148" w:rsidRDefault="005573FD" w:rsidP="005573FD">
            <w:pPr>
              <w:pStyle w:val="TableText"/>
              <w:rPr>
                <w:rFonts w:cs="Arial"/>
              </w:rPr>
            </w:pPr>
            <w:r>
              <w:rPr>
                <w:rFonts w:cs="Arial"/>
              </w:rPr>
              <w:t>172.16.</w:t>
            </w:r>
            <w:r w:rsidR="004B1AEE">
              <w:rPr>
                <w:rFonts w:cs="Arial"/>
              </w:rPr>
              <w:t>16</w:t>
            </w:r>
            <w:r>
              <w:rPr>
                <w:rFonts w:cs="Arial"/>
              </w:rPr>
              <w:t>.32</w:t>
            </w:r>
          </w:p>
        </w:tc>
        <w:tc>
          <w:tcPr>
            <w:tcW w:w="2552" w:type="dxa"/>
          </w:tcPr>
          <w:p w14:paraId="4E625FAD" w14:textId="0EF3AD8B" w:rsidR="005573FD" w:rsidRPr="004A1148" w:rsidRDefault="005573FD" w:rsidP="005573FD">
            <w:pPr>
              <w:pStyle w:val="TableText"/>
              <w:rPr>
                <w:rFonts w:cs="Arial"/>
              </w:rPr>
            </w:pPr>
            <w:r>
              <w:rPr>
                <w:rFonts w:cs="Arial"/>
              </w:rPr>
              <w:t>255.255.255.248</w:t>
            </w:r>
          </w:p>
        </w:tc>
        <w:tc>
          <w:tcPr>
            <w:tcW w:w="2724" w:type="dxa"/>
            <w:vAlign w:val="bottom"/>
          </w:tcPr>
          <w:p w14:paraId="2EFD5AB2" w14:textId="6023B6B3" w:rsidR="005573FD" w:rsidRPr="004A1148" w:rsidRDefault="005573FD" w:rsidP="005573FD">
            <w:pPr>
              <w:pStyle w:val="TableText"/>
              <w:rPr>
                <w:rFonts w:cs="Arial"/>
              </w:rPr>
            </w:pPr>
            <w:r>
              <w:rPr>
                <w:rFonts w:cs="Arial"/>
              </w:rPr>
              <w:t>172.16.</w:t>
            </w:r>
            <w:r w:rsidR="004B1AEE">
              <w:rPr>
                <w:rFonts w:cs="Arial"/>
              </w:rPr>
              <w:t>16</w:t>
            </w:r>
            <w:r>
              <w:rPr>
                <w:rFonts w:cs="Arial"/>
              </w:rPr>
              <w:t>.33</w:t>
            </w:r>
          </w:p>
        </w:tc>
        <w:tc>
          <w:tcPr>
            <w:tcW w:w="2922" w:type="dxa"/>
            <w:vAlign w:val="bottom"/>
          </w:tcPr>
          <w:p w14:paraId="488D3941" w14:textId="28238C91" w:rsidR="005573FD" w:rsidRPr="004A1148" w:rsidRDefault="005573FD" w:rsidP="005573FD">
            <w:pPr>
              <w:pStyle w:val="TableText"/>
              <w:rPr>
                <w:rFonts w:cs="Arial"/>
              </w:rPr>
            </w:pPr>
            <w:r>
              <w:rPr>
                <w:rFonts w:cs="Arial"/>
              </w:rPr>
              <w:t>172.16.</w:t>
            </w:r>
            <w:r w:rsidR="004B1AEE">
              <w:rPr>
                <w:rFonts w:cs="Arial"/>
              </w:rPr>
              <w:t>16</w:t>
            </w:r>
            <w:r>
              <w:rPr>
                <w:rFonts w:cs="Arial"/>
              </w:rPr>
              <w:t>.38</w:t>
            </w:r>
          </w:p>
        </w:tc>
        <w:tc>
          <w:tcPr>
            <w:tcW w:w="2905" w:type="dxa"/>
            <w:vAlign w:val="bottom"/>
          </w:tcPr>
          <w:p w14:paraId="6CDA3D3D" w14:textId="299672C8" w:rsidR="005573FD" w:rsidRPr="004A1148" w:rsidRDefault="005573FD" w:rsidP="005573FD">
            <w:pPr>
              <w:pStyle w:val="TableText"/>
              <w:ind w:left="284"/>
              <w:rPr>
                <w:rFonts w:cs="Arial"/>
              </w:rPr>
            </w:pPr>
            <w:r>
              <w:rPr>
                <w:rFonts w:cs="Arial"/>
              </w:rPr>
              <w:t>172.16.</w:t>
            </w:r>
            <w:r w:rsidR="004B1AEE">
              <w:rPr>
                <w:rFonts w:cs="Arial"/>
              </w:rPr>
              <w:t>16</w:t>
            </w:r>
            <w:r>
              <w:rPr>
                <w:rFonts w:cs="Arial"/>
              </w:rPr>
              <w:t>.39</w:t>
            </w:r>
          </w:p>
        </w:tc>
      </w:tr>
      <w:tr w:rsidR="005573FD" w:rsidRPr="004A1148" w14:paraId="7FC18FDC" w14:textId="77777777" w:rsidTr="005554AB">
        <w:trPr>
          <w:cantSplit/>
          <w:trHeight w:val="510"/>
          <w:jc w:val="center"/>
        </w:trPr>
        <w:tc>
          <w:tcPr>
            <w:tcW w:w="1412" w:type="dxa"/>
            <w:vAlign w:val="bottom"/>
          </w:tcPr>
          <w:p w14:paraId="1FB33D0A" w14:textId="7A511508" w:rsidR="005573FD" w:rsidRPr="004A1148" w:rsidRDefault="005573FD" w:rsidP="005573FD">
            <w:pPr>
              <w:pStyle w:val="TableText"/>
              <w:ind w:left="284"/>
              <w:rPr>
                <w:rFonts w:cs="Arial"/>
              </w:rPr>
            </w:pPr>
            <w:r>
              <w:rPr>
                <w:rFonts w:cs="Arial"/>
              </w:rPr>
              <w:t>E</w:t>
            </w:r>
          </w:p>
        </w:tc>
        <w:tc>
          <w:tcPr>
            <w:tcW w:w="2561" w:type="dxa"/>
            <w:vAlign w:val="bottom"/>
          </w:tcPr>
          <w:p w14:paraId="3A3974FC" w14:textId="0D9DE820" w:rsidR="005573FD" w:rsidRPr="004A1148" w:rsidRDefault="005573FD" w:rsidP="005573FD">
            <w:pPr>
              <w:pStyle w:val="TableText"/>
              <w:rPr>
                <w:rFonts w:cs="Arial"/>
              </w:rPr>
            </w:pPr>
            <w:r>
              <w:rPr>
                <w:rFonts w:cs="Arial"/>
              </w:rPr>
              <w:t>172.16.</w:t>
            </w:r>
            <w:r w:rsidR="004B1AEE">
              <w:rPr>
                <w:rFonts w:cs="Arial"/>
              </w:rPr>
              <w:t>16</w:t>
            </w:r>
            <w:r>
              <w:rPr>
                <w:rFonts w:cs="Arial"/>
              </w:rPr>
              <w:t>.40</w:t>
            </w:r>
          </w:p>
        </w:tc>
        <w:tc>
          <w:tcPr>
            <w:tcW w:w="2552" w:type="dxa"/>
          </w:tcPr>
          <w:p w14:paraId="4949C4E8" w14:textId="1B9FCBCD" w:rsidR="005573FD" w:rsidRPr="004A1148" w:rsidRDefault="005573FD" w:rsidP="005573FD">
            <w:pPr>
              <w:pStyle w:val="TableText"/>
              <w:rPr>
                <w:rFonts w:cs="Arial"/>
              </w:rPr>
            </w:pPr>
            <w:r>
              <w:rPr>
                <w:rFonts w:cs="Arial"/>
              </w:rPr>
              <w:t>255.255.255.192</w:t>
            </w:r>
          </w:p>
        </w:tc>
        <w:tc>
          <w:tcPr>
            <w:tcW w:w="2724" w:type="dxa"/>
            <w:vAlign w:val="bottom"/>
          </w:tcPr>
          <w:p w14:paraId="2E13DE8F" w14:textId="4AD5901F" w:rsidR="005573FD" w:rsidRPr="004A1148" w:rsidRDefault="005573FD" w:rsidP="005573FD">
            <w:pPr>
              <w:pStyle w:val="TableText"/>
              <w:rPr>
                <w:rFonts w:cs="Arial"/>
              </w:rPr>
            </w:pPr>
            <w:r>
              <w:rPr>
                <w:rFonts w:cs="Arial"/>
              </w:rPr>
              <w:t>172.16.</w:t>
            </w:r>
            <w:r w:rsidR="004B1AEE">
              <w:rPr>
                <w:rFonts w:cs="Arial"/>
              </w:rPr>
              <w:t>16</w:t>
            </w:r>
            <w:r>
              <w:rPr>
                <w:rFonts w:cs="Arial"/>
              </w:rPr>
              <w:t>.41</w:t>
            </w:r>
          </w:p>
        </w:tc>
        <w:tc>
          <w:tcPr>
            <w:tcW w:w="2922" w:type="dxa"/>
            <w:vAlign w:val="bottom"/>
          </w:tcPr>
          <w:p w14:paraId="4B4DEB77" w14:textId="3E50696C" w:rsidR="005573FD" w:rsidRPr="004A1148" w:rsidRDefault="005573FD" w:rsidP="005573FD">
            <w:pPr>
              <w:pStyle w:val="TableText"/>
              <w:rPr>
                <w:rFonts w:cs="Arial"/>
              </w:rPr>
            </w:pPr>
            <w:r>
              <w:rPr>
                <w:rFonts w:cs="Arial"/>
              </w:rPr>
              <w:t>172.16.</w:t>
            </w:r>
            <w:r w:rsidR="004B1AEE">
              <w:rPr>
                <w:rFonts w:cs="Arial"/>
              </w:rPr>
              <w:t>16</w:t>
            </w:r>
            <w:r>
              <w:rPr>
                <w:rFonts w:cs="Arial"/>
              </w:rPr>
              <w:t>.102</w:t>
            </w:r>
          </w:p>
        </w:tc>
        <w:tc>
          <w:tcPr>
            <w:tcW w:w="2905" w:type="dxa"/>
            <w:vAlign w:val="bottom"/>
          </w:tcPr>
          <w:p w14:paraId="074F1411" w14:textId="161CCF03" w:rsidR="00530FE3" w:rsidRPr="004A1148" w:rsidRDefault="005573FD" w:rsidP="00530FE3">
            <w:pPr>
              <w:pStyle w:val="TableText"/>
              <w:ind w:left="284"/>
              <w:rPr>
                <w:rFonts w:cs="Arial"/>
              </w:rPr>
            </w:pPr>
            <w:r>
              <w:rPr>
                <w:rFonts w:cs="Arial"/>
              </w:rPr>
              <w:t>172.16.</w:t>
            </w:r>
            <w:r w:rsidR="004B1AEE">
              <w:rPr>
                <w:rFonts w:cs="Arial"/>
              </w:rPr>
              <w:t>16</w:t>
            </w:r>
            <w:r>
              <w:rPr>
                <w:rFonts w:cs="Arial"/>
              </w:rPr>
              <w:t>.103</w:t>
            </w:r>
          </w:p>
        </w:tc>
      </w:tr>
      <w:tr w:rsidR="00530FE3" w:rsidRPr="004A1148" w14:paraId="179C89B7" w14:textId="77777777" w:rsidTr="005554AB">
        <w:trPr>
          <w:cantSplit/>
          <w:trHeight w:val="510"/>
          <w:jc w:val="center"/>
        </w:trPr>
        <w:tc>
          <w:tcPr>
            <w:tcW w:w="1412" w:type="dxa"/>
            <w:vAlign w:val="bottom"/>
          </w:tcPr>
          <w:p w14:paraId="3F6B68D5" w14:textId="27BE4054" w:rsidR="00530FE3" w:rsidRDefault="00530FE3" w:rsidP="005573FD">
            <w:pPr>
              <w:pStyle w:val="TableText"/>
              <w:ind w:left="284"/>
              <w:rPr>
                <w:rFonts w:cs="Arial"/>
              </w:rPr>
            </w:pPr>
            <w:r>
              <w:rPr>
                <w:rFonts w:cs="Arial"/>
              </w:rPr>
              <w:t>R1-R2</w:t>
            </w:r>
          </w:p>
        </w:tc>
        <w:tc>
          <w:tcPr>
            <w:tcW w:w="2561" w:type="dxa"/>
            <w:vAlign w:val="bottom"/>
          </w:tcPr>
          <w:p w14:paraId="16A17C83" w14:textId="7225E7E6" w:rsidR="00530FE3" w:rsidRDefault="00530FE3" w:rsidP="005573FD">
            <w:pPr>
              <w:pStyle w:val="TableText"/>
              <w:rPr>
                <w:rFonts w:cs="Arial"/>
              </w:rPr>
            </w:pPr>
            <w:r>
              <w:rPr>
                <w:rFonts w:cs="Arial"/>
              </w:rPr>
              <w:t>172.16.16.104</w:t>
            </w:r>
          </w:p>
        </w:tc>
        <w:tc>
          <w:tcPr>
            <w:tcW w:w="2552" w:type="dxa"/>
          </w:tcPr>
          <w:p w14:paraId="4C326BDB" w14:textId="5B1BF161" w:rsidR="00530FE3" w:rsidRDefault="00530FE3" w:rsidP="005573FD">
            <w:pPr>
              <w:pStyle w:val="TableText"/>
              <w:rPr>
                <w:rFonts w:cs="Arial"/>
              </w:rPr>
            </w:pPr>
            <w:r>
              <w:rPr>
                <w:rFonts w:cs="Arial"/>
              </w:rPr>
              <w:t>255.255.255.252</w:t>
            </w:r>
          </w:p>
        </w:tc>
        <w:tc>
          <w:tcPr>
            <w:tcW w:w="2724" w:type="dxa"/>
            <w:vAlign w:val="bottom"/>
          </w:tcPr>
          <w:p w14:paraId="4560883A" w14:textId="29337B9A" w:rsidR="00530FE3" w:rsidRDefault="00530FE3" w:rsidP="005573FD">
            <w:pPr>
              <w:pStyle w:val="TableText"/>
              <w:rPr>
                <w:rFonts w:cs="Arial"/>
              </w:rPr>
            </w:pPr>
            <w:r>
              <w:rPr>
                <w:rFonts w:cs="Arial"/>
              </w:rPr>
              <w:t>172.16.16.105</w:t>
            </w:r>
          </w:p>
        </w:tc>
        <w:tc>
          <w:tcPr>
            <w:tcW w:w="2922" w:type="dxa"/>
            <w:vAlign w:val="bottom"/>
          </w:tcPr>
          <w:p w14:paraId="2356E07B" w14:textId="2486B570" w:rsidR="00530FE3" w:rsidRDefault="00530FE3" w:rsidP="005573FD">
            <w:pPr>
              <w:pStyle w:val="TableText"/>
              <w:rPr>
                <w:rFonts w:cs="Arial"/>
              </w:rPr>
            </w:pPr>
            <w:r>
              <w:rPr>
                <w:rFonts w:cs="Arial"/>
              </w:rPr>
              <w:t>172.16.16.106</w:t>
            </w:r>
          </w:p>
        </w:tc>
        <w:tc>
          <w:tcPr>
            <w:tcW w:w="2905" w:type="dxa"/>
            <w:vAlign w:val="bottom"/>
          </w:tcPr>
          <w:p w14:paraId="56EE8621" w14:textId="53477768" w:rsidR="00530FE3" w:rsidRDefault="00530FE3" w:rsidP="00530FE3">
            <w:pPr>
              <w:pStyle w:val="TableText"/>
              <w:ind w:left="284"/>
              <w:rPr>
                <w:rFonts w:cs="Arial"/>
              </w:rPr>
            </w:pPr>
            <w:r>
              <w:rPr>
                <w:rFonts w:cs="Arial"/>
              </w:rPr>
              <w:t>172.16.16.107</w:t>
            </w:r>
          </w:p>
        </w:tc>
      </w:tr>
      <w:tr w:rsidR="00530FE3" w:rsidRPr="004A1148" w14:paraId="7A40D695" w14:textId="77777777" w:rsidTr="005554AB">
        <w:trPr>
          <w:cantSplit/>
          <w:trHeight w:val="510"/>
          <w:jc w:val="center"/>
        </w:trPr>
        <w:tc>
          <w:tcPr>
            <w:tcW w:w="1412" w:type="dxa"/>
            <w:vAlign w:val="bottom"/>
          </w:tcPr>
          <w:p w14:paraId="0B813BB3" w14:textId="1679D583" w:rsidR="00530FE3" w:rsidRDefault="00530FE3" w:rsidP="005573FD">
            <w:pPr>
              <w:pStyle w:val="TableText"/>
              <w:ind w:left="284"/>
              <w:rPr>
                <w:rFonts w:cs="Arial"/>
              </w:rPr>
            </w:pPr>
            <w:r>
              <w:rPr>
                <w:rFonts w:cs="Arial"/>
              </w:rPr>
              <w:t>R2-R3</w:t>
            </w:r>
          </w:p>
        </w:tc>
        <w:tc>
          <w:tcPr>
            <w:tcW w:w="2561" w:type="dxa"/>
            <w:vAlign w:val="bottom"/>
          </w:tcPr>
          <w:p w14:paraId="77DBEC5C" w14:textId="32B3E6F2" w:rsidR="00530FE3" w:rsidRDefault="00530FE3" w:rsidP="005573FD">
            <w:pPr>
              <w:pStyle w:val="TableText"/>
              <w:rPr>
                <w:rFonts w:cs="Arial"/>
              </w:rPr>
            </w:pPr>
            <w:r>
              <w:rPr>
                <w:rFonts w:cs="Arial"/>
              </w:rPr>
              <w:t>172.16.16.108</w:t>
            </w:r>
          </w:p>
        </w:tc>
        <w:tc>
          <w:tcPr>
            <w:tcW w:w="2552" w:type="dxa"/>
          </w:tcPr>
          <w:p w14:paraId="4B077750" w14:textId="112DF756" w:rsidR="00530FE3" w:rsidRDefault="00530FE3" w:rsidP="005573FD">
            <w:pPr>
              <w:pStyle w:val="TableText"/>
              <w:rPr>
                <w:rFonts w:cs="Arial"/>
              </w:rPr>
            </w:pPr>
            <w:r>
              <w:rPr>
                <w:rFonts w:cs="Arial"/>
              </w:rPr>
              <w:t>255.255.255.252</w:t>
            </w:r>
          </w:p>
        </w:tc>
        <w:tc>
          <w:tcPr>
            <w:tcW w:w="2724" w:type="dxa"/>
            <w:vAlign w:val="bottom"/>
          </w:tcPr>
          <w:p w14:paraId="7879157F" w14:textId="047BA73D" w:rsidR="00530FE3" w:rsidRDefault="00530FE3" w:rsidP="005573FD">
            <w:pPr>
              <w:pStyle w:val="TableText"/>
              <w:rPr>
                <w:rFonts w:cs="Arial"/>
              </w:rPr>
            </w:pPr>
            <w:r>
              <w:rPr>
                <w:rFonts w:cs="Arial"/>
              </w:rPr>
              <w:t>172.16.16.109</w:t>
            </w:r>
          </w:p>
        </w:tc>
        <w:tc>
          <w:tcPr>
            <w:tcW w:w="2922" w:type="dxa"/>
            <w:vAlign w:val="bottom"/>
          </w:tcPr>
          <w:p w14:paraId="583A9662" w14:textId="41745BAF" w:rsidR="00530FE3" w:rsidRDefault="00530FE3" w:rsidP="005573FD">
            <w:pPr>
              <w:pStyle w:val="TableText"/>
              <w:rPr>
                <w:rFonts w:cs="Arial"/>
              </w:rPr>
            </w:pPr>
            <w:r>
              <w:rPr>
                <w:rFonts w:cs="Arial"/>
              </w:rPr>
              <w:t>172.16.16.110</w:t>
            </w:r>
          </w:p>
        </w:tc>
        <w:tc>
          <w:tcPr>
            <w:tcW w:w="2905" w:type="dxa"/>
            <w:vAlign w:val="bottom"/>
          </w:tcPr>
          <w:p w14:paraId="5AA80125" w14:textId="42F7DAA0" w:rsidR="00530FE3" w:rsidRDefault="00530FE3" w:rsidP="00530FE3">
            <w:pPr>
              <w:pStyle w:val="TableText"/>
              <w:ind w:left="284"/>
              <w:rPr>
                <w:rFonts w:cs="Arial"/>
              </w:rPr>
            </w:pPr>
            <w:r>
              <w:rPr>
                <w:rFonts w:cs="Arial"/>
              </w:rPr>
              <w:t>172.16.16.111</w:t>
            </w:r>
            <w:bookmarkStart w:id="0" w:name="_GoBack"/>
            <w:bookmarkEnd w:id="0"/>
          </w:p>
        </w:tc>
      </w:tr>
    </w:tbl>
    <w:p w14:paraId="2B2E510D" w14:textId="77777777" w:rsidR="004A7D3D" w:rsidRPr="004A1148" w:rsidRDefault="004A7D3D" w:rsidP="00751CB8">
      <w:pPr>
        <w:rPr>
          <w:rFonts w:ascii="Arial" w:hAnsi="Arial" w:cs="Arial"/>
          <w:sz w:val="24"/>
        </w:rPr>
        <w:sectPr w:rsidR="004A7D3D" w:rsidRPr="004A1148" w:rsidSect="00E020C0">
          <w:pgSz w:w="16840" w:h="11907" w:orient="landscape" w:code="9"/>
          <w:pgMar w:top="1418" w:right="992" w:bottom="697" w:left="1418" w:header="709" w:footer="709" w:gutter="0"/>
          <w:paperSrc w:first="15" w:other="15"/>
          <w:cols w:space="720"/>
        </w:sectPr>
      </w:pPr>
    </w:p>
    <w:p w14:paraId="46804FC5" w14:textId="2A4B2E5E" w:rsidR="006D5DA8" w:rsidRDefault="006D5DA8" w:rsidP="00F1546C">
      <w:pPr>
        <w:rPr>
          <w:rFonts w:ascii="Arial" w:hAnsi="Arial" w:cs="Arial"/>
          <w:b/>
          <w:sz w:val="32"/>
          <w:szCs w:val="22"/>
          <w:u w:val="single"/>
        </w:rPr>
      </w:pPr>
    </w:p>
    <w:p w14:paraId="213E8878" w14:textId="77061F89" w:rsidR="00F1546C" w:rsidRPr="00F1546C" w:rsidRDefault="00F1546C" w:rsidP="00F1546C">
      <w:pPr>
        <w:tabs>
          <w:tab w:val="left" w:pos="1236"/>
        </w:tabs>
        <w:rPr>
          <w:rFonts w:ascii="Arial" w:hAnsi="Arial" w:cs="Arial"/>
          <w:sz w:val="32"/>
          <w:szCs w:val="22"/>
        </w:rPr>
      </w:pPr>
      <w:r>
        <w:rPr>
          <w:rFonts w:ascii="Arial" w:hAnsi="Arial" w:cs="Arial"/>
          <w:sz w:val="32"/>
          <w:szCs w:val="22"/>
        </w:rPr>
        <w:tab/>
      </w:r>
    </w:p>
    <w:sectPr w:rsidR="00F1546C" w:rsidRPr="00F1546C" w:rsidSect="00B943CE">
      <w:pgSz w:w="11894" w:h="16834"/>
      <w:pgMar w:top="993" w:right="695" w:bottom="1418" w:left="1418" w:header="709" w:footer="709"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D11C33" w14:textId="77777777" w:rsidR="00E95072" w:rsidRDefault="00E95072">
      <w:r>
        <w:separator/>
      </w:r>
    </w:p>
  </w:endnote>
  <w:endnote w:type="continuationSeparator" w:id="0">
    <w:p w14:paraId="464F108C" w14:textId="77777777" w:rsidR="00E95072" w:rsidRDefault="00E95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8B282" w14:textId="3E876A2A" w:rsidR="008B7721" w:rsidRPr="00F841F7" w:rsidRDefault="001F16E4" w:rsidP="009E183D">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008B7721" w:rsidRPr="00F841F7">
      <w:rPr>
        <w:rFonts w:ascii="Arial" w:hAnsi="Arial" w:cs="Arial"/>
        <w:b/>
        <w:i/>
        <w:lang w:val="en-US"/>
      </w:rPr>
      <w:t xml:space="preserve">Page </w:t>
    </w:r>
    <w:r w:rsidR="00E52A80" w:rsidRPr="00F841F7">
      <w:rPr>
        <w:rFonts w:ascii="Arial" w:hAnsi="Arial" w:cs="Arial"/>
        <w:b/>
        <w:i/>
        <w:lang w:val="en-US"/>
      </w:rPr>
      <w:fldChar w:fldCharType="begin"/>
    </w:r>
    <w:r w:rsidR="008B7721" w:rsidRPr="00F841F7">
      <w:rPr>
        <w:rFonts w:ascii="Arial" w:hAnsi="Arial" w:cs="Arial"/>
        <w:b/>
        <w:i/>
        <w:lang w:val="en-US"/>
      </w:rPr>
      <w:instrText xml:space="preserve"> PAGE </w:instrText>
    </w:r>
    <w:r w:rsidR="00E52A80" w:rsidRPr="00F841F7">
      <w:rPr>
        <w:rFonts w:ascii="Arial" w:hAnsi="Arial" w:cs="Arial"/>
        <w:b/>
        <w:i/>
        <w:lang w:val="en-US"/>
      </w:rPr>
      <w:fldChar w:fldCharType="separate"/>
    </w:r>
    <w:r w:rsidR="00E068B8">
      <w:rPr>
        <w:rFonts w:ascii="Arial" w:hAnsi="Arial" w:cs="Arial"/>
        <w:b/>
        <w:i/>
        <w:noProof/>
        <w:lang w:val="en-US"/>
      </w:rPr>
      <w:t>4</w:t>
    </w:r>
    <w:r w:rsidR="00E52A80" w:rsidRPr="00F841F7">
      <w:rPr>
        <w:rFonts w:ascii="Arial" w:hAnsi="Arial" w:cs="Arial"/>
        <w:b/>
        <w:i/>
        <w:lang w:val="en-US"/>
      </w:rPr>
      <w:fldChar w:fldCharType="end"/>
    </w:r>
    <w:r w:rsidR="008B7721" w:rsidRPr="00F841F7">
      <w:rPr>
        <w:rFonts w:ascii="Arial" w:hAnsi="Arial" w:cs="Arial"/>
        <w:b/>
        <w:i/>
        <w:lang w:val="en-US"/>
      </w:rPr>
      <w:t xml:space="preserve"> of </w:t>
    </w:r>
    <w:r w:rsidR="00E52A80" w:rsidRPr="00F841F7">
      <w:rPr>
        <w:rFonts w:ascii="Arial" w:hAnsi="Arial" w:cs="Arial"/>
        <w:b/>
        <w:i/>
        <w:lang w:val="en-US"/>
      </w:rPr>
      <w:fldChar w:fldCharType="begin"/>
    </w:r>
    <w:r w:rsidR="008B7721" w:rsidRPr="00F841F7">
      <w:rPr>
        <w:rFonts w:ascii="Arial" w:hAnsi="Arial" w:cs="Arial"/>
        <w:b/>
        <w:i/>
        <w:lang w:val="en-US"/>
      </w:rPr>
      <w:instrText xml:space="preserve"> NUMPAGES </w:instrText>
    </w:r>
    <w:r w:rsidR="00E52A80" w:rsidRPr="00F841F7">
      <w:rPr>
        <w:rFonts w:ascii="Arial" w:hAnsi="Arial" w:cs="Arial"/>
        <w:b/>
        <w:i/>
        <w:lang w:val="en-US"/>
      </w:rPr>
      <w:fldChar w:fldCharType="separate"/>
    </w:r>
    <w:r w:rsidR="00E068B8">
      <w:rPr>
        <w:rFonts w:ascii="Arial" w:hAnsi="Arial" w:cs="Arial"/>
        <w:b/>
        <w:i/>
        <w:noProof/>
        <w:lang w:val="en-US"/>
      </w:rPr>
      <w:t>6</w:t>
    </w:r>
    <w:r w:rsidR="00E52A80" w:rsidRPr="00F841F7">
      <w:rPr>
        <w:rFonts w:ascii="Arial" w:hAnsi="Arial" w:cs="Arial"/>
        <w:b/>
        <w:i/>
        <w:lang w:val="en-US"/>
      </w:rPr>
      <w:fldChar w:fldCharType="end"/>
    </w:r>
    <w:r w:rsidR="00654CB0">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9CD6A" w14:textId="77777777" w:rsidR="00E95072" w:rsidRDefault="00E95072">
      <w:r>
        <w:separator/>
      </w:r>
    </w:p>
  </w:footnote>
  <w:footnote w:type="continuationSeparator" w:id="0">
    <w:p w14:paraId="276D3758" w14:textId="77777777" w:rsidR="00E95072" w:rsidRDefault="00E950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 w15:restartNumberingAfterBreak="0">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3"/>
  </w:num>
  <w:num w:numId="2">
    <w:abstractNumId w:val="7"/>
  </w:num>
  <w:num w:numId="3">
    <w:abstractNumId w:val="12"/>
  </w:num>
  <w:num w:numId="4">
    <w:abstractNumId w:val="0"/>
  </w:num>
  <w:num w:numId="5">
    <w:abstractNumId w:val="1"/>
  </w:num>
  <w:num w:numId="6">
    <w:abstractNumId w:val="10"/>
  </w:num>
  <w:num w:numId="7">
    <w:abstractNumId w:val="2"/>
  </w:num>
  <w:num w:numId="8">
    <w:abstractNumId w:val="5"/>
  </w:num>
  <w:num w:numId="9">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1"/>
  </w:num>
  <w:num w:numId="14">
    <w:abstractNumId w:val="4"/>
  </w:num>
  <w:num w:numId="15">
    <w:abstractNumId w:val="14"/>
  </w:num>
  <w:num w:numId="16">
    <w:abstractNumId w:val="9"/>
  </w:num>
  <w:num w:numId="17">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6"/>
  </w:num>
  <w:num w:numId="19">
    <w:abstractNumId w:val="13"/>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2856"/>
    <w:rsid w:val="000067AC"/>
    <w:rsid w:val="000116D4"/>
    <w:rsid w:val="00012CAC"/>
    <w:rsid w:val="00025A26"/>
    <w:rsid w:val="00036212"/>
    <w:rsid w:val="0003630C"/>
    <w:rsid w:val="00036BA6"/>
    <w:rsid w:val="00037919"/>
    <w:rsid w:val="00041EEA"/>
    <w:rsid w:val="00043FDA"/>
    <w:rsid w:val="00046D57"/>
    <w:rsid w:val="00054A8E"/>
    <w:rsid w:val="0005636C"/>
    <w:rsid w:val="00061286"/>
    <w:rsid w:val="00061975"/>
    <w:rsid w:val="00064B7A"/>
    <w:rsid w:val="0006679C"/>
    <w:rsid w:val="000671D6"/>
    <w:rsid w:val="00074431"/>
    <w:rsid w:val="0008007C"/>
    <w:rsid w:val="000857A8"/>
    <w:rsid w:val="00091F0F"/>
    <w:rsid w:val="000926F7"/>
    <w:rsid w:val="000956B9"/>
    <w:rsid w:val="000971FC"/>
    <w:rsid w:val="000A20D9"/>
    <w:rsid w:val="000A2A3A"/>
    <w:rsid w:val="000A30B6"/>
    <w:rsid w:val="000B0F19"/>
    <w:rsid w:val="000B5644"/>
    <w:rsid w:val="000C1C4B"/>
    <w:rsid w:val="000C580E"/>
    <w:rsid w:val="000C6402"/>
    <w:rsid w:val="000D0320"/>
    <w:rsid w:val="000D4093"/>
    <w:rsid w:val="000E16ED"/>
    <w:rsid w:val="000E1F8C"/>
    <w:rsid w:val="000E23B9"/>
    <w:rsid w:val="000E4053"/>
    <w:rsid w:val="000E413A"/>
    <w:rsid w:val="000E7283"/>
    <w:rsid w:val="000F5AA3"/>
    <w:rsid w:val="000F7019"/>
    <w:rsid w:val="00100B5C"/>
    <w:rsid w:val="0010120E"/>
    <w:rsid w:val="00101A4F"/>
    <w:rsid w:val="00101E2B"/>
    <w:rsid w:val="00105895"/>
    <w:rsid w:val="00105B4F"/>
    <w:rsid w:val="00107D4B"/>
    <w:rsid w:val="001106E9"/>
    <w:rsid w:val="00113272"/>
    <w:rsid w:val="00113D93"/>
    <w:rsid w:val="00121E9B"/>
    <w:rsid w:val="00122A4D"/>
    <w:rsid w:val="00124246"/>
    <w:rsid w:val="001321E1"/>
    <w:rsid w:val="001349D3"/>
    <w:rsid w:val="00140977"/>
    <w:rsid w:val="00142102"/>
    <w:rsid w:val="0014354E"/>
    <w:rsid w:val="00150F11"/>
    <w:rsid w:val="00154487"/>
    <w:rsid w:val="001570F0"/>
    <w:rsid w:val="00162C99"/>
    <w:rsid w:val="00165B1E"/>
    <w:rsid w:val="00170256"/>
    <w:rsid w:val="00175630"/>
    <w:rsid w:val="00184D78"/>
    <w:rsid w:val="001851D5"/>
    <w:rsid w:val="00191FA0"/>
    <w:rsid w:val="00192350"/>
    <w:rsid w:val="00193A5F"/>
    <w:rsid w:val="001A0CC5"/>
    <w:rsid w:val="001A2951"/>
    <w:rsid w:val="001B261D"/>
    <w:rsid w:val="001B52F9"/>
    <w:rsid w:val="001B5F45"/>
    <w:rsid w:val="001B7944"/>
    <w:rsid w:val="001C410A"/>
    <w:rsid w:val="001C4DDD"/>
    <w:rsid w:val="001D1232"/>
    <w:rsid w:val="001D6B27"/>
    <w:rsid w:val="001E1050"/>
    <w:rsid w:val="001E1E1F"/>
    <w:rsid w:val="001E3595"/>
    <w:rsid w:val="001E4988"/>
    <w:rsid w:val="001E4F4F"/>
    <w:rsid w:val="001E57C1"/>
    <w:rsid w:val="001F07EF"/>
    <w:rsid w:val="001F16E4"/>
    <w:rsid w:val="001F2F29"/>
    <w:rsid w:val="001F6D7A"/>
    <w:rsid w:val="00203569"/>
    <w:rsid w:val="0020694C"/>
    <w:rsid w:val="00215B6E"/>
    <w:rsid w:val="002172C5"/>
    <w:rsid w:val="00220632"/>
    <w:rsid w:val="00222600"/>
    <w:rsid w:val="002237DA"/>
    <w:rsid w:val="00225F3B"/>
    <w:rsid w:val="00231220"/>
    <w:rsid w:val="002339EB"/>
    <w:rsid w:val="00235F71"/>
    <w:rsid w:val="00243F06"/>
    <w:rsid w:val="002444CA"/>
    <w:rsid w:val="00245A71"/>
    <w:rsid w:val="0024665A"/>
    <w:rsid w:val="0024792D"/>
    <w:rsid w:val="00251374"/>
    <w:rsid w:val="002515E0"/>
    <w:rsid w:val="00254966"/>
    <w:rsid w:val="00255B12"/>
    <w:rsid w:val="00256429"/>
    <w:rsid w:val="00260DE6"/>
    <w:rsid w:val="002613F6"/>
    <w:rsid w:val="002615F1"/>
    <w:rsid w:val="00267CBF"/>
    <w:rsid w:val="00273AB1"/>
    <w:rsid w:val="00273FEE"/>
    <w:rsid w:val="00274A06"/>
    <w:rsid w:val="00277B08"/>
    <w:rsid w:val="00291841"/>
    <w:rsid w:val="002958DA"/>
    <w:rsid w:val="002A1D40"/>
    <w:rsid w:val="002A3E5F"/>
    <w:rsid w:val="002A436A"/>
    <w:rsid w:val="002A4B1E"/>
    <w:rsid w:val="002A51A7"/>
    <w:rsid w:val="002A5AD2"/>
    <w:rsid w:val="002A679D"/>
    <w:rsid w:val="002B4A4E"/>
    <w:rsid w:val="002C17D7"/>
    <w:rsid w:val="002C6040"/>
    <w:rsid w:val="002C70F7"/>
    <w:rsid w:val="002D5B3F"/>
    <w:rsid w:val="002E272E"/>
    <w:rsid w:val="002E4123"/>
    <w:rsid w:val="002F5778"/>
    <w:rsid w:val="00302C6F"/>
    <w:rsid w:val="00303DB7"/>
    <w:rsid w:val="003114DE"/>
    <w:rsid w:val="003207AF"/>
    <w:rsid w:val="00326476"/>
    <w:rsid w:val="0033182A"/>
    <w:rsid w:val="003370E7"/>
    <w:rsid w:val="003473C9"/>
    <w:rsid w:val="00351230"/>
    <w:rsid w:val="003529CC"/>
    <w:rsid w:val="00353592"/>
    <w:rsid w:val="00353817"/>
    <w:rsid w:val="0035466C"/>
    <w:rsid w:val="00354BD2"/>
    <w:rsid w:val="00354D3E"/>
    <w:rsid w:val="00354E80"/>
    <w:rsid w:val="00357924"/>
    <w:rsid w:val="00357AEF"/>
    <w:rsid w:val="00362560"/>
    <w:rsid w:val="00363594"/>
    <w:rsid w:val="003645CB"/>
    <w:rsid w:val="003674B0"/>
    <w:rsid w:val="00371977"/>
    <w:rsid w:val="003732FD"/>
    <w:rsid w:val="003753B2"/>
    <w:rsid w:val="003761F2"/>
    <w:rsid w:val="00376559"/>
    <w:rsid w:val="00377A06"/>
    <w:rsid w:val="00382350"/>
    <w:rsid w:val="003874BE"/>
    <w:rsid w:val="003933AA"/>
    <w:rsid w:val="00393EB6"/>
    <w:rsid w:val="00396110"/>
    <w:rsid w:val="003A15D7"/>
    <w:rsid w:val="003A3CE5"/>
    <w:rsid w:val="003A4654"/>
    <w:rsid w:val="003B00A6"/>
    <w:rsid w:val="003B0823"/>
    <w:rsid w:val="003B2B6D"/>
    <w:rsid w:val="003B366F"/>
    <w:rsid w:val="003B3F9D"/>
    <w:rsid w:val="003C4437"/>
    <w:rsid w:val="003D0DD4"/>
    <w:rsid w:val="003E35B4"/>
    <w:rsid w:val="003E4926"/>
    <w:rsid w:val="003E4A65"/>
    <w:rsid w:val="003E7250"/>
    <w:rsid w:val="003E77CC"/>
    <w:rsid w:val="003F06BE"/>
    <w:rsid w:val="003F6891"/>
    <w:rsid w:val="003F6F28"/>
    <w:rsid w:val="0040012F"/>
    <w:rsid w:val="00404C50"/>
    <w:rsid w:val="0040542A"/>
    <w:rsid w:val="00410C68"/>
    <w:rsid w:val="004169E5"/>
    <w:rsid w:val="004238FD"/>
    <w:rsid w:val="00426244"/>
    <w:rsid w:val="0043006A"/>
    <w:rsid w:val="00433C30"/>
    <w:rsid w:val="00434843"/>
    <w:rsid w:val="0045098D"/>
    <w:rsid w:val="00460A84"/>
    <w:rsid w:val="00461A33"/>
    <w:rsid w:val="00463272"/>
    <w:rsid w:val="00465E73"/>
    <w:rsid w:val="00465F88"/>
    <w:rsid w:val="00472C32"/>
    <w:rsid w:val="00476E49"/>
    <w:rsid w:val="004808A2"/>
    <w:rsid w:val="00480EC0"/>
    <w:rsid w:val="004978D5"/>
    <w:rsid w:val="004A1148"/>
    <w:rsid w:val="004A33AD"/>
    <w:rsid w:val="004A7D3D"/>
    <w:rsid w:val="004B14E5"/>
    <w:rsid w:val="004B1AEE"/>
    <w:rsid w:val="004B6A82"/>
    <w:rsid w:val="004C5274"/>
    <w:rsid w:val="004E0538"/>
    <w:rsid w:val="004E568D"/>
    <w:rsid w:val="004E61B1"/>
    <w:rsid w:val="004F2F31"/>
    <w:rsid w:val="0050249F"/>
    <w:rsid w:val="00513F4F"/>
    <w:rsid w:val="00524566"/>
    <w:rsid w:val="00524E74"/>
    <w:rsid w:val="00527D3B"/>
    <w:rsid w:val="005305CA"/>
    <w:rsid w:val="00530BEF"/>
    <w:rsid w:val="00530FE3"/>
    <w:rsid w:val="00533BF8"/>
    <w:rsid w:val="00534C5B"/>
    <w:rsid w:val="005401A9"/>
    <w:rsid w:val="005554AB"/>
    <w:rsid w:val="005573FD"/>
    <w:rsid w:val="00561F00"/>
    <w:rsid w:val="00562DEC"/>
    <w:rsid w:val="00564EEB"/>
    <w:rsid w:val="00571640"/>
    <w:rsid w:val="005742D6"/>
    <w:rsid w:val="0058287E"/>
    <w:rsid w:val="00583CE4"/>
    <w:rsid w:val="0058592E"/>
    <w:rsid w:val="00590667"/>
    <w:rsid w:val="00591470"/>
    <w:rsid w:val="0059571B"/>
    <w:rsid w:val="005A3CAA"/>
    <w:rsid w:val="005A5752"/>
    <w:rsid w:val="005B2FFB"/>
    <w:rsid w:val="005B51FE"/>
    <w:rsid w:val="005B53DD"/>
    <w:rsid w:val="005B7BEA"/>
    <w:rsid w:val="005C0490"/>
    <w:rsid w:val="005D1D58"/>
    <w:rsid w:val="005D4035"/>
    <w:rsid w:val="005E11AB"/>
    <w:rsid w:val="005E316F"/>
    <w:rsid w:val="005E6E27"/>
    <w:rsid w:val="005F325C"/>
    <w:rsid w:val="005F3E76"/>
    <w:rsid w:val="005F526A"/>
    <w:rsid w:val="00603190"/>
    <w:rsid w:val="00605FFC"/>
    <w:rsid w:val="006140BF"/>
    <w:rsid w:val="006211CC"/>
    <w:rsid w:val="00621AEA"/>
    <w:rsid w:val="00625850"/>
    <w:rsid w:val="006313B5"/>
    <w:rsid w:val="00632434"/>
    <w:rsid w:val="006327CD"/>
    <w:rsid w:val="00636FC4"/>
    <w:rsid w:val="00641263"/>
    <w:rsid w:val="00641E69"/>
    <w:rsid w:val="00646476"/>
    <w:rsid w:val="00647183"/>
    <w:rsid w:val="006506D9"/>
    <w:rsid w:val="00650BF3"/>
    <w:rsid w:val="00654CB0"/>
    <w:rsid w:val="00655C96"/>
    <w:rsid w:val="00657619"/>
    <w:rsid w:val="00660989"/>
    <w:rsid w:val="00660BD7"/>
    <w:rsid w:val="00661D6F"/>
    <w:rsid w:val="00664C9C"/>
    <w:rsid w:val="00665859"/>
    <w:rsid w:val="006768A9"/>
    <w:rsid w:val="00684E3C"/>
    <w:rsid w:val="00685637"/>
    <w:rsid w:val="006907D2"/>
    <w:rsid w:val="006934D4"/>
    <w:rsid w:val="006941F9"/>
    <w:rsid w:val="006945A0"/>
    <w:rsid w:val="006A096A"/>
    <w:rsid w:val="006A2182"/>
    <w:rsid w:val="006A2440"/>
    <w:rsid w:val="006A297E"/>
    <w:rsid w:val="006A3D05"/>
    <w:rsid w:val="006A4206"/>
    <w:rsid w:val="006A53C2"/>
    <w:rsid w:val="006B3BBE"/>
    <w:rsid w:val="006B465F"/>
    <w:rsid w:val="006B7F21"/>
    <w:rsid w:val="006C243F"/>
    <w:rsid w:val="006C24A1"/>
    <w:rsid w:val="006C5249"/>
    <w:rsid w:val="006C6E2E"/>
    <w:rsid w:val="006D050A"/>
    <w:rsid w:val="006D462A"/>
    <w:rsid w:val="006D49ED"/>
    <w:rsid w:val="006D55CE"/>
    <w:rsid w:val="006D5DA8"/>
    <w:rsid w:val="006F0A72"/>
    <w:rsid w:val="006F1658"/>
    <w:rsid w:val="006F45BF"/>
    <w:rsid w:val="00702F71"/>
    <w:rsid w:val="00703E7A"/>
    <w:rsid w:val="00707012"/>
    <w:rsid w:val="007107AB"/>
    <w:rsid w:val="007155D1"/>
    <w:rsid w:val="007241BD"/>
    <w:rsid w:val="0072571F"/>
    <w:rsid w:val="00732AAE"/>
    <w:rsid w:val="00732F31"/>
    <w:rsid w:val="007366DF"/>
    <w:rsid w:val="00745D2B"/>
    <w:rsid w:val="00747932"/>
    <w:rsid w:val="00751CB8"/>
    <w:rsid w:val="00751F9B"/>
    <w:rsid w:val="00755112"/>
    <w:rsid w:val="0075639C"/>
    <w:rsid w:val="00757839"/>
    <w:rsid w:val="007602EB"/>
    <w:rsid w:val="0076345E"/>
    <w:rsid w:val="00771EE2"/>
    <w:rsid w:val="00771F91"/>
    <w:rsid w:val="007919F0"/>
    <w:rsid w:val="00792A2A"/>
    <w:rsid w:val="007A0717"/>
    <w:rsid w:val="007A0994"/>
    <w:rsid w:val="007A4950"/>
    <w:rsid w:val="007B0E70"/>
    <w:rsid w:val="007B1BD0"/>
    <w:rsid w:val="007B5081"/>
    <w:rsid w:val="007B58FD"/>
    <w:rsid w:val="007B796B"/>
    <w:rsid w:val="007C2987"/>
    <w:rsid w:val="007C4AB6"/>
    <w:rsid w:val="007C4C48"/>
    <w:rsid w:val="007D2A88"/>
    <w:rsid w:val="007D43D0"/>
    <w:rsid w:val="007F44F2"/>
    <w:rsid w:val="007F4DA4"/>
    <w:rsid w:val="007F5D21"/>
    <w:rsid w:val="00800069"/>
    <w:rsid w:val="00800C74"/>
    <w:rsid w:val="00801FAF"/>
    <w:rsid w:val="00802E62"/>
    <w:rsid w:val="00807B02"/>
    <w:rsid w:val="00807F3C"/>
    <w:rsid w:val="00812373"/>
    <w:rsid w:val="00813620"/>
    <w:rsid w:val="00813B5E"/>
    <w:rsid w:val="008163EB"/>
    <w:rsid w:val="00816DB5"/>
    <w:rsid w:val="00835183"/>
    <w:rsid w:val="0083789E"/>
    <w:rsid w:val="008440C8"/>
    <w:rsid w:val="00847342"/>
    <w:rsid w:val="00847C8B"/>
    <w:rsid w:val="008509A4"/>
    <w:rsid w:val="008575DA"/>
    <w:rsid w:val="0086128A"/>
    <w:rsid w:val="00864BE5"/>
    <w:rsid w:val="00864EF8"/>
    <w:rsid w:val="00866FF5"/>
    <w:rsid w:val="00884733"/>
    <w:rsid w:val="00887D16"/>
    <w:rsid w:val="00887FCC"/>
    <w:rsid w:val="008923BB"/>
    <w:rsid w:val="00893D26"/>
    <w:rsid w:val="008A0E5F"/>
    <w:rsid w:val="008B02F5"/>
    <w:rsid w:val="008B43E7"/>
    <w:rsid w:val="008B653B"/>
    <w:rsid w:val="008B7721"/>
    <w:rsid w:val="008C182C"/>
    <w:rsid w:val="008D3A69"/>
    <w:rsid w:val="008D763F"/>
    <w:rsid w:val="008D7A5F"/>
    <w:rsid w:val="008E0567"/>
    <w:rsid w:val="008E1776"/>
    <w:rsid w:val="008E17D1"/>
    <w:rsid w:val="008E2C67"/>
    <w:rsid w:val="008E2FF7"/>
    <w:rsid w:val="008E456A"/>
    <w:rsid w:val="008E61FB"/>
    <w:rsid w:val="008F00AC"/>
    <w:rsid w:val="008F036F"/>
    <w:rsid w:val="008F6E9D"/>
    <w:rsid w:val="00901E6B"/>
    <w:rsid w:val="00906E54"/>
    <w:rsid w:val="00906F5B"/>
    <w:rsid w:val="00910CEA"/>
    <w:rsid w:val="00911394"/>
    <w:rsid w:val="00911A75"/>
    <w:rsid w:val="00917B08"/>
    <w:rsid w:val="009220F2"/>
    <w:rsid w:val="00923A14"/>
    <w:rsid w:val="00923EF2"/>
    <w:rsid w:val="0092544E"/>
    <w:rsid w:val="00926D25"/>
    <w:rsid w:val="00926E9D"/>
    <w:rsid w:val="00933F10"/>
    <w:rsid w:val="009409E4"/>
    <w:rsid w:val="009420DB"/>
    <w:rsid w:val="0094223F"/>
    <w:rsid w:val="00942CB8"/>
    <w:rsid w:val="009433C5"/>
    <w:rsid w:val="00945C29"/>
    <w:rsid w:val="0095477A"/>
    <w:rsid w:val="00955B4C"/>
    <w:rsid w:val="00961967"/>
    <w:rsid w:val="009630B3"/>
    <w:rsid w:val="00965881"/>
    <w:rsid w:val="00971B1E"/>
    <w:rsid w:val="00972701"/>
    <w:rsid w:val="009753C1"/>
    <w:rsid w:val="009767C6"/>
    <w:rsid w:val="00982290"/>
    <w:rsid w:val="00983C7E"/>
    <w:rsid w:val="009871FF"/>
    <w:rsid w:val="009A1145"/>
    <w:rsid w:val="009A43AF"/>
    <w:rsid w:val="009C68DF"/>
    <w:rsid w:val="009C6E95"/>
    <w:rsid w:val="009E11D1"/>
    <w:rsid w:val="009E183D"/>
    <w:rsid w:val="009E541B"/>
    <w:rsid w:val="009F0BE7"/>
    <w:rsid w:val="009F5486"/>
    <w:rsid w:val="009F7BAE"/>
    <w:rsid w:val="00A05A11"/>
    <w:rsid w:val="00A153E4"/>
    <w:rsid w:val="00A1663B"/>
    <w:rsid w:val="00A16F86"/>
    <w:rsid w:val="00A21D1A"/>
    <w:rsid w:val="00A23CC7"/>
    <w:rsid w:val="00A25BEB"/>
    <w:rsid w:val="00A35592"/>
    <w:rsid w:val="00A4036F"/>
    <w:rsid w:val="00A423BB"/>
    <w:rsid w:val="00A43A8C"/>
    <w:rsid w:val="00A44AFA"/>
    <w:rsid w:val="00A455B5"/>
    <w:rsid w:val="00A45782"/>
    <w:rsid w:val="00A4641A"/>
    <w:rsid w:val="00A4641C"/>
    <w:rsid w:val="00A503DC"/>
    <w:rsid w:val="00A5153F"/>
    <w:rsid w:val="00A54AE5"/>
    <w:rsid w:val="00A5587C"/>
    <w:rsid w:val="00A560DE"/>
    <w:rsid w:val="00A634FD"/>
    <w:rsid w:val="00A6727F"/>
    <w:rsid w:val="00A868FF"/>
    <w:rsid w:val="00A90238"/>
    <w:rsid w:val="00A9421D"/>
    <w:rsid w:val="00A944A0"/>
    <w:rsid w:val="00A96D02"/>
    <w:rsid w:val="00AA28B4"/>
    <w:rsid w:val="00AA34EC"/>
    <w:rsid w:val="00AA49CC"/>
    <w:rsid w:val="00AB1FD7"/>
    <w:rsid w:val="00AB429A"/>
    <w:rsid w:val="00AB52D4"/>
    <w:rsid w:val="00AB6E36"/>
    <w:rsid w:val="00AB6FE7"/>
    <w:rsid w:val="00AB7AD7"/>
    <w:rsid w:val="00AD2E10"/>
    <w:rsid w:val="00AD4FE3"/>
    <w:rsid w:val="00AE2673"/>
    <w:rsid w:val="00AE2ACC"/>
    <w:rsid w:val="00AE37E7"/>
    <w:rsid w:val="00AE4DD4"/>
    <w:rsid w:val="00AE50B4"/>
    <w:rsid w:val="00AF0075"/>
    <w:rsid w:val="00AF271D"/>
    <w:rsid w:val="00AF2FAC"/>
    <w:rsid w:val="00AF4F17"/>
    <w:rsid w:val="00AF6826"/>
    <w:rsid w:val="00B004E6"/>
    <w:rsid w:val="00B00906"/>
    <w:rsid w:val="00B00E19"/>
    <w:rsid w:val="00B0678F"/>
    <w:rsid w:val="00B11607"/>
    <w:rsid w:val="00B14884"/>
    <w:rsid w:val="00B157BC"/>
    <w:rsid w:val="00B22A4E"/>
    <w:rsid w:val="00B26CEF"/>
    <w:rsid w:val="00B305F0"/>
    <w:rsid w:val="00B31BD5"/>
    <w:rsid w:val="00B3417F"/>
    <w:rsid w:val="00B356A3"/>
    <w:rsid w:val="00B44521"/>
    <w:rsid w:val="00B47515"/>
    <w:rsid w:val="00B511A1"/>
    <w:rsid w:val="00B51702"/>
    <w:rsid w:val="00B51D6C"/>
    <w:rsid w:val="00B5249C"/>
    <w:rsid w:val="00B574DA"/>
    <w:rsid w:val="00B61BDE"/>
    <w:rsid w:val="00B62D82"/>
    <w:rsid w:val="00B6685F"/>
    <w:rsid w:val="00B70122"/>
    <w:rsid w:val="00B750BA"/>
    <w:rsid w:val="00B750E1"/>
    <w:rsid w:val="00B829D8"/>
    <w:rsid w:val="00B84688"/>
    <w:rsid w:val="00B84B5B"/>
    <w:rsid w:val="00B85106"/>
    <w:rsid w:val="00B85B00"/>
    <w:rsid w:val="00B92BCE"/>
    <w:rsid w:val="00B92F75"/>
    <w:rsid w:val="00B943CE"/>
    <w:rsid w:val="00BA1309"/>
    <w:rsid w:val="00BA2586"/>
    <w:rsid w:val="00BA590F"/>
    <w:rsid w:val="00BB45E7"/>
    <w:rsid w:val="00BB5ED0"/>
    <w:rsid w:val="00BC1C25"/>
    <w:rsid w:val="00BC30F1"/>
    <w:rsid w:val="00BC3C76"/>
    <w:rsid w:val="00BC7ACC"/>
    <w:rsid w:val="00BD12C7"/>
    <w:rsid w:val="00BD24DB"/>
    <w:rsid w:val="00BD2E43"/>
    <w:rsid w:val="00BD3079"/>
    <w:rsid w:val="00BD3188"/>
    <w:rsid w:val="00BD4FC4"/>
    <w:rsid w:val="00BD5D39"/>
    <w:rsid w:val="00BD6AEE"/>
    <w:rsid w:val="00BD740B"/>
    <w:rsid w:val="00BD7AF0"/>
    <w:rsid w:val="00BE0AA0"/>
    <w:rsid w:val="00BE0B01"/>
    <w:rsid w:val="00BE5300"/>
    <w:rsid w:val="00BE57B6"/>
    <w:rsid w:val="00BE6AEF"/>
    <w:rsid w:val="00BE79C7"/>
    <w:rsid w:val="00BF37E5"/>
    <w:rsid w:val="00BF57F1"/>
    <w:rsid w:val="00C005DA"/>
    <w:rsid w:val="00C00858"/>
    <w:rsid w:val="00C05104"/>
    <w:rsid w:val="00C1285B"/>
    <w:rsid w:val="00C1795A"/>
    <w:rsid w:val="00C22E3B"/>
    <w:rsid w:val="00C22FFB"/>
    <w:rsid w:val="00C319EB"/>
    <w:rsid w:val="00C324AE"/>
    <w:rsid w:val="00C3574B"/>
    <w:rsid w:val="00C37189"/>
    <w:rsid w:val="00C40BC6"/>
    <w:rsid w:val="00C431A6"/>
    <w:rsid w:val="00C46149"/>
    <w:rsid w:val="00C50DC2"/>
    <w:rsid w:val="00C519BA"/>
    <w:rsid w:val="00C56267"/>
    <w:rsid w:val="00C66B33"/>
    <w:rsid w:val="00C75DF8"/>
    <w:rsid w:val="00C7673E"/>
    <w:rsid w:val="00C803C6"/>
    <w:rsid w:val="00C80527"/>
    <w:rsid w:val="00C82D8F"/>
    <w:rsid w:val="00C868FA"/>
    <w:rsid w:val="00C92323"/>
    <w:rsid w:val="00C93A58"/>
    <w:rsid w:val="00C93B79"/>
    <w:rsid w:val="00C93BCB"/>
    <w:rsid w:val="00C94B3B"/>
    <w:rsid w:val="00CA0B03"/>
    <w:rsid w:val="00CB7BA1"/>
    <w:rsid w:val="00CC3E10"/>
    <w:rsid w:val="00CD01C2"/>
    <w:rsid w:val="00CD4EAD"/>
    <w:rsid w:val="00CD670B"/>
    <w:rsid w:val="00CE0E43"/>
    <w:rsid w:val="00CE3C9B"/>
    <w:rsid w:val="00CE65AB"/>
    <w:rsid w:val="00CF0772"/>
    <w:rsid w:val="00CF22C3"/>
    <w:rsid w:val="00CF2B64"/>
    <w:rsid w:val="00CF3CEE"/>
    <w:rsid w:val="00CF4266"/>
    <w:rsid w:val="00CF4570"/>
    <w:rsid w:val="00D039EC"/>
    <w:rsid w:val="00D049CD"/>
    <w:rsid w:val="00D05E50"/>
    <w:rsid w:val="00D213FB"/>
    <w:rsid w:val="00D235D2"/>
    <w:rsid w:val="00D241F1"/>
    <w:rsid w:val="00D32F6A"/>
    <w:rsid w:val="00D41E0F"/>
    <w:rsid w:val="00D44E65"/>
    <w:rsid w:val="00D55D61"/>
    <w:rsid w:val="00D70285"/>
    <w:rsid w:val="00D7295D"/>
    <w:rsid w:val="00D75CBA"/>
    <w:rsid w:val="00D809BB"/>
    <w:rsid w:val="00D86DDE"/>
    <w:rsid w:val="00D9332B"/>
    <w:rsid w:val="00D9537F"/>
    <w:rsid w:val="00D977F3"/>
    <w:rsid w:val="00DA5E19"/>
    <w:rsid w:val="00DB116D"/>
    <w:rsid w:val="00DB5C98"/>
    <w:rsid w:val="00DC1854"/>
    <w:rsid w:val="00DC2DE6"/>
    <w:rsid w:val="00DC4B5F"/>
    <w:rsid w:val="00DD17CC"/>
    <w:rsid w:val="00DE3AB8"/>
    <w:rsid w:val="00DE3AC0"/>
    <w:rsid w:val="00DE44DF"/>
    <w:rsid w:val="00DF0FEC"/>
    <w:rsid w:val="00DF3B17"/>
    <w:rsid w:val="00DF4BAC"/>
    <w:rsid w:val="00DF53DB"/>
    <w:rsid w:val="00E020C0"/>
    <w:rsid w:val="00E02173"/>
    <w:rsid w:val="00E05047"/>
    <w:rsid w:val="00E068B8"/>
    <w:rsid w:val="00E14B56"/>
    <w:rsid w:val="00E21272"/>
    <w:rsid w:val="00E230E0"/>
    <w:rsid w:val="00E30128"/>
    <w:rsid w:val="00E32357"/>
    <w:rsid w:val="00E42D50"/>
    <w:rsid w:val="00E47ACF"/>
    <w:rsid w:val="00E51AAC"/>
    <w:rsid w:val="00E52A80"/>
    <w:rsid w:val="00E539D7"/>
    <w:rsid w:val="00E628B5"/>
    <w:rsid w:val="00E6406E"/>
    <w:rsid w:val="00E66CC0"/>
    <w:rsid w:val="00E67885"/>
    <w:rsid w:val="00E7050F"/>
    <w:rsid w:val="00E72F65"/>
    <w:rsid w:val="00E85CCF"/>
    <w:rsid w:val="00E95072"/>
    <w:rsid w:val="00E959F2"/>
    <w:rsid w:val="00E95F50"/>
    <w:rsid w:val="00EA0E09"/>
    <w:rsid w:val="00EA2479"/>
    <w:rsid w:val="00EB0EB8"/>
    <w:rsid w:val="00EB3C38"/>
    <w:rsid w:val="00EC79B3"/>
    <w:rsid w:val="00ED6D68"/>
    <w:rsid w:val="00ED7E47"/>
    <w:rsid w:val="00EE08D3"/>
    <w:rsid w:val="00EE0A93"/>
    <w:rsid w:val="00EE1463"/>
    <w:rsid w:val="00EE2207"/>
    <w:rsid w:val="00EE2AC4"/>
    <w:rsid w:val="00EE3132"/>
    <w:rsid w:val="00EE3D9D"/>
    <w:rsid w:val="00EE7714"/>
    <w:rsid w:val="00EF4321"/>
    <w:rsid w:val="00EF618D"/>
    <w:rsid w:val="00F014E2"/>
    <w:rsid w:val="00F02126"/>
    <w:rsid w:val="00F1546C"/>
    <w:rsid w:val="00F249F1"/>
    <w:rsid w:val="00F25B9D"/>
    <w:rsid w:val="00F25EE5"/>
    <w:rsid w:val="00F2664E"/>
    <w:rsid w:val="00F31B81"/>
    <w:rsid w:val="00F3740B"/>
    <w:rsid w:val="00F47520"/>
    <w:rsid w:val="00F511F5"/>
    <w:rsid w:val="00F541DB"/>
    <w:rsid w:val="00F6103A"/>
    <w:rsid w:val="00F63D13"/>
    <w:rsid w:val="00F74F12"/>
    <w:rsid w:val="00F77099"/>
    <w:rsid w:val="00F841F7"/>
    <w:rsid w:val="00F848A9"/>
    <w:rsid w:val="00F90D08"/>
    <w:rsid w:val="00F9122A"/>
    <w:rsid w:val="00F927EA"/>
    <w:rsid w:val="00F970FC"/>
    <w:rsid w:val="00FA04CD"/>
    <w:rsid w:val="00FA44AE"/>
    <w:rsid w:val="00FA4A88"/>
    <w:rsid w:val="00FB26BC"/>
    <w:rsid w:val="00FB4521"/>
    <w:rsid w:val="00FB4F84"/>
    <w:rsid w:val="00FB5CF8"/>
    <w:rsid w:val="00FC09D0"/>
    <w:rsid w:val="00FC18F2"/>
    <w:rsid w:val="00FC1F5B"/>
    <w:rsid w:val="00FC631C"/>
    <w:rsid w:val="00FD4AFF"/>
    <w:rsid w:val="00FF264C"/>
    <w:rsid w:val="00FF30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8"/>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AE2ACC"/>
    <w:pPr>
      <w:keepNext/>
      <w:numPr>
        <w:numId w:val="8"/>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8"/>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8"/>
      </w:numPr>
    </w:pPr>
  </w:style>
  <w:style w:type="paragraph" w:styleId="ListParagraph">
    <w:name w:val="List Paragraph"/>
    <w:basedOn w:val="Normal"/>
    <w:uiPriority w:val="72"/>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 w:type="paragraph" w:styleId="Bibliography">
    <w:name w:val="Bibliography"/>
    <w:basedOn w:val="Normal"/>
    <w:next w:val="Normal"/>
    <w:uiPriority w:val="37"/>
    <w:unhideWhenUsed/>
    <w:rsid w:val="00F848A9"/>
    <w:pPr>
      <w:spacing w:after="160" w:line="259" w:lineRule="auto"/>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All19</b:Tag>
    <b:SourceType>DocumentFromInternetSite</b:SourceType>
    <b:Guid>{BE5F48A4-E610-4BD6-8EA3-31204DDDEC55}</b:Guid>
    <b:Author>
      <b:Author>
        <b:Corporate>Allied Telesis</b:Corporate>
      </b:Author>
    </b:Author>
    <b:Title>Internet Protocol Version 6 (IPv6) Feature Overview and Configuration Guide</b:Title>
    <b:ProductionCompany>Allied Telesis</b:ProductionCompany>
    <b:YearAccessed>2019</b:YearAccessed>
    <b:MonthAccessed>November</b:MonthAccessed>
    <b:DayAccessed>30</b:DayAccessed>
    <b:URL>https://www.alliedtelesis.com/sites/default/files/documents/feature-guides/ipv6_feature_overview_guide.pdf</b:URL>
    <b:RefOrder>1</b:RefOrder>
  </b:Source>
  <b:Source>
    <b:Tag>Int19</b:Tag>
    <b:SourceType>InternetSite</b:SourceType>
    <b:Guid>{7DB94D48-66E5-486F-86CA-0D11E66489AC}</b:Guid>
    <b:Author>
      <b:Author>
        <b:Corporate>Internet Society</b:Corporate>
      </b:Author>
    </b:Author>
    <b:Title>World IPv6 Launch</b:Title>
    <b:ProductionCompany>Internet Society</b:ProductionCompany>
    <b:YearAccessed>2019</b:YearAccessed>
    <b:MonthAccessed>November</b:MonthAccessed>
    <b:DayAccessed>30</b:DayAccessed>
    <b:URL>https://www.worldipv6launch.org/</b:URL>
    <b:RefOrder>2</b:RefOrder>
  </b:Source>
  <b:Source>
    <b:Tag>Tut19</b:Tag>
    <b:SourceType>InternetSite</b:SourceType>
    <b:Guid>{BCD88CB8-A28F-4618-908D-99067CE429EC}</b:Guid>
    <b:Title>IPv6 - Features</b:Title>
    <b:YearAccessed>2019</b:YearAccessed>
    <b:MonthAccessed>November</b:MonthAccessed>
    <b:DayAccessed>30</b:DayAccessed>
    <b:URL>https://www.tutorialspoint.com/ipv6/ipv6_features.htm</b:URL>
    <b:Author>
      <b:Author>
        <b:Corporate>Tutorials Point</b:Corporate>
      </b:Author>
    </b:Author>
    <b:ProductionCompany>Tutorials Point</b:ProductionCompany>
    <b:RefOrder>3</b:RefOrder>
  </b:Source>
  <b:Source>
    <b:Tag>Ron14</b:Tag>
    <b:SourceType>InternetSite</b:SourceType>
    <b:Guid>{8923C517-F6D3-4027-AE8D-7D16E6465C0C}</b:Guid>
    <b:Author>
      <b:Author>
        <b:NameList>
          <b:Person>
            <b:Last>Schlager</b:Last>
            <b:First>Ronald</b:First>
          </b:Person>
        </b:NameList>
      </b:Author>
    </b:Author>
    <b:Title>IPv6 Addresses - General Structure</b:Title>
    <b:ProductionCompany>Schlager Communications Services</b:ProductionCompany>
    <b:Year>2014</b:Year>
    <b:Month>November</b:Month>
    <b:Day>25</b:Day>
    <b:YearAccessed>2019</b:YearAccessed>
    <b:MonthAccessed>November</b:MonthAccessed>
    <b:DayAccessed>30</b:DayAccessed>
    <b:URL>https://www.ronaldschlager.com/2014/ipv6-addresses-general-structure/</b:URL>
    <b:RefOrder>4</b:RefOrder>
  </b:Source>
  <b:Source>
    <b:Tag>Ema19</b:Tag>
    <b:SourceType>InternetSite</b:SourceType>
    <b:Guid>{E27A5716-407D-41DC-935B-A1482C479D51}</b:Guid>
    <b:Author>
      <b:Author>
        <b:NameList>
          <b:Person>
            <b:Last>Lucia</b:Last>
            <b:First>Emanuele</b:First>
            <b:Middle>De</b:Middle>
          </b:Person>
        </b:NameList>
      </b:Author>
    </b:Author>
    <b:Title>IPv6 Security Overview</b:Title>
    <b:ProductionCompany>Infosec</b:ProductionCompany>
    <b:Year>2019</b:Year>
    <b:Month>September</b:Month>
    <b:Day>6</b:Day>
    <b:YearAccessed>2019</b:YearAccessed>
    <b:MonthAccessed>December</b:MonthAccessed>
    <b:DayAccessed>1</b:DayAccessed>
    <b:URL>https://resources.infosecinstitute.com/ipv6-security-overview-a-small-view-of-the-future/#gref</b:URL>
    <b:RefOrder>5</b:RefOrder>
  </b:Source>
</b:Sources>
</file>

<file path=customXml/itemProps1.xml><?xml version="1.0" encoding="utf-8"?>
<ds:datastoreItem xmlns:ds="http://schemas.openxmlformats.org/officeDocument/2006/customXml" ds:itemID="{CEA74CB2-2473-41AF-9DE7-74152CBAD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1383</TotalTime>
  <Pages>5</Pages>
  <Words>1252</Words>
  <Characters>7326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8561</CharactersWithSpaces>
  <SharedDoc>false</SharedDoc>
  <HLinks>
    <vt:vector size="6" baseType="variant">
      <vt:variant>
        <vt:i4>6226023</vt:i4>
      </vt:variant>
      <vt:variant>
        <vt:i4>3</vt:i4>
      </vt:variant>
      <vt:variant>
        <vt:i4>0</vt:i4>
      </vt:variant>
      <vt:variant>
        <vt:i4>5</vt:i4>
      </vt:variant>
      <vt:variant>
        <vt:lpwstr>mailto:gwynfor.higgins@smu.ac.uk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Rhys Whatty</cp:lastModifiedBy>
  <cp:revision>160</cp:revision>
  <cp:lastPrinted>2014-11-07T14:47:00Z</cp:lastPrinted>
  <dcterms:created xsi:type="dcterms:W3CDTF">2014-11-07T15:09:00Z</dcterms:created>
  <dcterms:modified xsi:type="dcterms:W3CDTF">2019-12-09T11:54:00Z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