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E38F7F" w14:textId="51C9A2AF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38F1B3E7" w:rsidR="00041A5A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="00545684" w:rsidRPr="00AD0E8D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1085FF31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ID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3E663A">
        <w:rPr>
          <w:rFonts w:ascii="Arial" w:hAnsi="Arial" w:cs="Arial"/>
          <w:sz w:val="28"/>
          <w:szCs w:val="28"/>
        </w:rPr>
        <w:t>2416443</w:t>
      </w:r>
    </w:p>
    <w:p w14:paraId="01D5D8DB" w14:textId="03ED09ED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72E6891B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Name</w:t>
      </w:r>
      <w:r w:rsidRPr="00AD0E8D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6A5270">
        <w:rPr>
          <w:rFonts w:ascii="Arial" w:hAnsi="Arial" w:cs="Arial"/>
          <w:sz w:val="28"/>
          <w:szCs w:val="28"/>
        </w:rPr>
        <w:t>Saskia</w:t>
      </w:r>
      <w:proofErr w:type="spellEnd"/>
      <w:r w:rsidR="006A5270">
        <w:rPr>
          <w:rFonts w:ascii="Arial" w:hAnsi="Arial" w:cs="Arial"/>
          <w:sz w:val="28"/>
          <w:szCs w:val="28"/>
        </w:rPr>
        <w:t xml:space="preserve"> Green</w:t>
      </w:r>
    </w:p>
    <w:p w14:paraId="19AA26A9" w14:textId="2F99F205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732743E5" w:rsidR="00FF5B70" w:rsidRPr="00AD0E8D" w:rsidRDefault="0014525B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FF5B70" w:rsidRPr="00AD0E8D">
        <w:rPr>
          <w:rFonts w:ascii="Arial" w:hAnsi="Arial" w:cs="Arial"/>
          <w:sz w:val="28"/>
          <w:szCs w:val="28"/>
        </w:rPr>
        <w:t xml:space="preserve">: </w:t>
      </w:r>
      <w:r w:rsidR="0052437D">
        <w:rPr>
          <w:rFonts w:ascii="Arial" w:hAnsi="Arial" w:cs="Arial"/>
          <w:sz w:val="28"/>
          <w:szCs w:val="28"/>
        </w:rPr>
        <w:t xml:space="preserve">Elena </w:t>
      </w:r>
      <w:proofErr w:type="spellStart"/>
      <w:r w:rsidR="0052437D">
        <w:rPr>
          <w:rFonts w:ascii="Arial" w:hAnsi="Arial" w:cs="Arial"/>
          <w:sz w:val="28"/>
          <w:szCs w:val="28"/>
        </w:rPr>
        <w:t>Ko</w:t>
      </w:r>
      <w:r w:rsidR="00BE38DD">
        <w:rPr>
          <w:rFonts w:ascii="Arial" w:hAnsi="Arial" w:cs="Arial"/>
          <w:sz w:val="28"/>
          <w:szCs w:val="28"/>
        </w:rPr>
        <w:t>ut</w:t>
      </w:r>
      <w:r w:rsidR="002728DA">
        <w:rPr>
          <w:rFonts w:ascii="Arial" w:hAnsi="Arial" w:cs="Arial"/>
          <w:sz w:val="28"/>
          <w:szCs w:val="28"/>
        </w:rPr>
        <w:t>sogeorgou</w:t>
      </w:r>
      <w:proofErr w:type="spellEnd"/>
      <w:r w:rsidR="002728DA">
        <w:rPr>
          <w:rFonts w:ascii="Arial" w:hAnsi="Arial" w:cs="Arial"/>
          <w:sz w:val="28"/>
          <w:szCs w:val="28"/>
        </w:rPr>
        <w:t xml:space="preserve"> - </w:t>
      </w:r>
      <w:proofErr w:type="spellStart"/>
      <w:r w:rsidR="002728DA">
        <w:rPr>
          <w:rFonts w:ascii="Arial" w:hAnsi="Arial" w:cs="Arial"/>
          <w:sz w:val="28"/>
          <w:szCs w:val="28"/>
        </w:rPr>
        <w:t>Andre</w:t>
      </w:r>
      <w:r w:rsidR="00493EFB">
        <w:rPr>
          <w:rFonts w:ascii="Arial" w:hAnsi="Arial" w:cs="Arial"/>
          <w:sz w:val="28"/>
          <w:szCs w:val="28"/>
        </w:rPr>
        <w:t>ou</w:t>
      </w:r>
      <w:proofErr w:type="spellEnd"/>
    </w:p>
    <w:p w14:paraId="5BD313B6" w14:textId="4BA804DC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51A4B311" w14:textId="424AF651" w:rsidR="00501955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36558092" w14:textId="5C475FD7" w:rsidR="00CD4D5D" w:rsidRPr="00795295" w:rsidRDefault="00DD30D9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795295">
        <w:rPr>
          <w:rFonts w:ascii="Arial" w:hAnsi="Arial" w:cs="Arial"/>
          <w:b/>
          <w:bCs/>
          <w:sz w:val="28"/>
          <w:szCs w:val="28"/>
        </w:rPr>
        <w:lastRenderedPageBreak/>
        <w:t>Tables of contents</w:t>
      </w:r>
      <w:r w:rsidR="00090A94" w:rsidRPr="00795295">
        <w:rPr>
          <w:rFonts w:ascii="Arial" w:hAnsi="Arial" w:cs="Arial"/>
          <w:b/>
          <w:bCs/>
          <w:sz w:val="28"/>
          <w:szCs w:val="28"/>
        </w:rPr>
        <w:t>:</w:t>
      </w:r>
    </w:p>
    <w:p w14:paraId="3713ACA1" w14:textId="7E9FFDB1" w:rsidR="00DD30D9" w:rsidRPr="00795295" w:rsidRDefault="0028014E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>Topi</w:t>
      </w:r>
      <w:r w:rsidR="00E750AE">
        <w:rPr>
          <w:rFonts w:ascii="Arial" w:hAnsi="Arial" w:cs="Arial"/>
          <w:sz w:val="26"/>
          <w:szCs w:val="26"/>
        </w:rPr>
        <w:t>c………………………………………………………………………………</w:t>
      </w:r>
      <w:r w:rsidRPr="00795295">
        <w:rPr>
          <w:rFonts w:ascii="Arial" w:hAnsi="Arial" w:cs="Arial"/>
          <w:sz w:val="26"/>
          <w:szCs w:val="26"/>
        </w:rPr>
        <w:t xml:space="preserve"> </w:t>
      </w:r>
      <w:r w:rsidR="00BC1FBD">
        <w:rPr>
          <w:rFonts w:ascii="Arial" w:hAnsi="Arial" w:cs="Arial"/>
          <w:sz w:val="26"/>
          <w:szCs w:val="26"/>
        </w:rPr>
        <w:t>3</w:t>
      </w:r>
    </w:p>
    <w:p w14:paraId="289A8F37" w14:textId="471A4B47" w:rsidR="0028014E" w:rsidRPr="00795295" w:rsidRDefault="0028014E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>Review questions</w:t>
      </w:r>
      <w:r w:rsidR="00052537" w:rsidRPr="00795295">
        <w:rPr>
          <w:rFonts w:ascii="Arial" w:hAnsi="Arial" w:cs="Arial"/>
          <w:sz w:val="26"/>
          <w:szCs w:val="26"/>
        </w:rPr>
        <w:t xml:space="preserve"> (1)</w:t>
      </w:r>
      <w:r w:rsidR="00E750AE" w:rsidRPr="00E750AE">
        <w:rPr>
          <w:rFonts w:ascii="Arial" w:hAnsi="Arial" w:cs="Arial"/>
          <w:sz w:val="26"/>
          <w:szCs w:val="26"/>
        </w:rPr>
        <w:t xml:space="preserve"> </w:t>
      </w:r>
      <w:r w:rsidR="00E750AE">
        <w:rPr>
          <w:rFonts w:ascii="Arial" w:hAnsi="Arial" w:cs="Arial"/>
          <w:sz w:val="26"/>
          <w:szCs w:val="26"/>
        </w:rPr>
        <w:t>………………………………………………………………</w:t>
      </w:r>
      <w:r w:rsidR="00BC1FBD">
        <w:rPr>
          <w:rFonts w:ascii="Arial" w:hAnsi="Arial" w:cs="Arial"/>
          <w:sz w:val="26"/>
          <w:szCs w:val="26"/>
        </w:rPr>
        <w:t xml:space="preserve"> 3</w:t>
      </w:r>
    </w:p>
    <w:p w14:paraId="63B251EA" w14:textId="3B14C6EE" w:rsidR="0028014E" w:rsidRPr="00795295" w:rsidRDefault="0028014E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>Objectives</w:t>
      </w:r>
      <w:r w:rsidR="00052537" w:rsidRPr="00795295">
        <w:rPr>
          <w:rFonts w:ascii="Arial" w:hAnsi="Arial" w:cs="Arial"/>
          <w:sz w:val="26"/>
          <w:szCs w:val="26"/>
        </w:rPr>
        <w:t xml:space="preserve"> (2)</w:t>
      </w:r>
      <w:r w:rsidR="00BC1FBD">
        <w:rPr>
          <w:rFonts w:ascii="Arial" w:hAnsi="Arial" w:cs="Arial"/>
          <w:sz w:val="26"/>
          <w:szCs w:val="26"/>
        </w:rPr>
        <w:t xml:space="preserve"> </w:t>
      </w:r>
      <w:r w:rsidR="00E750AE">
        <w:rPr>
          <w:rFonts w:ascii="Arial" w:hAnsi="Arial" w:cs="Arial"/>
          <w:sz w:val="26"/>
          <w:szCs w:val="26"/>
        </w:rPr>
        <w:t>………………………………………………………………………</w:t>
      </w:r>
      <w:r w:rsidR="00BC1FBD">
        <w:rPr>
          <w:rFonts w:ascii="Arial" w:hAnsi="Arial" w:cs="Arial"/>
          <w:sz w:val="26"/>
          <w:szCs w:val="26"/>
        </w:rPr>
        <w:t>3</w:t>
      </w:r>
    </w:p>
    <w:p w14:paraId="20F3EDBC" w14:textId="77320FE6" w:rsidR="0028014E" w:rsidRPr="00795295" w:rsidRDefault="0028014E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 xml:space="preserve">Rational </w:t>
      </w:r>
      <w:r w:rsidR="00052537" w:rsidRPr="00795295">
        <w:rPr>
          <w:rFonts w:ascii="Arial" w:hAnsi="Arial" w:cs="Arial"/>
          <w:sz w:val="26"/>
          <w:szCs w:val="26"/>
        </w:rPr>
        <w:t>(3)</w:t>
      </w:r>
      <w:r w:rsidR="00BC1FBD">
        <w:rPr>
          <w:rFonts w:ascii="Arial" w:hAnsi="Arial" w:cs="Arial"/>
          <w:sz w:val="26"/>
          <w:szCs w:val="26"/>
        </w:rPr>
        <w:t xml:space="preserve"> </w:t>
      </w:r>
      <w:r w:rsidR="00E750AE">
        <w:rPr>
          <w:rFonts w:ascii="Arial" w:hAnsi="Arial" w:cs="Arial"/>
          <w:sz w:val="26"/>
          <w:szCs w:val="26"/>
        </w:rPr>
        <w:t>…………………………………………………………………………</w:t>
      </w:r>
      <w:r w:rsidR="00BC1FBD">
        <w:rPr>
          <w:rFonts w:ascii="Arial" w:hAnsi="Arial" w:cs="Arial"/>
          <w:sz w:val="26"/>
          <w:szCs w:val="26"/>
        </w:rPr>
        <w:t>3</w:t>
      </w:r>
    </w:p>
    <w:p w14:paraId="602B969D" w14:textId="29AA6215" w:rsidR="0028014E" w:rsidRPr="00795295" w:rsidRDefault="0028014E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 xml:space="preserve">Methods </w:t>
      </w:r>
      <w:r w:rsidR="00052537" w:rsidRPr="00795295">
        <w:rPr>
          <w:rFonts w:ascii="Arial" w:hAnsi="Arial" w:cs="Arial"/>
          <w:sz w:val="26"/>
          <w:szCs w:val="26"/>
        </w:rPr>
        <w:t>(4)</w:t>
      </w:r>
      <w:r w:rsidR="00BC1FBD">
        <w:rPr>
          <w:rFonts w:ascii="Arial" w:hAnsi="Arial" w:cs="Arial"/>
          <w:sz w:val="26"/>
          <w:szCs w:val="26"/>
        </w:rPr>
        <w:t xml:space="preserve"> </w:t>
      </w:r>
      <w:r w:rsidR="00E750AE">
        <w:rPr>
          <w:rFonts w:ascii="Arial" w:hAnsi="Arial" w:cs="Arial"/>
          <w:sz w:val="26"/>
          <w:szCs w:val="26"/>
        </w:rPr>
        <w:t>…………………………………………………………………………</w:t>
      </w:r>
      <w:r w:rsidR="00BC1FBD">
        <w:rPr>
          <w:rFonts w:ascii="Arial" w:hAnsi="Arial" w:cs="Arial"/>
          <w:sz w:val="26"/>
          <w:szCs w:val="26"/>
        </w:rPr>
        <w:t>3</w:t>
      </w:r>
    </w:p>
    <w:p w14:paraId="335CCD2B" w14:textId="2C3507A6" w:rsidR="0028014E" w:rsidRPr="00795295" w:rsidRDefault="0028014E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 xml:space="preserve">Ethical </w:t>
      </w:r>
      <w:r w:rsidR="00052537" w:rsidRPr="00795295">
        <w:rPr>
          <w:rFonts w:ascii="Arial" w:hAnsi="Arial" w:cs="Arial"/>
          <w:sz w:val="26"/>
          <w:szCs w:val="26"/>
        </w:rPr>
        <w:t>considerations (5)</w:t>
      </w:r>
      <w:r w:rsidR="00BC1FBD">
        <w:rPr>
          <w:rFonts w:ascii="Arial" w:hAnsi="Arial" w:cs="Arial"/>
          <w:sz w:val="26"/>
          <w:szCs w:val="26"/>
        </w:rPr>
        <w:t xml:space="preserve"> </w:t>
      </w:r>
      <w:r w:rsidR="00E750AE">
        <w:rPr>
          <w:rFonts w:ascii="Arial" w:hAnsi="Arial" w:cs="Arial"/>
          <w:sz w:val="26"/>
          <w:szCs w:val="26"/>
        </w:rPr>
        <w:t>…………………………………………………………</w:t>
      </w:r>
      <w:r w:rsidR="00BC1FBD">
        <w:rPr>
          <w:rFonts w:ascii="Arial" w:hAnsi="Arial" w:cs="Arial"/>
          <w:sz w:val="26"/>
          <w:szCs w:val="26"/>
        </w:rPr>
        <w:t>4</w:t>
      </w:r>
    </w:p>
    <w:p w14:paraId="652C8F8A" w14:textId="603AB166" w:rsidR="0028014E" w:rsidRPr="00795295" w:rsidRDefault="00052537">
      <w:pPr>
        <w:rPr>
          <w:rFonts w:ascii="Arial" w:hAnsi="Arial" w:cs="Arial"/>
          <w:sz w:val="26"/>
          <w:szCs w:val="26"/>
        </w:rPr>
      </w:pPr>
      <w:r w:rsidRPr="00795295">
        <w:rPr>
          <w:rFonts w:ascii="Arial" w:hAnsi="Arial" w:cs="Arial"/>
          <w:sz w:val="26"/>
          <w:szCs w:val="26"/>
        </w:rPr>
        <w:t>References</w:t>
      </w:r>
      <w:r w:rsidR="00E750AE">
        <w:rPr>
          <w:rFonts w:ascii="Arial" w:hAnsi="Arial" w:cs="Arial"/>
          <w:sz w:val="26"/>
          <w:szCs w:val="26"/>
        </w:rPr>
        <w:t>…………………………………………………………………………</w:t>
      </w:r>
      <w:r w:rsidR="0028014E" w:rsidRPr="00795295">
        <w:rPr>
          <w:rFonts w:ascii="Arial" w:hAnsi="Arial" w:cs="Arial"/>
          <w:sz w:val="26"/>
          <w:szCs w:val="26"/>
        </w:rPr>
        <w:t xml:space="preserve"> </w:t>
      </w:r>
      <w:r w:rsidR="00BC1FBD">
        <w:rPr>
          <w:rFonts w:ascii="Arial" w:hAnsi="Arial" w:cs="Arial"/>
          <w:sz w:val="26"/>
          <w:szCs w:val="26"/>
        </w:rPr>
        <w:t>5</w:t>
      </w:r>
    </w:p>
    <w:p w14:paraId="6DD2927F" w14:textId="77777777" w:rsidR="00103602" w:rsidRDefault="00103602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195CDE9A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65117BE7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0EFC6DC1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1C753449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2356316D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38A530B5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235A9992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649D002D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439F68BF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7F863154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7EF1363A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3637CE51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1D0D66FE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56C0BD7E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1B0DA163" w14:textId="77777777" w:rsidR="00BC1FBD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7707CE97" w14:textId="77777777" w:rsidR="00BC1FBD" w:rsidRPr="00795295" w:rsidRDefault="00BC1FBD" w:rsidP="00041A5A">
      <w:pPr>
        <w:spacing w:line="360" w:lineRule="auto"/>
        <w:rPr>
          <w:rFonts w:ascii="Arial" w:hAnsi="Arial" w:cs="Arial"/>
          <w:sz w:val="26"/>
          <w:szCs w:val="26"/>
        </w:rPr>
      </w:pPr>
    </w:p>
    <w:p w14:paraId="75E7FD5C" w14:textId="19E855F6" w:rsidR="00545684" w:rsidRPr="00AD0E8D" w:rsidRDefault="00AD0E8D" w:rsidP="00AD0E8D">
      <w:pPr>
        <w:pStyle w:val="Heading1"/>
      </w:pPr>
      <w:r w:rsidRPr="00AD0E8D">
        <w:lastRenderedPageBreak/>
        <w:t>Research</w:t>
      </w:r>
      <w:r w:rsidR="00545684" w:rsidRPr="00AD0E8D">
        <w:t xml:space="preserve"> </w:t>
      </w:r>
      <w:r w:rsidR="000B7CD5" w:rsidRPr="00AD0E8D">
        <w:t>P</w:t>
      </w:r>
      <w:r w:rsidR="00545684" w:rsidRPr="00AD0E8D">
        <w:t>roposal</w:t>
      </w:r>
    </w:p>
    <w:p w14:paraId="6630FBCE" w14:textId="0038F936" w:rsidR="00D769F0" w:rsidRPr="00AD0E8D" w:rsidRDefault="00D769F0" w:rsidP="00D769F0">
      <w:pPr>
        <w:rPr>
          <w:sz w:val="22"/>
        </w:rPr>
      </w:pPr>
    </w:p>
    <w:p w14:paraId="24BD4B42" w14:textId="45667BE1" w:rsidR="00D769F0" w:rsidRPr="00010E5C" w:rsidRDefault="00AD0E8D" w:rsidP="00103602">
      <w:pPr>
        <w:pStyle w:val="Heading2"/>
        <w:rPr>
          <w:sz w:val="22"/>
        </w:rPr>
      </w:pPr>
      <w:r w:rsidRPr="00010E5C">
        <w:rPr>
          <w:sz w:val="22"/>
        </w:rPr>
        <w:t>Topic</w:t>
      </w:r>
      <w:r w:rsidR="00D769F0" w:rsidRPr="00010E5C">
        <w:rPr>
          <w:sz w:val="22"/>
        </w:rPr>
        <w:t>:</w:t>
      </w:r>
    </w:p>
    <w:p w14:paraId="6A13103F" w14:textId="3442AEDE" w:rsidR="00380294" w:rsidRPr="00010E5C" w:rsidRDefault="00106319" w:rsidP="00103602">
      <w:p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The impact </w:t>
      </w:r>
      <w:r w:rsidR="00D45503" w:rsidRPr="00010E5C">
        <w:rPr>
          <w:rFonts w:ascii="Arial" w:hAnsi="Arial" w:cs="Arial"/>
          <w:sz w:val="22"/>
        </w:rPr>
        <w:t xml:space="preserve">of the shortage of </w:t>
      </w:r>
      <w:r w:rsidR="00AE414B" w:rsidRPr="00010E5C">
        <w:rPr>
          <w:rFonts w:ascii="Arial" w:hAnsi="Arial" w:cs="Arial"/>
          <w:sz w:val="22"/>
        </w:rPr>
        <w:t>G</w:t>
      </w:r>
      <w:r w:rsidR="00D45503" w:rsidRPr="00010E5C">
        <w:rPr>
          <w:rFonts w:ascii="Arial" w:hAnsi="Arial" w:cs="Arial"/>
          <w:sz w:val="22"/>
        </w:rPr>
        <w:t xml:space="preserve">eneral </w:t>
      </w:r>
      <w:r w:rsidR="00AE414B" w:rsidRPr="00010E5C">
        <w:rPr>
          <w:rFonts w:ascii="Arial" w:hAnsi="Arial" w:cs="Arial"/>
          <w:sz w:val="22"/>
        </w:rPr>
        <w:t>P</w:t>
      </w:r>
      <w:r w:rsidR="00D45503" w:rsidRPr="00010E5C">
        <w:rPr>
          <w:rFonts w:ascii="Arial" w:hAnsi="Arial" w:cs="Arial"/>
          <w:sz w:val="22"/>
        </w:rPr>
        <w:t xml:space="preserve">ractitioners </w:t>
      </w:r>
      <w:r w:rsidR="00AE414B" w:rsidRPr="00010E5C">
        <w:rPr>
          <w:rFonts w:ascii="Arial" w:hAnsi="Arial" w:cs="Arial"/>
          <w:sz w:val="22"/>
        </w:rPr>
        <w:t xml:space="preserve">(GPs) on access </w:t>
      </w:r>
      <w:r w:rsidR="00273965" w:rsidRPr="00010E5C">
        <w:rPr>
          <w:rFonts w:ascii="Arial" w:hAnsi="Arial" w:cs="Arial"/>
          <w:sz w:val="22"/>
        </w:rPr>
        <w:t xml:space="preserve">to primary </w:t>
      </w:r>
      <w:r w:rsidR="009D0531" w:rsidRPr="00010E5C">
        <w:rPr>
          <w:rFonts w:ascii="Arial" w:hAnsi="Arial" w:cs="Arial"/>
          <w:sz w:val="22"/>
        </w:rPr>
        <w:t>healthcare services in the UK</w:t>
      </w:r>
      <w:r w:rsidR="009012CB" w:rsidRPr="00010E5C">
        <w:rPr>
          <w:rFonts w:ascii="Arial" w:hAnsi="Arial" w:cs="Arial"/>
          <w:sz w:val="22"/>
        </w:rPr>
        <w:t>: scoping review</w:t>
      </w:r>
    </w:p>
    <w:p w14:paraId="03FD30D3" w14:textId="475F3855" w:rsidR="00715990" w:rsidRPr="00010E5C" w:rsidRDefault="00715990" w:rsidP="00103602">
      <w:pPr>
        <w:spacing w:line="360" w:lineRule="auto"/>
        <w:rPr>
          <w:rFonts w:ascii="Arial" w:hAnsi="Arial" w:cs="Arial"/>
          <w:sz w:val="22"/>
        </w:rPr>
      </w:pPr>
    </w:p>
    <w:p w14:paraId="40C7BB25" w14:textId="26E09604" w:rsidR="00784670" w:rsidRPr="00010E5C" w:rsidRDefault="00FF5B70" w:rsidP="00103602">
      <w:pPr>
        <w:pStyle w:val="Heading2"/>
        <w:rPr>
          <w:sz w:val="22"/>
        </w:rPr>
      </w:pPr>
      <w:r w:rsidRPr="00010E5C">
        <w:rPr>
          <w:sz w:val="22"/>
        </w:rPr>
        <w:t>1</w:t>
      </w:r>
      <w:r w:rsidR="00784670" w:rsidRPr="00010E5C">
        <w:rPr>
          <w:sz w:val="22"/>
        </w:rPr>
        <w:t xml:space="preserve">) </w:t>
      </w:r>
      <w:r w:rsidR="00AD0E8D" w:rsidRPr="00010E5C">
        <w:rPr>
          <w:sz w:val="22"/>
        </w:rPr>
        <w:t>Review question</w:t>
      </w:r>
      <w:r w:rsidR="00784670" w:rsidRPr="00010E5C">
        <w:rPr>
          <w:sz w:val="22"/>
        </w:rPr>
        <w:t>:</w:t>
      </w:r>
    </w:p>
    <w:p w14:paraId="40F6CF3A" w14:textId="5A0CAC10" w:rsidR="00784670" w:rsidRPr="00010E5C" w:rsidRDefault="005C71D6" w:rsidP="00103602">
      <w:p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How does the shortage of general practitioners (GPs) </w:t>
      </w:r>
      <w:r w:rsidR="00525CC1" w:rsidRPr="00010E5C">
        <w:rPr>
          <w:rFonts w:ascii="Arial" w:hAnsi="Arial" w:cs="Arial"/>
          <w:sz w:val="22"/>
        </w:rPr>
        <w:t xml:space="preserve">affect patient access </w:t>
      </w:r>
      <w:r w:rsidR="003D5AA4" w:rsidRPr="00010E5C">
        <w:rPr>
          <w:rFonts w:ascii="Arial" w:hAnsi="Arial" w:cs="Arial"/>
          <w:sz w:val="22"/>
        </w:rPr>
        <w:t xml:space="preserve">to primary healthcare </w:t>
      </w:r>
      <w:r w:rsidR="00D14BAC" w:rsidRPr="00010E5C">
        <w:rPr>
          <w:rFonts w:ascii="Arial" w:hAnsi="Arial" w:cs="Arial"/>
          <w:sz w:val="22"/>
        </w:rPr>
        <w:t>in the UK?</w:t>
      </w:r>
    </w:p>
    <w:p w14:paraId="4C6858D8" w14:textId="77777777" w:rsidR="00784670" w:rsidRPr="00010E5C" w:rsidRDefault="00784670" w:rsidP="00103602">
      <w:pPr>
        <w:spacing w:line="360" w:lineRule="auto"/>
        <w:rPr>
          <w:rFonts w:ascii="Arial" w:hAnsi="Arial" w:cs="Arial"/>
          <w:sz w:val="22"/>
        </w:rPr>
      </w:pPr>
    </w:p>
    <w:p w14:paraId="2B00F95C" w14:textId="7302587D" w:rsidR="00545684" w:rsidRPr="00010E5C" w:rsidRDefault="00FF5B70" w:rsidP="00103602">
      <w:pPr>
        <w:pStyle w:val="Heading2"/>
        <w:rPr>
          <w:sz w:val="22"/>
        </w:rPr>
      </w:pPr>
      <w:r w:rsidRPr="00010E5C">
        <w:rPr>
          <w:sz w:val="22"/>
        </w:rPr>
        <w:t>2</w:t>
      </w:r>
      <w:r w:rsidR="00784670" w:rsidRPr="00010E5C">
        <w:rPr>
          <w:sz w:val="22"/>
        </w:rPr>
        <w:t>) O</w:t>
      </w:r>
      <w:r w:rsidR="00545684" w:rsidRPr="00010E5C">
        <w:rPr>
          <w:sz w:val="22"/>
        </w:rPr>
        <w:t>bjectives:</w:t>
      </w:r>
    </w:p>
    <w:p w14:paraId="4DE92F51" w14:textId="17F037CE" w:rsidR="00041A5A" w:rsidRPr="00010E5C" w:rsidRDefault="008B230F" w:rsidP="001036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To </w:t>
      </w:r>
      <w:r w:rsidR="00F4318A" w:rsidRPr="00010E5C">
        <w:rPr>
          <w:rFonts w:ascii="Arial" w:hAnsi="Arial" w:cs="Arial"/>
          <w:sz w:val="22"/>
        </w:rPr>
        <w:t>identity</w:t>
      </w:r>
      <w:r w:rsidR="007853D2" w:rsidRPr="00010E5C">
        <w:rPr>
          <w:rFonts w:ascii="Arial" w:hAnsi="Arial" w:cs="Arial"/>
          <w:sz w:val="22"/>
        </w:rPr>
        <w:t xml:space="preserve"> the main causes of the GP workforce </w:t>
      </w:r>
      <w:r w:rsidR="0020149C" w:rsidRPr="00010E5C">
        <w:rPr>
          <w:rFonts w:ascii="Arial" w:hAnsi="Arial" w:cs="Arial"/>
          <w:sz w:val="22"/>
        </w:rPr>
        <w:t>shortage in the UK</w:t>
      </w:r>
    </w:p>
    <w:p w14:paraId="0A186FB0" w14:textId="6A4876A6" w:rsidR="0020149C" w:rsidRPr="00010E5C" w:rsidRDefault="0020149C" w:rsidP="001036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To examine the impact of GP shortages on </w:t>
      </w:r>
      <w:r w:rsidR="00473A55" w:rsidRPr="00010E5C">
        <w:rPr>
          <w:rFonts w:ascii="Arial" w:hAnsi="Arial" w:cs="Arial"/>
          <w:sz w:val="22"/>
        </w:rPr>
        <w:t>patient access to</w:t>
      </w:r>
      <w:r w:rsidR="00FA362B" w:rsidRPr="00010E5C">
        <w:rPr>
          <w:rFonts w:ascii="Arial" w:hAnsi="Arial" w:cs="Arial"/>
          <w:sz w:val="22"/>
        </w:rPr>
        <w:t xml:space="preserve"> healthcare</w:t>
      </w:r>
      <w:r w:rsidR="00413D7C" w:rsidRPr="00010E5C">
        <w:rPr>
          <w:rFonts w:ascii="Arial" w:hAnsi="Arial" w:cs="Arial"/>
          <w:sz w:val="22"/>
        </w:rPr>
        <w:t xml:space="preserve">, including waiting times and continuity </w:t>
      </w:r>
      <w:r w:rsidR="00431791" w:rsidRPr="00010E5C">
        <w:rPr>
          <w:rFonts w:ascii="Arial" w:hAnsi="Arial" w:cs="Arial"/>
          <w:sz w:val="22"/>
        </w:rPr>
        <w:t xml:space="preserve">of care </w:t>
      </w:r>
    </w:p>
    <w:p w14:paraId="35814E94" w14:textId="22F50163" w:rsidR="00B33116" w:rsidRPr="00010E5C" w:rsidRDefault="00B33116" w:rsidP="001036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To explore the effects of GP shortages on patient outcomes and </w:t>
      </w:r>
      <w:r w:rsidR="00C56D23" w:rsidRPr="00010E5C">
        <w:rPr>
          <w:rFonts w:ascii="Arial" w:hAnsi="Arial" w:cs="Arial"/>
          <w:sz w:val="22"/>
        </w:rPr>
        <w:t>healthcare services</w:t>
      </w:r>
    </w:p>
    <w:p w14:paraId="1D950E77" w14:textId="63B378F4" w:rsidR="00C56D23" w:rsidRPr="00010E5C" w:rsidRDefault="00146C25" w:rsidP="001036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To </w:t>
      </w:r>
      <w:r w:rsidR="001B3A1D" w:rsidRPr="00010E5C">
        <w:rPr>
          <w:rFonts w:ascii="Arial" w:hAnsi="Arial" w:cs="Arial"/>
          <w:sz w:val="22"/>
        </w:rPr>
        <w:t>identity</w:t>
      </w:r>
      <w:r w:rsidRPr="00010E5C">
        <w:rPr>
          <w:rFonts w:ascii="Arial" w:hAnsi="Arial" w:cs="Arial"/>
          <w:sz w:val="22"/>
        </w:rPr>
        <w:t xml:space="preserve"> strategies </w:t>
      </w:r>
      <w:r w:rsidR="001B3A1D" w:rsidRPr="00010E5C">
        <w:rPr>
          <w:rFonts w:ascii="Arial" w:hAnsi="Arial" w:cs="Arial"/>
          <w:sz w:val="22"/>
        </w:rPr>
        <w:t>reported in the literature to address GP workforce shortages.</w:t>
      </w:r>
    </w:p>
    <w:p w14:paraId="219D96DE" w14:textId="77777777" w:rsidR="001B3A1D" w:rsidRPr="00010E5C" w:rsidRDefault="001B3A1D" w:rsidP="00103602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AC96963" w14:textId="643B4BF4" w:rsidR="00545684" w:rsidRPr="00010E5C" w:rsidRDefault="00FF5B70" w:rsidP="00103602">
      <w:pPr>
        <w:pStyle w:val="Heading2"/>
        <w:rPr>
          <w:sz w:val="22"/>
        </w:rPr>
      </w:pPr>
      <w:r w:rsidRPr="00010E5C">
        <w:rPr>
          <w:sz w:val="22"/>
        </w:rPr>
        <w:t>3</w:t>
      </w:r>
      <w:r w:rsidR="008E5015" w:rsidRPr="00010E5C">
        <w:rPr>
          <w:sz w:val="22"/>
        </w:rPr>
        <w:t xml:space="preserve">) </w:t>
      </w:r>
      <w:r w:rsidR="00AD0E8D" w:rsidRPr="00010E5C">
        <w:rPr>
          <w:sz w:val="22"/>
        </w:rPr>
        <w:t>Rationale</w:t>
      </w:r>
      <w:r w:rsidR="00545684" w:rsidRPr="00010E5C">
        <w:rPr>
          <w:sz w:val="22"/>
        </w:rPr>
        <w:t>:</w:t>
      </w:r>
    </w:p>
    <w:p w14:paraId="123E060D" w14:textId="1141C042" w:rsidR="00545684" w:rsidRPr="00010E5C" w:rsidRDefault="00441968" w:rsidP="00103602">
      <w:p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One of the most serious problems </w:t>
      </w:r>
      <w:r w:rsidR="001F43B3" w:rsidRPr="00010E5C">
        <w:rPr>
          <w:rFonts w:ascii="Arial" w:hAnsi="Arial" w:cs="Arial"/>
          <w:sz w:val="22"/>
        </w:rPr>
        <w:t>facing UK National Health Service</w:t>
      </w:r>
      <w:r w:rsidR="005D57E5" w:rsidRPr="00010E5C">
        <w:rPr>
          <w:rFonts w:ascii="Arial" w:hAnsi="Arial" w:cs="Arial"/>
          <w:sz w:val="22"/>
        </w:rPr>
        <w:t xml:space="preserve"> (NHS) is the shortage of General Practitioners. Growing demand from patients</w:t>
      </w:r>
      <w:r w:rsidR="008C76EA" w:rsidRPr="00010E5C">
        <w:rPr>
          <w:rFonts w:ascii="Arial" w:hAnsi="Arial" w:cs="Arial"/>
          <w:sz w:val="22"/>
        </w:rPr>
        <w:t xml:space="preserve">, an ageing population, GP </w:t>
      </w:r>
      <w:r w:rsidR="00597F83" w:rsidRPr="00010E5C">
        <w:rPr>
          <w:rFonts w:ascii="Arial" w:hAnsi="Arial" w:cs="Arial"/>
          <w:sz w:val="22"/>
        </w:rPr>
        <w:t>retirements,</w:t>
      </w:r>
      <w:r w:rsidR="008C76EA" w:rsidRPr="00010E5C">
        <w:rPr>
          <w:rFonts w:ascii="Arial" w:hAnsi="Arial" w:cs="Arial"/>
          <w:sz w:val="22"/>
        </w:rPr>
        <w:t xml:space="preserve"> and difficulties </w:t>
      </w:r>
      <w:r w:rsidR="001743C2" w:rsidRPr="00010E5C">
        <w:rPr>
          <w:rFonts w:ascii="Arial" w:hAnsi="Arial" w:cs="Arial"/>
          <w:sz w:val="22"/>
        </w:rPr>
        <w:t xml:space="preserve">in recruiting </w:t>
      </w:r>
      <w:r w:rsidR="003460ED" w:rsidRPr="00010E5C">
        <w:rPr>
          <w:rFonts w:ascii="Arial" w:hAnsi="Arial" w:cs="Arial"/>
          <w:sz w:val="22"/>
        </w:rPr>
        <w:t xml:space="preserve">new doctors have all combined to reduce access to primary care. Patients </w:t>
      </w:r>
      <w:r w:rsidR="00597F83" w:rsidRPr="00010E5C">
        <w:rPr>
          <w:rFonts w:ascii="Arial" w:hAnsi="Arial" w:cs="Arial"/>
          <w:sz w:val="22"/>
        </w:rPr>
        <w:t>often</w:t>
      </w:r>
      <w:r w:rsidR="00B766D0" w:rsidRPr="00010E5C">
        <w:rPr>
          <w:rFonts w:ascii="Arial" w:hAnsi="Arial" w:cs="Arial"/>
          <w:sz w:val="22"/>
        </w:rPr>
        <w:t xml:space="preserve"> face longer waiting times</w:t>
      </w:r>
      <w:r w:rsidR="004A2B84" w:rsidRPr="00010E5C">
        <w:rPr>
          <w:rFonts w:ascii="Arial" w:hAnsi="Arial" w:cs="Arial"/>
          <w:sz w:val="22"/>
        </w:rPr>
        <w:t xml:space="preserve">, difficulties in scheduling appointments, and delays in diagnosis and treatment. GP shortages are the first point of contact with the NHS and understanding the impact of the shortages </w:t>
      </w:r>
      <w:r w:rsidR="00597F83" w:rsidRPr="00010E5C">
        <w:rPr>
          <w:rFonts w:ascii="Arial" w:hAnsi="Arial" w:cs="Arial"/>
          <w:sz w:val="22"/>
        </w:rPr>
        <w:t xml:space="preserve">will be key to improving healthcare delivery and workforce planning, A scoping review will summarise existing evidence and </w:t>
      </w:r>
      <w:r w:rsidR="003E7AB6" w:rsidRPr="00010E5C">
        <w:rPr>
          <w:rFonts w:ascii="Arial" w:hAnsi="Arial" w:cs="Arial"/>
          <w:sz w:val="22"/>
        </w:rPr>
        <w:t>find</w:t>
      </w:r>
      <w:r w:rsidR="00597F83" w:rsidRPr="00010E5C">
        <w:rPr>
          <w:rFonts w:ascii="Arial" w:hAnsi="Arial" w:cs="Arial"/>
          <w:sz w:val="22"/>
        </w:rPr>
        <w:t xml:space="preserve"> gaps in knowledge for future research.</w:t>
      </w:r>
    </w:p>
    <w:p w14:paraId="48B3D1A4" w14:textId="77777777" w:rsidR="00041A5A" w:rsidRPr="00010E5C" w:rsidRDefault="00041A5A" w:rsidP="00103602">
      <w:pPr>
        <w:spacing w:line="360" w:lineRule="auto"/>
        <w:rPr>
          <w:rFonts w:ascii="Arial" w:hAnsi="Arial" w:cs="Arial"/>
          <w:sz w:val="22"/>
        </w:rPr>
      </w:pPr>
    </w:p>
    <w:p w14:paraId="332E5A12" w14:textId="051972BF" w:rsidR="00545684" w:rsidRPr="00010E5C" w:rsidRDefault="00FF5B70" w:rsidP="00103602">
      <w:pPr>
        <w:pStyle w:val="Heading2"/>
        <w:rPr>
          <w:sz w:val="22"/>
        </w:rPr>
      </w:pPr>
      <w:r w:rsidRPr="00010E5C">
        <w:rPr>
          <w:sz w:val="22"/>
        </w:rPr>
        <w:t>4</w:t>
      </w:r>
      <w:r w:rsidR="008E5015" w:rsidRPr="00010E5C">
        <w:rPr>
          <w:sz w:val="22"/>
        </w:rPr>
        <w:t xml:space="preserve">) </w:t>
      </w:r>
      <w:r w:rsidR="00545684" w:rsidRPr="00010E5C">
        <w:rPr>
          <w:sz w:val="22"/>
        </w:rPr>
        <w:t>Methods:</w:t>
      </w:r>
    </w:p>
    <w:p w14:paraId="268F9B4A" w14:textId="5CFC5AF4" w:rsidR="00627BA7" w:rsidRPr="00010E5C" w:rsidRDefault="00B91A04" w:rsidP="00103602">
      <w:p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>The PRI</w:t>
      </w:r>
      <w:r w:rsidR="00722E19" w:rsidRPr="00010E5C">
        <w:rPr>
          <w:rFonts w:ascii="Arial" w:hAnsi="Arial" w:cs="Arial"/>
          <w:sz w:val="22"/>
        </w:rPr>
        <w:t>SMA</w:t>
      </w:r>
      <w:r w:rsidR="0006503E" w:rsidRPr="00010E5C">
        <w:rPr>
          <w:rFonts w:ascii="Arial" w:hAnsi="Arial" w:cs="Arial"/>
          <w:sz w:val="22"/>
        </w:rPr>
        <w:t xml:space="preserve">-ScR standards will </w:t>
      </w:r>
      <w:bookmarkStart w:id="0" w:name="_Int_aItpnDiI"/>
      <w:r w:rsidR="0006503E" w:rsidRPr="00010E5C">
        <w:rPr>
          <w:rFonts w:ascii="Arial" w:hAnsi="Arial" w:cs="Arial"/>
          <w:sz w:val="22"/>
        </w:rPr>
        <w:t>be followed</w:t>
      </w:r>
      <w:bookmarkEnd w:id="0"/>
      <w:r w:rsidR="0006503E" w:rsidRPr="00010E5C">
        <w:rPr>
          <w:rFonts w:ascii="Arial" w:hAnsi="Arial" w:cs="Arial"/>
          <w:sz w:val="22"/>
        </w:rPr>
        <w:t xml:space="preserve"> in this study’s scoping review. </w:t>
      </w:r>
      <w:r w:rsidR="00CD0217" w:rsidRPr="00010E5C">
        <w:rPr>
          <w:rFonts w:ascii="Arial" w:hAnsi="Arial" w:cs="Arial"/>
          <w:sz w:val="22"/>
        </w:rPr>
        <w:t>Well search electronic database</w:t>
      </w:r>
      <w:r w:rsidR="00DF0E35" w:rsidRPr="00010E5C">
        <w:rPr>
          <w:rFonts w:ascii="Arial" w:hAnsi="Arial" w:cs="Arial"/>
          <w:sz w:val="22"/>
        </w:rPr>
        <w:t xml:space="preserve">s including </w:t>
      </w:r>
      <w:r w:rsidR="00232A4C" w:rsidRPr="00010E5C">
        <w:rPr>
          <w:rFonts w:ascii="Arial" w:hAnsi="Arial" w:cs="Arial"/>
          <w:sz w:val="22"/>
        </w:rPr>
        <w:t xml:space="preserve">PubMed, CONAHL, </w:t>
      </w:r>
      <w:proofErr w:type="spellStart"/>
      <w:r w:rsidR="00232A4C" w:rsidRPr="00010E5C">
        <w:rPr>
          <w:rFonts w:ascii="Arial" w:hAnsi="Arial" w:cs="Arial"/>
          <w:sz w:val="22"/>
        </w:rPr>
        <w:t>MEDLINE</w:t>
      </w:r>
      <w:proofErr w:type="spellEnd"/>
      <w:r w:rsidR="00232A4C" w:rsidRPr="00010E5C">
        <w:rPr>
          <w:rFonts w:ascii="Arial" w:hAnsi="Arial" w:cs="Arial"/>
          <w:sz w:val="22"/>
        </w:rPr>
        <w:t xml:space="preserve">, </w:t>
      </w:r>
      <w:proofErr w:type="spellStart"/>
      <w:r w:rsidR="00232A4C" w:rsidRPr="00010E5C">
        <w:rPr>
          <w:rFonts w:ascii="Arial" w:hAnsi="Arial" w:cs="Arial"/>
          <w:sz w:val="22"/>
        </w:rPr>
        <w:t>Scopus</w:t>
      </w:r>
      <w:proofErr w:type="spellEnd"/>
      <w:r w:rsidR="00627BA7" w:rsidRPr="00010E5C">
        <w:rPr>
          <w:rFonts w:ascii="Arial" w:hAnsi="Arial" w:cs="Arial"/>
          <w:sz w:val="22"/>
        </w:rPr>
        <w:t xml:space="preserve">, and Google. Included will be peer-reviewed research that </w:t>
      </w:r>
      <w:bookmarkStart w:id="1" w:name="_Int_jtwCC2hc"/>
      <w:r w:rsidR="00627BA7" w:rsidRPr="00010E5C">
        <w:rPr>
          <w:rFonts w:ascii="Arial" w:hAnsi="Arial" w:cs="Arial"/>
          <w:sz w:val="22"/>
        </w:rPr>
        <w:t>was published</w:t>
      </w:r>
      <w:bookmarkEnd w:id="1"/>
      <w:r w:rsidR="00627BA7" w:rsidRPr="00010E5C">
        <w:rPr>
          <w:rFonts w:ascii="Arial" w:hAnsi="Arial" w:cs="Arial"/>
          <w:sz w:val="22"/>
        </w:rPr>
        <w:t xml:space="preserve"> in English between 2015 and 2025. The lack of general practitioners, the workforce of general practitioners, primary care, acc</w:t>
      </w:r>
      <w:r w:rsidR="00426DC5" w:rsidRPr="00010E5C">
        <w:rPr>
          <w:rFonts w:ascii="Arial" w:hAnsi="Arial" w:cs="Arial"/>
          <w:sz w:val="22"/>
        </w:rPr>
        <w:t xml:space="preserve">ess to healthcare, and </w:t>
      </w:r>
      <w:r w:rsidR="00656613" w:rsidRPr="00010E5C">
        <w:rPr>
          <w:rFonts w:ascii="Arial" w:hAnsi="Arial" w:cs="Arial"/>
          <w:sz w:val="22"/>
        </w:rPr>
        <w:t xml:space="preserve">the </w:t>
      </w:r>
      <w:r w:rsidR="007039DC" w:rsidRPr="00010E5C">
        <w:rPr>
          <w:rFonts w:ascii="Arial" w:hAnsi="Arial" w:cs="Arial"/>
          <w:sz w:val="22"/>
        </w:rPr>
        <w:t xml:space="preserve">United Kingdom </w:t>
      </w:r>
      <w:r w:rsidR="00DE196B" w:rsidRPr="00010E5C">
        <w:rPr>
          <w:rFonts w:ascii="Arial" w:hAnsi="Arial" w:cs="Arial"/>
          <w:sz w:val="22"/>
        </w:rPr>
        <w:t xml:space="preserve">will all </w:t>
      </w:r>
      <w:bookmarkStart w:id="2" w:name="_Int_Z98FnnUk"/>
      <w:r w:rsidR="00DE196B" w:rsidRPr="00010E5C">
        <w:rPr>
          <w:rFonts w:ascii="Arial" w:hAnsi="Arial" w:cs="Arial"/>
          <w:sz w:val="22"/>
        </w:rPr>
        <w:t>be searched</w:t>
      </w:r>
      <w:bookmarkEnd w:id="2"/>
      <w:r w:rsidR="00DE196B" w:rsidRPr="00010E5C">
        <w:rPr>
          <w:rFonts w:ascii="Arial" w:hAnsi="Arial" w:cs="Arial"/>
          <w:sz w:val="22"/>
        </w:rPr>
        <w:t xml:space="preserve"> for. A standardised data </w:t>
      </w:r>
      <w:r w:rsidR="00DE196B" w:rsidRPr="00010E5C">
        <w:rPr>
          <w:rFonts w:ascii="Arial" w:hAnsi="Arial" w:cs="Arial"/>
          <w:sz w:val="22"/>
        </w:rPr>
        <w:lastRenderedPageBreak/>
        <w:t xml:space="preserve">charting form will </w:t>
      </w:r>
      <w:bookmarkStart w:id="3" w:name="_Int_x3lRMvqb"/>
      <w:r w:rsidR="00DE196B" w:rsidRPr="00010E5C">
        <w:rPr>
          <w:rFonts w:ascii="Arial" w:hAnsi="Arial" w:cs="Arial"/>
          <w:sz w:val="22"/>
        </w:rPr>
        <w:t>be used</w:t>
      </w:r>
      <w:bookmarkEnd w:id="3"/>
      <w:r w:rsidR="00DE196B" w:rsidRPr="00010E5C">
        <w:rPr>
          <w:rFonts w:ascii="Arial" w:hAnsi="Arial" w:cs="Arial"/>
          <w:sz w:val="22"/>
        </w:rPr>
        <w:t xml:space="preserve"> to extract the data, and thematic analysis will </w:t>
      </w:r>
      <w:bookmarkStart w:id="4" w:name="_Int_3NzH3fDz"/>
      <w:r w:rsidR="00DE196B" w:rsidRPr="00010E5C">
        <w:rPr>
          <w:rFonts w:ascii="Arial" w:hAnsi="Arial" w:cs="Arial"/>
          <w:sz w:val="22"/>
        </w:rPr>
        <w:t>be used</w:t>
      </w:r>
      <w:bookmarkEnd w:id="4"/>
      <w:r w:rsidR="00DE196B" w:rsidRPr="00010E5C">
        <w:rPr>
          <w:rFonts w:ascii="Arial" w:hAnsi="Arial" w:cs="Arial"/>
          <w:sz w:val="22"/>
        </w:rPr>
        <w:t xml:space="preserve"> to detect recurring themes. </w:t>
      </w:r>
    </w:p>
    <w:p w14:paraId="18E06925" w14:textId="77777777" w:rsidR="00260277" w:rsidRPr="00010E5C" w:rsidRDefault="00260277" w:rsidP="00103602">
      <w:pPr>
        <w:spacing w:line="360" w:lineRule="auto"/>
        <w:rPr>
          <w:rFonts w:ascii="Arial" w:hAnsi="Arial" w:cs="Arial"/>
          <w:sz w:val="22"/>
        </w:rPr>
      </w:pPr>
    </w:p>
    <w:p w14:paraId="08437629" w14:textId="77777777" w:rsidR="0061260B" w:rsidRPr="00010E5C" w:rsidRDefault="0061260B" w:rsidP="00103602">
      <w:pPr>
        <w:spacing w:line="360" w:lineRule="auto"/>
        <w:rPr>
          <w:rFonts w:ascii="Arial" w:hAnsi="Arial" w:cs="Arial"/>
          <w:sz w:val="22"/>
        </w:rPr>
      </w:pPr>
    </w:p>
    <w:p w14:paraId="232DCC93" w14:textId="2CF9B0F8" w:rsidR="0061260B" w:rsidRPr="00010E5C" w:rsidRDefault="00FF5B70" w:rsidP="00103602">
      <w:pPr>
        <w:pStyle w:val="Heading2"/>
        <w:rPr>
          <w:sz w:val="22"/>
        </w:rPr>
      </w:pPr>
      <w:r w:rsidRPr="00010E5C">
        <w:rPr>
          <w:sz w:val="22"/>
        </w:rPr>
        <w:t>5</w:t>
      </w:r>
      <w:r w:rsidR="0061260B" w:rsidRPr="00010E5C">
        <w:rPr>
          <w:sz w:val="22"/>
        </w:rPr>
        <w:t xml:space="preserve">) </w:t>
      </w:r>
      <w:r w:rsidR="00AD0E8D" w:rsidRPr="00010E5C">
        <w:rPr>
          <w:sz w:val="22"/>
        </w:rPr>
        <w:t>Ethical considerations</w:t>
      </w:r>
      <w:r w:rsidR="00260277" w:rsidRPr="00010E5C">
        <w:rPr>
          <w:sz w:val="22"/>
        </w:rPr>
        <w:t>:</w:t>
      </w:r>
      <w:r w:rsidR="0061260B" w:rsidRPr="00010E5C">
        <w:rPr>
          <w:sz w:val="22"/>
        </w:rPr>
        <w:t xml:space="preserve"> </w:t>
      </w:r>
    </w:p>
    <w:p w14:paraId="64C3045A" w14:textId="5AB067D0" w:rsidR="0061260B" w:rsidRPr="00010E5C" w:rsidRDefault="006B5BFC" w:rsidP="00103602">
      <w:pPr>
        <w:spacing w:line="360" w:lineRule="auto"/>
        <w:rPr>
          <w:rFonts w:ascii="Arial" w:hAnsi="Arial" w:cs="Arial"/>
          <w:sz w:val="22"/>
        </w:rPr>
      </w:pPr>
      <w:r w:rsidRPr="00010E5C">
        <w:rPr>
          <w:rFonts w:ascii="Arial" w:hAnsi="Arial" w:cs="Arial"/>
          <w:sz w:val="22"/>
        </w:rPr>
        <w:t xml:space="preserve">Since this study is a secondary review of published literature, ethical approval </w:t>
      </w:r>
      <w:bookmarkStart w:id="5" w:name="_Int_FjAqGx2E"/>
      <w:r w:rsidRPr="00010E5C">
        <w:rPr>
          <w:rFonts w:ascii="Arial" w:hAnsi="Arial" w:cs="Arial"/>
          <w:sz w:val="22"/>
        </w:rPr>
        <w:t xml:space="preserve">is </w:t>
      </w:r>
      <w:r w:rsidR="0024505C" w:rsidRPr="00010E5C">
        <w:rPr>
          <w:rFonts w:ascii="Arial" w:hAnsi="Arial" w:cs="Arial"/>
          <w:sz w:val="22"/>
        </w:rPr>
        <w:t>not</w:t>
      </w:r>
      <w:r w:rsidRPr="00010E5C">
        <w:rPr>
          <w:rFonts w:ascii="Arial" w:hAnsi="Arial" w:cs="Arial"/>
          <w:sz w:val="22"/>
        </w:rPr>
        <w:t xml:space="preserve"> </w:t>
      </w:r>
      <w:r w:rsidR="0024505C" w:rsidRPr="00010E5C">
        <w:rPr>
          <w:rFonts w:ascii="Arial" w:hAnsi="Arial" w:cs="Arial"/>
          <w:sz w:val="22"/>
        </w:rPr>
        <w:t>needed</w:t>
      </w:r>
      <w:bookmarkEnd w:id="5"/>
      <w:r w:rsidR="00A037CD" w:rsidRPr="00010E5C">
        <w:rPr>
          <w:rFonts w:ascii="Arial" w:hAnsi="Arial" w:cs="Arial"/>
          <w:sz w:val="22"/>
        </w:rPr>
        <w:t xml:space="preserve">. </w:t>
      </w:r>
      <w:r w:rsidRPr="00010E5C">
        <w:rPr>
          <w:rFonts w:ascii="Arial" w:hAnsi="Arial" w:cs="Arial"/>
          <w:sz w:val="22"/>
        </w:rPr>
        <w:t xml:space="preserve">Participants or personal </w:t>
      </w:r>
      <w:r w:rsidR="001A6F8E" w:rsidRPr="00010E5C">
        <w:rPr>
          <w:rFonts w:ascii="Arial" w:hAnsi="Arial" w:cs="Arial"/>
          <w:sz w:val="22"/>
        </w:rPr>
        <w:t xml:space="preserve">data involved. However, </w:t>
      </w:r>
      <w:r w:rsidR="00E45DC8" w:rsidRPr="00010E5C">
        <w:rPr>
          <w:rFonts w:ascii="Arial" w:hAnsi="Arial" w:cs="Arial"/>
          <w:sz w:val="22"/>
        </w:rPr>
        <w:t xml:space="preserve">the review will adhere to good research </w:t>
      </w:r>
      <w:r w:rsidR="004848EA" w:rsidRPr="00010E5C">
        <w:rPr>
          <w:rFonts w:ascii="Arial" w:hAnsi="Arial" w:cs="Arial"/>
          <w:sz w:val="22"/>
        </w:rPr>
        <w:t xml:space="preserve">practice in terms of </w:t>
      </w:r>
      <w:r w:rsidR="0024505C" w:rsidRPr="00010E5C">
        <w:rPr>
          <w:rFonts w:ascii="Arial" w:hAnsi="Arial" w:cs="Arial"/>
          <w:sz w:val="22"/>
        </w:rPr>
        <w:t>correct</w:t>
      </w:r>
      <w:r w:rsidR="004848EA" w:rsidRPr="00010E5C">
        <w:rPr>
          <w:rFonts w:ascii="Arial" w:hAnsi="Arial" w:cs="Arial"/>
          <w:sz w:val="22"/>
        </w:rPr>
        <w:t xml:space="preserve"> reporting of findings, avoidance of plagiarism, use of Harvard referencing and objective presentation of evidence without bias. </w:t>
      </w:r>
    </w:p>
    <w:p w14:paraId="32C49FA8" w14:textId="77777777" w:rsidR="00260277" w:rsidRPr="00AD0E8D" w:rsidRDefault="00260277" w:rsidP="00260277">
      <w:pPr>
        <w:rPr>
          <w:rFonts w:ascii="Arial" w:hAnsi="Arial" w:cs="Arial"/>
          <w:sz w:val="22"/>
        </w:rPr>
      </w:pPr>
    </w:p>
    <w:p w14:paraId="376E10FA" w14:textId="77777777" w:rsidR="00260277" w:rsidRPr="00AD0E8D" w:rsidRDefault="00260277" w:rsidP="00260277">
      <w:pPr>
        <w:rPr>
          <w:rFonts w:ascii="Arial" w:hAnsi="Arial" w:cs="Arial"/>
          <w:sz w:val="22"/>
        </w:rPr>
      </w:pPr>
    </w:p>
    <w:p w14:paraId="44ED918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602D39AC" w14:textId="44AF797D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7D7C2A82" w14:textId="1F77B7A9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ECDA0BD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49212CA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262C8CA3" w14:textId="4D2FF9E1" w:rsidR="00545684" w:rsidRPr="00AD0E8D" w:rsidRDefault="00545684" w:rsidP="00AD0E8D">
      <w:pPr>
        <w:pStyle w:val="Heading1"/>
      </w:pPr>
      <w:r w:rsidRPr="00AD0E8D">
        <w:lastRenderedPageBreak/>
        <w:t>References</w:t>
      </w:r>
    </w:p>
    <w:p w14:paraId="754CEB55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68987589" w14:textId="3FDF36F9" w:rsidR="005145D5" w:rsidRPr="00CE3A33" w:rsidRDefault="005145D5" w:rsidP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 xml:space="preserve">Eccles, A., Bryce, C. and </w:t>
      </w:r>
      <w:proofErr w:type="spellStart"/>
      <w:r w:rsidRPr="00CE3A33">
        <w:rPr>
          <w:rFonts w:ascii="Arial" w:hAnsi="Arial" w:cs="Arial"/>
          <w:color w:val="000000"/>
        </w:rPr>
        <w:t>Driessen</w:t>
      </w:r>
      <w:proofErr w:type="spellEnd"/>
      <w:r w:rsidRPr="00CE3A33">
        <w:rPr>
          <w:rFonts w:ascii="Arial" w:hAnsi="Arial" w:cs="Arial"/>
          <w:color w:val="000000"/>
        </w:rPr>
        <w:t>, A. (2024)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 xml:space="preserve">Access Systems in general practice: A systematic scoping review - </w:t>
      </w:r>
      <w:proofErr w:type="spellStart"/>
      <w:r w:rsidRPr="00CE3A33">
        <w:rPr>
          <w:rFonts w:ascii="Arial" w:hAnsi="Arial" w:cs="Arial"/>
          <w:color w:val="000000"/>
        </w:rPr>
        <w:t>pubmed</w:t>
      </w:r>
      <w:proofErr w:type="spellEnd"/>
      <w:r w:rsidRPr="00CE3A33">
        <w:rPr>
          <w:rFonts w:ascii="Arial" w:hAnsi="Arial" w:cs="Arial"/>
          <w:color w:val="000000"/>
        </w:rPr>
        <w:t xml:space="preserve">. Available at: </w:t>
      </w:r>
      <w:hyperlink r:id="rId7" w:history="1">
        <w:r w:rsidRPr="00CE3A33">
          <w:rPr>
            <w:rStyle w:val="Hyperlink"/>
            <w:rFonts w:ascii="Arial" w:hAnsi="Arial" w:cs="Arial"/>
          </w:rPr>
          <w:t>https://pubmed.ncbi.nlm.nih.gov/38242712/</w:t>
        </w:r>
      </w:hyperlink>
    </w:p>
    <w:p w14:paraId="3821FEC8" w14:textId="29E8F1FE" w:rsidR="005145D5" w:rsidRPr="00CE3A33" w:rsidRDefault="005145D5" w:rsidP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>(Accessed: July 2026).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</w:p>
    <w:p w14:paraId="3CC24D41" w14:textId="2EE244F8" w:rsidR="005145D5" w:rsidRPr="00CE3A33" w:rsidRDefault="005145D5" w:rsidP="005145D5">
      <w:pPr>
        <w:pStyle w:val="NormalWeb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>GOV.UK (2014)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>In-depth review of the General Practitioner Workforce - gov.uk,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 xml:space="preserve">In-depth review of the General Practitioner Workforce. Available at: </w:t>
      </w:r>
      <w:hyperlink r:id="rId8" w:history="1">
        <w:r w:rsidRPr="00CE3A33">
          <w:rPr>
            <w:rStyle w:val="Hyperlink"/>
            <w:rFonts w:ascii="Arial" w:hAnsi="Arial" w:cs="Arial"/>
          </w:rPr>
          <w:t>https://www.gov.uk/government/publications/in-depth-review-of-the-general-practitioner-workforce</w:t>
        </w:r>
      </w:hyperlink>
    </w:p>
    <w:p w14:paraId="0B381175" w14:textId="2759D80E" w:rsidR="005145D5" w:rsidRPr="00CE3A33" w:rsidRDefault="005145D5" w:rsidP="005145D5">
      <w:pPr>
        <w:pStyle w:val="NormalWeb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 xml:space="preserve"> (Accessed: July 2026).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</w:p>
    <w:p w14:paraId="1AD90D84" w14:textId="38ED6DC3" w:rsidR="005145D5" w:rsidRPr="00CE3A33" w:rsidRDefault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>NHS (2023)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>NHS Long Term Workforce plan June 2023,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 xml:space="preserve">NHS Long Term Workforce Plan. Available at: </w:t>
      </w:r>
      <w:hyperlink r:id="rId9" w:history="1">
        <w:r w:rsidRPr="00CE3A33">
          <w:rPr>
            <w:rStyle w:val="Hyperlink"/>
            <w:rFonts w:ascii="Arial" w:hAnsi="Arial" w:cs="Arial"/>
          </w:rPr>
          <w:t>https://www.england.nhs.uk/wp-content/uploads/2023/06/nhs-long-term-workforce-plan-v1.2.pdf</w:t>
        </w:r>
      </w:hyperlink>
    </w:p>
    <w:p w14:paraId="01025DF8" w14:textId="7D1146E0" w:rsidR="005145D5" w:rsidRPr="00CE3A33" w:rsidRDefault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 xml:space="preserve"> (Accessed: July 2026).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</w:p>
    <w:p w14:paraId="6546FE46" w14:textId="230E4947" w:rsidR="005145D5" w:rsidRPr="00CE3A33" w:rsidRDefault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 xml:space="preserve">Owen, E., </w:t>
      </w:r>
      <w:proofErr w:type="spellStart"/>
      <w:r w:rsidRPr="00CE3A33">
        <w:rPr>
          <w:rFonts w:ascii="Arial" w:hAnsi="Arial" w:cs="Arial"/>
          <w:color w:val="000000"/>
        </w:rPr>
        <w:t>Burford</w:t>
      </w:r>
      <w:proofErr w:type="spellEnd"/>
      <w:r w:rsidRPr="00CE3A33">
        <w:rPr>
          <w:rFonts w:ascii="Arial" w:hAnsi="Arial" w:cs="Arial"/>
          <w:color w:val="000000"/>
        </w:rPr>
        <w:t>, B. and Cohen, T. (2024)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 xml:space="preserve">GP workforce sustainability to maximise effective and equitable patient care: A realist review of what works, for whom and in what circumstances? - </w:t>
      </w:r>
      <w:proofErr w:type="spellStart"/>
      <w:r w:rsidRPr="00CE3A33">
        <w:rPr>
          <w:rFonts w:ascii="Arial" w:hAnsi="Arial" w:cs="Arial"/>
          <w:color w:val="000000"/>
        </w:rPr>
        <w:t>pubmed</w:t>
      </w:r>
      <w:proofErr w:type="spellEnd"/>
      <w:r w:rsidRPr="00CE3A33">
        <w:rPr>
          <w:rFonts w:ascii="Arial" w:hAnsi="Arial" w:cs="Arial"/>
          <w:color w:val="000000"/>
        </w:rPr>
        <w:t>,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 xml:space="preserve">GP workforce sustainability to maximise effective and equitable patient care: a realist review of what works, for whom and in what circumstances?’. Available at: </w:t>
      </w:r>
      <w:hyperlink r:id="rId10" w:history="1">
        <w:r w:rsidRPr="00CE3A33">
          <w:rPr>
            <w:rStyle w:val="Hyperlink"/>
            <w:rFonts w:ascii="Arial" w:hAnsi="Arial" w:cs="Arial"/>
          </w:rPr>
          <w:t>https://pubmed.ncbi.nlm.nih.gov/38902066/</w:t>
        </w:r>
      </w:hyperlink>
    </w:p>
    <w:p w14:paraId="52DBA9DE" w14:textId="0386CBD9" w:rsidR="005145D5" w:rsidRPr="00CE3A33" w:rsidRDefault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 xml:space="preserve"> (Accessed: July 2026).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</w:p>
    <w:p w14:paraId="3775B966" w14:textId="6AAACEB4" w:rsidR="005145D5" w:rsidRPr="00CE3A33" w:rsidRDefault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>Peckham, S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>et al.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>(2018)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>Recruitment, retention and returning to General Practice,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>A rapid scoping review to inform the Greater Manchester Workforce Strategy.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  <w:r w:rsidRPr="00CE3A33">
        <w:rPr>
          <w:rFonts w:ascii="Arial" w:hAnsi="Arial" w:cs="Arial"/>
          <w:color w:val="000000"/>
        </w:rPr>
        <w:t xml:space="preserve">Available at: </w:t>
      </w:r>
      <w:hyperlink r:id="rId11" w:history="1">
        <w:r w:rsidRPr="00CE3A33">
          <w:rPr>
            <w:rStyle w:val="Hyperlink"/>
            <w:rFonts w:ascii="Arial" w:hAnsi="Arial" w:cs="Arial"/>
          </w:rPr>
          <w:t>https://arc-gm.nihr.ac.uk/media/Resources/OHC/Recruitment-retention-and-returning-to-General-Practice-A-rapid-scoping-review-to-inform-the-Greater-Manchester-Workforce-Strategy1.pdf</w:t>
        </w:r>
      </w:hyperlink>
    </w:p>
    <w:p w14:paraId="50107B05" w14:textId="744FE0F3" w:rsidR="005145D5" w:rsidRPr="00CE3A33" w:rsidRDefault="005145D5">
      <w:pPr>
        <w:pStyle w:val="NormalWeb"/>
        <w:ind w:left="567" w:hanging="567"/>
        <w:rPr>
          <w:rFonts w:ascii="Arial" w:hAnsi="Arial" w:cs="Arial"/>
          <w:color w:val="000000"/>
        </w:rPr>
      </w:pPr>
      <w:r w:rsidRPr="00CE3A33">
        <w:rPr>
          <w:rFonts w:ascii="Arial" w:hAnsi="Arial" w:cs="Arial"/>
          <w:color w:val="000000"/>
        </w:rPr>
        <w:t xml:space="preserve"> (Accessed: July 2026).</w:t>
      </w:r>
      <w:r w:rsidRPr="00CE3A33">
        <w:rPr>
          <w:rStyle w:val="apple-converted-space"/>
          <w:rFonts w:ascii="Arial" w:hAnsi="Arial" w:cs="Arial"/>
          <w:color w:val="000000"/>
        </w:rPr>
        <w:t> </w:t>
      </w:r>
    </w:p>
    <w:p w14:paraId="5BC91157" w14:textId="77777777" w:rsidR="00545684" w:rsidRPr="00CE3A33" w:rsidRDefault="00545684" w:rsidP="00041A5A">
      <w:pPr>
        <w:spacing w:line="360" w:lineRule="auto"/>
        <w:rPr>
          <w:rFonts w:ascii="Arial" w:hAnsi="Arial" w:cs="Arial"/>
          <w:sz w:val="22"/>
        </w:rPr>
      </w:pPr>
    </w:p>
    <w:sectPr w:rsidR="00545684" w:rsidRPr="00CE3A33" w:rsidSect="00041A5A">
      <w:footerReference w:type="even" r:id="rId12"/>
      <w:footerReference w:type="default" r:id="rId13"/>
      <w:footerReference w:type="first" r:id="rId14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D803DD3" w14:textId="77777777" w:rsidR="00D277C3" w:rsidRDefault="00D277C3" w:rsidP="00545684">
      <w:pPr>
        <w:spacing w:after="0" w:line="240" w:lineRule="auto"/>
      </w:pPr>
      <w:r>
        <w:separator/>
      </w:r>
    </w:p>
  </w:endnote>
  <w:endnote w:type="continuationSeparator" w:id="0">
    <w:p w14:paraId="2DE72F69" w14:textId="77777777" w:rsidR="00D277C3" w:rsidRDefault="00D277C3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823541811"/>
      <w:docPartObj>
        <w:docPartGallery w:val="Page Numbers (Bottom of Page)"/>
        <w:docPartUnique/>
      </w:docPartObj>
    </w:sdtPr>
    <w:sdtContent>
      <w:p w14:paraId="2CC4BDE1" w14:textId="493CA37D" w:rsidR="00BC1FBD" w:rsidRDefault="00BC1FBD" w:rsidP="000C5D00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183C0E" w14:textId="77777777" w:rsidR="00BC1FBD" w:rsidRDefault="00BC1F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236918425"/>
      <w:docPartObj>
        <w:docPartGallery w:val="Page Numbers (Bottom of Page)"/>
        <w:docPartUnique/>
      </w:docPartObj>
    </w:sdtPr>
    <w:sdtContent>
      <w:p w14:paraId="235158F6" w14:textId="0E369B1A" w:rsidR="00BC1FBD" w:rsidRDefault="00BC1FBD" w:rsidP="000C5D00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459FC94" w14:textId="29218F35" w:rsidR="00545684" w:rsidRPr="00AD0E8D" w:rsidRDefault="00545684">
    <w:pPr>
      <w:pStyle w:val="Footer"/>
      <w:jc w:val="center"/>
      <w:rPr>
        <w:rFonts w:ascii="Arial" w:hAnsi="Arial" w:cs="Arial"/>
        <w:sz w:val="22"/>
      </w:rPr>
    </w:pPr>
  </w:p>
  <w:p w14:paraId="0C825DF6" w14:textId="77777777" w:rsidR="00545684" w:rsidRDefault="005456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AB5EAD" w14:textId="77777777" w:rsidR="00263F4A" w:rsidRDefault="00263F4A" w:rsidP="00263F4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53A53A" w14:textId="77777777" w:rsidR="00D277C3" w:rsidRDefault="00D277C3" w:rsidP="00545684">
      <w:pPr>
        <w:spacing w:after="0" w:line="240" w:lineRule="auto"/>
      </w:pPr>
      <w:r>
        <w:separator/>
      </w:r>
    </w:p>
  </w:footnote>
  <w:footnote w:type="continuationSeparator" w:id="0">
    <w:p w14:paraId="4C57B923" w14:textId="77777777" w:rsidR="00D277C3" w:rsidRDefault="00D277C3" w:rsidP="0054568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jAqGx2E" int2:invalidationBookmarkName="" int2:hashCode="6+NGa6ZUTKvlkK" int2:id="3NUvcamU">
      <int2:state int2:value="Rejected" int2:type="style"/>
    </int2:bookmark>
    <int2:bookmark int2:bookmarkName="_Int_jtwCC2hc" int2:invalidationBookmarkName="" int2:hashCode="Sbpw5KpWmHIw84" int2:id="6OxVrxcU">
      <int2:state int2:value="Rejected" int2:type="style"/>
    </int2:bookmark>
    <int2:bookmark int2:bookmarkName="_Int_aItpnDiI" int2:invalidationBookmarkName="" int2:hashCode="WtXBwZMMuWSRvR" int2:id="KosKRP2K">
      <int2:state int2:value="Rejected" int2:type="style"/>
    </int2:bookmark>
    <int2:bookmark int2:bookmarkName="_Int_Z98FnnUk" int2:invalidationBookmarkName="" int2:hashCode="uM7+ttafA4Mlv/" int2:id="QPD78Gim">
      <int2:state int2:value="Rejected" int2:type="style"/>
    </int2:bookmark>
    <int2:bookmark int2:bookmarkName="_Int_3NzH3fDz" int2:invalidationBookmarkName="" int2:hashCode="2uW32/K8uBDHiu" int2:id="iyl3oSIn">
      <int2:state int2:value="Rejected" int2:type="style"/>
    </int2:bookmark>
    <int2:bookmark int2:bookmarkName="_Int_x3lRMvqb" int2:invalidationBookmarkName="" int2:hashCode="2uW32/K8uBDHiu" int2:id="j5RF84z0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0F60AED"/>
    <w:multiLevelType w:val="hybridMultilevel"/>
    <w:tmpl w:val="B76C5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"/>
  </w:num>
  <w:num w:numId="2" w16cid:durableId="55642937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0E5C"/>
    <w:rsid w:val="00041A5A"/>
    <w:rsid w:val="00052537"/>
    <w:rsid w:val="00055B04"/>
    <w:rsid w:val="00061ECC"/>
    <w:rsid w:val="0006503E"/>
    <w:rsid w:val="00090A94"/>
    <w:rsid w:val="000A1E32"/>
    <w:rsid w:val="000A5161"/>
    <w:rsid w:val="000B02F0"/>
    <w:rsid w:val="000B7CD5"/>
    <w:rsid w:val="000C45C9"/>
    <w:rsid w:val="00103602"/>
    <w:rsid w:val="00106319"/>
    <w:rsid w:val="00127B89"/>
    <w:rsid w:val="00144559"/>
    <w:rsid w:val="0014525B"/>
    <w:rsid w:val="00146C25"/>
    <w:rsid w:val="001743C2"/>
    <w:rsid w:val="001A6F8E"/>
    <w:rsid w:val="001B2659"/>
    <w:rsid w:val="001B3A1D"/>
    <w:rsid w:val="001C1C9B"/>
    <w:rsid w:val="001F43B3"/>
    <w:rsid w:val="0020149C"/>
    <w:rsid w:val="00216C85"/>
    <w:rsid w:val="00232A4C"/>
    <w:rsid w:val="0024505C"/>
    <w:rsid w:val="00260277"/>
    <w:rsid w:val="00263F4A"/>
    <w:rsid w:val="0027033B"/>
    <w:rsid w:val="002728DA"/>
    <w:rsid w:val="00273965"/>
    <w:rsid w:val="00273EDD"/>
    <w:rsid w:val="0028014E"/>
    <w:rsid w:val="0028189D"/>
    <w:rsid w:val="00293A28"/>
    <w:rsid w:val="002A15DA"/>
    <w:rsid w:val="002C3965"/>
    <w:rsid w:val="00321C4C"/>
    <w:rsid w:val="003460ED"/>
    <w:rsid w:val="0036218D"/>
    <w:rsid w:val="00380294"/>
    <w:rsid w:val="003A220F"/>
    <w:rsid w:val="003B5B7F"/>
    <w:rsid w:val="003B76FE"/>
    <w:rsid w:val="003D5AA4"/>
    <w:rsid w:val="003E663A"/>
    <w:rsid w:val="003E7AB6"/>
    <w:rsid w:val="004022FB"/>
    <w:rsid w:val="004121F9"/>
    <w:rsid w:val="00413D7C"/>
    <w:rsid w:val="00426DC5"/>
    <w:rsid w:val="00431791"/>
    <w:rsid w:val="00441968"/>
    <w:rsid w:val="0044418A"/>
    <w:rsid w:val="0045785A"/>
    <w:rsid w:val="00473A55"/>
    <w:rsid w:val="004848EA"/>
    <w:rsid w:val="004903AA"/>
    <w:rsid w:val="00493EFB"/>
    <w:rsid w:val="004A2B84"/>
    <w:rsid w:val="004D2076"/>
    <w:rsid w:val="004E6C3B"/>
    <w:rsid w:val="00501955"/>
    <w:rsid w:val="005145D5"/>
    <w:rsid w:val="0052437D"/>
    <w:rsid w:val="00525CC1"/>
    <w:rsid w:val="00545684"/>
    <w:rsid w:val="00597F83"/>
    <w:rsid w:val="005C71D6"/>
    <w:rsid w:val="005D57E5"/>
    <w:rsid w:val="005E2C66"/>
    <w:rsid w:val="005E7A29"/>
    <w:rsid w:val="0061260B"/>
    <w:rsid w:val="006159CB"/>
    <w:rsid w:val="00627BA7"/>
    <w:rsid w:val="00656613"/>
    <w:rsid w:val="006A1D7F"/>
    <w:rsid w:val="006A417A"/>
    <w:rsid w:val="006A5270"/>
    <w:rsid w:val="006B5BFC"/>
    <w:rsid w:val="007039DC"/>
    <w:rsid w:val="00715990"/>
    <w:rsid w:val="00722E19"/>
    <w:rsid w:val="00756F19"/>
    <w:rsid w:val="00784670"/>
    <w:rsid w:val="007853D2"/>
    <w:rsid w:val="00792527"/>
    <w:rsid w:val="00795295"/>
    <w:rsid w:val="007C2AF3"/>
    <w:rsid w:val="00866B7B"/>
    <w:rsid w:val="008B230F"/>
    <w:rsid w:val="008B48A3"/>
    <w:rsid w:val="008C4D1F"/>
    <w:rsid w:val="008C76EA"/>
    <w:rsid w:val="008E5015"/>
    <w:rsid w:val="009012CB"/>
    <w:rsid w:val="00904561"/>
    <w:rsid w:val="009111E2"/>
    <w:rsid w:val="009632FE"/>
    <w:rsid w:val="009D0531"/>
    <w:rsid w:val="009D1D1E"/>
    <w:rsid w:val="009F6FDC"/>
    <w:rsid w:val="00A035FD"/>
    <w:rsid w:val="00A037CD"/>
    <w:rsid w:val="00AA0D8F"/>
    <w:rsid w:val="00AD0E8D"/>
    <w:rsid w:val="00AD2CDB"/>
    <w:rsid w:val="00AE414B"/>
    <w:rsid w:val="00B33116"/>
    <w:rsid w:val="00B37545"/>
    <w:rsid w:val="00B557F4"/>
    <w:rsid w:val="00B766D0"/>
    <w:rsid w:val="00B90122"/>
    <w:rsid w:val="00B91A04"/>
    <w:rsid w:val="00BC1FBD"/>
    <w:rsid w:val="00BE38DD"/>
    <w:rsid w:val="00C201EE"/>
    <w:rsid w:val="00C56D23"/>
    <w:rsid w:val="00CD0217"/>
    <w:rsid w:val="00CD4D5D"/>
    <w:rsid w:val="00CE3A33"/>
    <w:rsid w:val="00CF0EA0"/>
    <w:rsid w:val="00D110AF"/>
    <w:rsid w:val="00D14BAC"/>
    <w:rsid w:val="00D238D0"/>
    <w:rsid w:val="00D23AF1"/>
    <w:rsid w:val="00D277C3"/>
    <w:rsid w:val="00D45503"/>
    <w:rsid w:val="00D625BD"/>
    <w:rsid w:val="00D769F0"/>
    <w:rsid w:val="00DD11BA"/>
    <w:rsid w:val="00DD30D9"/>
    <w:rsid w:val="00DE196B"/>
    <w:rsid w:val="00DF0E35"/>
    <w:rsid w:val="00E45DC8"/>
    <w:rsid w:val="00E55FF9"/>
    <w:rsid w:val="00E614D4"/>
    <w:rsid w:val="00E750AE"/>
    <w:rsid w:val="00E96830"/>
    <w:rsid w:val="00F278D4"/>
    <w:rsid w:val="00F4318A"/>
    <w:rsid w:val="00FA362B"/>
    <w:rsid w:val="00FB7B14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D0E8D"/>
    <w:rPr>
      <w:rFonts w:ascii="Arial" w:eastAsiaTheme="majorEastAsia" w:hAnsi="Arial" w:cs="Arial"/>
      <w:b/>
      <w:bCs/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756F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145D5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5145D5"/>
  </w:style>
  <w:style w:type="character" w:styleId="Hyperlink">
    <w:name w:val="Hyperlink"/>
    <w:basedOn w:val="DefaultParagraphFont"/>
    <w:uiPriority w:val="99"/>
    <w:unhideWhenUsed/>
    <w:rsid w:val="005145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5D5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263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in-depth-review-of-the-general-practitioner-workforc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pubmed.ncbi.nlm.nih.gov/38242712/" TargetMode="Externa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rc-gm.nihr.ac.uk/media/Resources/OHC/Recruitment-retention-and-returning-to-General-Practice-A-rapid-scoping-review-to-inform-the-Greater-Manchester-Workforce-Strategy1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pubmed.ncbi.nlm.nih.gov/3890206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gland.nhs.uk/wp-content/uploads/2023/06/nhs-long-term-workforce-plan-v1.2.pdf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Saskia Sienna Antoinette Mohamed Green (2416443)</cp:lastModifiedBy>
  <cp:revision>95</cp:revision>
  <dcterms:created xsi:type="dcterms:W3CDTF">2026-07-16T21:07:00Z</dcterms:created>
  <dcterms:modified xsi:type="dcterms:W3CDTF">2026-07-16T22:38:00Z</dcterms:modified>
</cp:coreProperties>
</file>