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jc w:val="center"/>
        <w:tblLook w:val="04A0" w:firstRow="1" w:lastRow="0" w:firstColumn="1" w:lastColumn="0" w:noHBand="0" w:noVBand="1"/>
      </w:tblPr>
      <w:tblGrid>
        <w:gridCol w:w="9026"/>
      </w:tblGrid>
      <w:tr w:rsidR="00316256" w:rsidRPr="00B178D8" w14:paraId="753EFBAD" w14:textId="77777777" w:rsidTr="00E42CB1">
        <w:trPr>
          <w:trHeight w:val="2880"/>
          <w:jc w:val="center"/>
        </w:trPr>
        <w:tc>
          <w:tcPr>
            <w:tcW w:w="5000" w:type="pct"/>
          </w:tcPr>
          <w:p w14:paraId="30C4495B" w14:textId="6AD4EA5F" w:rsidR="00316256" w:rsidRPr="00B178D8" w:rsidRDefault="00F41210" w:rsidP="00E42CB1">
            <w:pPr>
              <w:spacing w:after="0" w:line="240" w:lineRule="auto"/>
              <w:jc w:val="center"/>
              <w:rPr>
                <w:rFonts w:asciiTheme="majorHAnsi" w:eastAsiaTheme="majorEastAsia" w:hAnsiTheme="majorHAnsi" w:cstheme="majorBidi"/>
                <w:caps/>
                <w:lang w:val="en-US"/>
              </w:rPr>
            </w:pPr>
            <w:sdt>
              <w:sdtPr>
                <w:rPr>
                  <w:rFonts w:ascii="Arial" w:eastAsiaTheme="majorEastAsia" w:hAnsi="Arial" w:cs="Arial"/>
                  <w:b/>
                  <w:i/>
                  <w:caps/>
                  <w:sz w:val="24"/>
                  <w:szCs w:val="24"/>
                  <w:u w:val="single"/>
                  <w:lang w:val="en-US"/>
                </w:rPr>
                <w:alias w:val="Company"/>
                <w:id w:val="15524243"/>
                <w:dataBinding w:prefixMappings="xmlns:ns0='http://schemas.openxmlformats.org/officeDocument/2006/extended-properties'" w:xpath="/ns0:Properties[1]/ns0:Company[1]" w:storeItemID="{6668398D-A668-4E3E-A5EB-62B293D839F1}"/>
                <w:text/>
              </w:sdtPr>
              <w:sdtEndPr/>
              <w:sdtContent>
                <w:r w:rsidR="00316256">
                  <w:rPr>
                    <w:rFonts w:ascii="Arial" w:eastAsiaTheme="majorEastAsia" w:hAnsi="Arial" w:cs="Arial"/>
                    <w:b/>
                    <w:i/>
                    <w:caps/>
                    <w:sz w:val="24"/>
                    <w:szCs w:val="24"/>
                    <w:u w:val="single"/>
                    <w:lang w:val="en-US"/>
                  </w:rPr>
                  <w:t>UNIVERSITY OF WALES TRINITY SAINT DAVID</w:t>
                </w:r>
              </w:sdtContent>
            </w:sdt>
          </w:p>
        </w:tc>
      </w:tr>
      <w:tr w:rsidR="00316256" w:rsidRPr="00B178D8" w14:paraId="1079839D" w14:textId="77777777" w:rsidTr="00E42CB1">
        <w:trPr>
          <w:trHeight w:val="1440"/>
          <w:jc w:val="center"/>
        </w:trPr>
        <w:tc>
          <w:tcPr>
            <w:tcW w:w="5000" w:type="pct"/>
            <w:tcBorders>
              <w:bottom w:val="single" w:sz="4" w:space="0" w:color="4472C4" w:themeColor="accent1"/>
            </w:tcBorders>
            <w:vAlign w:val="center"/>
          </w:tcPr>
          <w:p w14:paraId="0C4A10F7" w14:textId="3BD64A52" w:rsidR="00316256" w:rsidRPr="00B178D8" w:rsidRDefault="00316256" w:rsidP="00E42CB1">
            <w:pPr>
              <w:spacing w:after="0" w:line="240" w:lineRule="auto"/>
              <w:jc w:val="center"/>
              <w:rPr>
                <w:rFonts w:asciiTheme="majorHAnsi" w:eastAsiaTheme="majorEastAsia" w:hAnsiTheme="majorHAnsi" w:cstheme="majorBidi"/>
                <w:sz w:val="48"/>
                <w:szCs w:val="48"/>
                <w:lang w:val="en-US"/>
              </w:rPr>
            </w:pPr>
            <w:r w:rsidRPr="00316256">
              <w:rPr>
                <w:rFonts w:ascii="Arial" w:eastAsiaTheme="minorEastAsia" w:hAnsi="Arial" w:cs="Arial"/>
                <w:sz w:val="48"/>
                <w:szCs w:val="48"/>
                <w:lang w:val="en-US"/>
              </w:rPr>
              <w:t xml:space="preserve">Examine </w:t>
            </w:r>
            <w:r>
              <w:rPr>
                <w:rFonts w:ascii="Arial" w:eastAsiaTheme="minorEastAsia" w:hAnsi="Arial" w:cs="Arial"/>
                <w:sz w:val="48"/>
                <w:szCs w:val="48"/>
                <w:lang w:val="en-US"/>
              </w:rPr>
              <w:t>I</w:t>
            </w:r>
            <w:r w:rsidRPr="00316256">
              <w:rPr>
                <w:rFonts w:ascii="Arial" w:eastAsiaTheme="minorEastAsia" w:hAnsi="Arial" w:cs="Arial"/>
                <w:sz w:val="48"/>
                <w:szCs w:val="48"/>
                <w:lang w:val="en-US"/>
              </w:rPr>
              <w:t xml:space="preserve">f </w:t>
            </w:r>
            <w:r>
              <w:rPr>
                <w:rFonts w:ascii="Arial" w:eastAsiaTheme="minorEastAsia" w:hAnsi="Arial" w:cs="Arial"/>
                <w:sz w:val="48"/>
                <w:szCs w:val="48"/>
                <w:lang w:val="en-US"/>
              </w:rPr>
              <w:t>I</w:t>
            </w:r>
            <w:r w:rsidRPr="00316256">
              <w:rPr>
                <w:rFonts w:ascii="Arial" w:eastAsiaTheme="minorEastAsia" w:hAnsi="Arial" w:cs="Arial"/>
                <w:sz w:val="48"/>
                <w:szCs w:val="48"/>
                <w:lang w:val="en-US"/>
              </w:rPr>
              <w:t xml:space="preserve">t </w:t>
            </w:r>
            <w:r>
              <w:rPr>
                <w:rFonts w:ascii="Arial" w:eastAsiaTheme="minorEastAsia" w:hAnsi="Arial" w:cs="Arial"/>
                <w:sz w:val="48"/>
                <w:szCs w:val="48"/>
                <w:lang w:val="en-US"/>
              </w:rPr>
              <w:t>I</w:t>
            </w:r>
            <w:r w:rsidRPr="00316256">
              <w:rPr>
                <w:rFonts w:ascii="Arial" w:eastAsiaTheme="minorEastAsia" w:hAnsi="Arial" w:cs="Arial"/>
                <w:sz w:val="48"/>
                <w:szCs w:val="48"/>
                <w:lang w:val="en-US"/>
              </w:rPr>
              <w:t xml:space="preserve">s </w:t>
            </w:r>
            <w:r>
              <w:rPr>
                <w:rFonts w:ascii="Arial" w:eastAsiaTheme="minorEastAsia" w:hAnsi="Arial" w:cs="Arial"/>
                <w:sz w:val="48"/>
                <w:szCs w:val="48"/>
                <w:lang w:val="en-US"/>
              </w:rPr>
              <w:t>N</w:t>
            </w:r>
            <w:r w:rsidRPr="00316256">
              <w:rPr>
                <w:rFonts w:ascii="Arial" w:eastAsiaTheme="minorEastAsia" w:hAnsi="Arial" w:cs="Arial"/>
                <w:sz w:val="48"/>
                <w:szCs w:val="48"/>
                <w:lang w:val="en-US"/>
              </w:rPr>
              <w:t xml:space="preserve">ature </w:t>
            </w:r>
            <w:proofErr w:type="gramStart"/>
            <w:r>
              <w:rPr>
                <w:rFonts w:ascii="Arial" w:eastAsiaTheme="minorEastAsia" w:hAnsi="Arial" w:cs="Arial"/>
                <w:sz w:val="48"/>
                <w:szCs w:val="48"/>
                <w:lang w:val="en-US"/>
              </w:rPr>
              <w:t>O</w:t>
            </w:r>
            <w:r w:rsidRPr="00316256">
              <w:rPr>
                <w:rFonts w:ascii="Arial" w:eastAsiaTheme="minorEastAsia" w:hAnsi="Arial" w:cs="Arial"/>
                <w:sz w:val="48"/>
                <w:szCs w:val="48"/>
                <w:lang w:val="en-US"/>
              </w:rPr>
              <w:t>r</w:t>
            </w:r>
            <w:proofErr w:type="gramEnd"/>
            <w:r w:rsidRPr="00316256">
              <w:rPr>
                <w:rFonts w:ascii="Arial" w:eastAsiaTheme="minorEastAsia" w:hAnsi="Arial" w:cs="Arial"/>
                <w:sz w:val="48"/>
                <w:szCs w:val="48"/>
                <w:lang w:val="en-US"/>
              </w:rPr>
              <w:t xml:space="preserve"> </w:t>
            </w:r>
            <w:r>
              <w:rPr>
                <w:rFonts w:ascii="Arial" w:eastAsiaTheme="minorEastAsia" w:hAnsi="Arial" w:cs="Arial"/>
                <w:sz w:val="48"/>
                <w:szCs w:val="48"/>
                <w:lang w:val="en-US"/>
              </w:rPr>
              <w:t>N</w:t>
            </w:r>
            <w:r w:rsidRPr="00316256">
              <w:rPr>
                <w:rFonts w:ascii="Arial" w:eastAsiaTheme="minorEastAsia" w:hAnsi="Arial" w:cs="Arial"/>
                <w:sz w:val="48"/>
                <w:szCs w:val="48"/>
                <w:lang w:val="en-US"/>
              </w:rPr>
              <w:t xml:space="preserve">urture </w:t>
            </w:r>
            <w:r>
              <w:rPr>
                <w:rFonts w:ascii="Arial" w:eastAsiaTheme="minorEastAsia" w:hAnsi="Arial" w:cs="Arial"/>
                <w:sz w:val="48"/>
                <w:szCs w:val="48"/>
                <w:lang w:val="en-US"/>
              </w:rPr>
              <w:t>T</w:t>
            </w:r>
            <w:r w:rsidRPr="00316256">
              <w:rPr>
                <w:rFonts w:ascii="Arial" w:eastAsiaTheme="minorEastAsia" w:hAnsi="Arial" w:cs="Arial"/>
                <w:sz w:val="48"/>
                <w:szCs w:val="48"/>
                <w:lang w:val="en-US"/>
              </w:rPr>
              <w:t xml:space="preserve">hat </w:t>
            </w:r>
            <w:r>
              <w:rPr>
                <w:rFonts w:ascii="Arial" w:eastAsiaTheme="minorEastAsia" w:hAnsi="Arial" w:cs="Arial"/>
                <w:sz w:val="48"/>
                <w:szCs w:val="48"/>
                <w:lang w:val="en-US"/>
              </w:rPr>
              <w:t>I</w:t>
            </w:r>
            <w:r w:rsidRPr="00316256">
              <w:rPr>
                <w:rFonts w:ascii="Arial" w:eastAsiaTheme="minorEastAsia" w:hAnsi="Arial" w:cs="Arial"/>
                <w:sz w:val="48"/>
                <w:szCs w:val="48"/>
                <w:lang w:val="en-US"/>
              </w:rPr>
              <w:t xml:space="preserve">s </w:t>
            </w:r>
            <w:r>
              <w:rPr>
                <w:rFonts w:ascii="Arial" w:eastAsiaTheme="minorEastAsia" w:hAnsi="Arial" w:cs="Arial"/>
                <w:sz w:val="48"/>
                <w:szCs w:val="48"/>
                <w:lang w:val="en-US"/>
              </w:rPr>
              <w:t>T</w:t>
            </w:r>
            <w:r w:rsidRPr="00316256">
              <w:rPr>
                <w:rFonts w:ascii="Arial" w:eastAsiaTheme="minorEastAsia" w:hAnsi="Arial" w:cs="Arial"/>
                <w:sz w:val="48"/>
                <w:szCs w:val="48"/>
                <w:lang w:val="en-US"/>
              </w:rPr>
              <w:t xml:space="preserve">he </w:t>
            </w:r>
            <w:r>
              <w:rPr>
                <w:rFonts w:ascii="Arial" w:eastAsiaTheme="minorEastAsia" w:hAnsi="Arial" w:cs="Arial"/>
                <w:sz w:val="48"/>
                <w:szCs w:val="48"/>
                <w:lang w:val="en-US"/>
              </w:rPr>
              <w:t>C</w:t>
            </w:r>
            <w:r w:rsidRPr="00316256">
              <w:rPr>
                <w:rFonts w:ascii="Arial" w:eastAsiaTheme="minorEastAsia" w:hAnsi="Arial" w:cs="Arial"/>
                <w:sz w:val="48"/>
                <w:szCs w:val="48"/>
                <w:lang w:val="en-US"/>
              </w:rPr>
              <w:t xml:space="preserve">ause </w:t>
            </w:r>
            <w:r>
              <w:rPr>
                <w:rFonts w:ascii="Arial" w:eastAsiaTheme="minorEastAsia" w:hAnsi="Arial" w:cs="Arial"/>
                <w:sz w:val="48"/>
                <w:szCs w:val="48"/>
                <w:lang w:val="en-US"/>
              </w:rPr>
              <w:t>F</w:t>
            </w:r>
            <w:r w:rsidRPr="00316256">
              <w:rPr>
                <w:rFonts w:ascii="Arial" w:eastAsiaTheme="minorEastAsia" w:hAnsi="Arial" w:cs="Arial"/>
                <w:sz w:val="48"/>
                <w:szCs w:val="48"/>
                <w:lang w:val="en-US"/>
              </w:rPr>
              <w:t xml:space="preserve">or </w:t>
            </w:r>
            <w:r>
              <w:rPr>
                <w:rFonts w:ascii="Arial" w:eastAsiaTheme="minorEastAsia" w:hAnsi="Arial" w:cs="Arial"/>
                <w:sz w:val="48"/>
                <w:szCs w:val="48"/>
                <w:lang w:val="en-US"/>
              </w:rPr>
              <w:t>C</w:t>
            </w:r>
            <w:r w:rsidRPr="00316256">
              <w:rPr>
                <w:rFonts w:ascii="Arial" w:eastAsiaTheme="minorEastAsia" w:hAnsi="Arial" w:cs="Arial"/>
                <w:sz w:val="48"/>
                <w:szCs w:val="48"/>
                <w:lang w:val="en-US"/>
              </w:rPr>
              <w:t xml:space="preserve">riminal </w:t>
            </w:r>
            <w:proofErr w:type="spellStart"/>
            <w:r>
              <w:rPr>
                <w:rFonts w:ascii="Arial" w:eastAsiaTheme="minorEastAsia" w:hAnsi="Arial" w:cs="Arial"/>
                <w:sz w:val="48"/>
                <w:szCs w:val="48"/>
                <w:lang w:val="en-US"/>
              </w:rPr>
              <w:t>Behaviour</w:t>
            </w:r>
            <w:proofErr w:type="spellEnd"/>
          </w:p>
        </w:tc>
      </w:tr>
      <w:tr w:rsidR="00316256" w:rsidRPr="00B178D8" w14:paraId="3A68FBBC" w14:textId="77777777" w:rsidTr="00E42CB1">
        <w:trPr>
          <w:trHeight w:val="720"/>
          <w:jc w:val="center"/>
        </w:trPr>
        <w:sdt>
          <w:sdtPr>
            <w:rPr>
              <w:rFonts w:ascii="Arial" w:eastAsiaTheme="majorEastAsia" w:hAnsi="Arial" w:cs="Arial"/>
              <w:sz w:val="44"/>
              <w:szCs w:val="44"/>
              <w:lang w:val="en-US"/>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472C4" w:themeColor="accent1"/>
                </w:tcBorders>
                <w:vAlign w:val="center"/>
              </w:tcPr>
              <w:p w14:paraId="20BAD423" w14:textId="49434651" w:rsidR="00316256" w:rsidRPr="00B178D8" w:rsidRDefault="00762990" w:rsidP="00E42CB1">
                <w:pPr>
                  <w:spacing w:after="0" w:line="240" w:lineRule="auto"/>
                  <w:jc w:val="center"/>
                  <w:rPr>
                    <w:rFonts w:asciiTheme="majorHAnsi" w:eastAsiaTheme="majorEastAsia" w:hAnsiTheme="majorHAnsi" w:cstheme="majorBidi"/>
                    <w:sz w:val="44"/>
                    <w:szCs w:val="44"/>
                    <w:lang w:val="en-US"/>
                  </w:rPr>
                </w:pPr>
                <w:r w:rsidRPr="00762990">
                  <w:rPr>
                    <w:rFonts w:ascii="Arial" w:eastAsiaTheme="majorEastAsia" w:hAnsi="Arial" w:cs="Arial"/>
                    <w:sz w:val="44"/>
                    <w:szCs w:val="44"/>
                    <w:lang w:val="en-US"/>
                  </w:rPr>
                  <w:t>Contemporary Issues in Criminal Justice</w:t>
                </w:r>
                <w:r>
                  <w:rPr>
                    <w:rFonts w:ascii="Arial" w:eastAsiaTheme="majorEastAsia" w:hAnsi="Arial" w:cs="Arial"/>
                    <w:sz w:val="44"/>
                    <w:szCs w:val="44"/>
                    <w:lang w:val="en-US"/>
                  </w:rPr>
                  <w:t xml:space="preserve"> – Assignment 1 – Lecturer: Jane Thomas</w:t>
                </w:r>
              </w:p>
            </w:tc>
          </w:sdtContent>
        </w:sdt>
      </w:tr>
      <w:tr w:rsidR="00316256" w:rsidRPr="00B178D8" w14:paraId="33E9A242" w14:textId="77777777" w:rsidTr="00E42CB1">
        <w:trPr>
          <w:trHeight w:val="360"/>
          <w:jc w:val="center"/>
        </w:trPr>
        <w:tc>
          <w:tcPr>
            <w:tcW w:w="5000" w:type="pct"/>
            <w:vAlign w:val="center"/>
          </w:tcPr>
          <w:p w14:paraId="688E3DE6" w14:textId="77777777" w:rsidR="00316256" w:rsidRPr="00B178D8" w:rsidRDefault="00316256" w:rsidP="00E42CB1">
            <w:pPr>
              <w:spacing w:after="0" w:line="240" w:lineRule="auto"/>
              <w:jc w:val="center"/>
              <w:rPr>
                <w:rFonts w:eastAsiaTheme="minorEastAsia"/>
                <w:lang w:val="en-US"/>
              </w:rPr>
            </w:pPr>
          </w:p>
        </w:tc>
      </w:tr>
      <w:tr w:rsidR="00316256" w:rsidRPr="00B178D8" w14:paraId="6C314501" w14:textId="77777777" w:rsidTr="00E42CB1">
        <w:trPr>
          <w:trHeight w:val="360"/>
          <w:jc w:val="center"/>
        </w:trPr>
        <w:sdt>
          <w:sdtPr>
            <w:rPr>
              <w:rFonts w:ascii="Arial" w:eastAsiaTheme="minorEastAsia" w:hAnsi="Arial" w:cs="Arial"/>
              <w:b/>
              <w:bCs/>
              <w:sz w:val="24"/>
              <w:szCs w:val="24"/>
              <w:lang w:val="en-U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25028190" w14:textId="30B611DE" w:rsidR="00316256" w:rsidRPr="00B178D8" w:rsidRDefault="00316256" w:rsidP="00E42CB1">
                <w:pPr>
                  <w:spacing w:after="0" w:line="240" w:lineRule="auto"/>
                  <w:jc w:val="center"/>
                  <w:rPr>
                    <w:rFonts w:eastAsiaTheme="minorEastAsia"/>
                    <w:b/>
                    <w:bCs/>
                    <w:lang w:val="en-US"/>
                  </w:rPr>
                </w:pPr>
                <w:r>
                  <w:rPr>
                    <w:rFonts w:ascii="Arial" w:eastAsiaTheme="minorEastAsia" w:hAnsi="Arial" w:cs="Arial"/>
                    <w:b/>
                    <w:bCs/>
                    <w:sz w:val="24"/>
                    <w:szCs w:val="24"/>
                    <w:lang w:val="en-US"/>
                  </w:rPr>
                  <w:t xml:space="preserve">Callum Samuel – </w:t>
                </w:r>
                <w:proofErr w:type="gramStart"/>
                <w:r>
                  <w:rPr>
                    <w:rFonts w:ascii="Arial" w:eastAsiaTheme="minorEastAsia" w:hAnsi="Arial" w:cs="Arial"/>
                    <w:b/>
                    <w:bCs/>
                    <w:sz w:val="24"/>
                    <w:szCs w:val="24"/>
                    <w:lang w:val="en-US"/>
                  </w:rPr>
                  <w:t>ID :</w:t>
                </w:r>
                <w:proofErr w:type="gramEnd"/>
                <w:r>
                  <w:rPr>
                    <w:rFonts w:ascii="Arial" w:eastAsiaTheme="minorEastAsia" w:hAnsi="Arial" w:cs="Arial"/>
                    <w:b/>
                    <w:bCs/>
                    <w:sz w:val="24"/>
                    <w:szCs w:val="24"/>
                    <w:lang w:val="en-US"/>
                  </w:rPr>
                  <w:t xml:space="preserve"> 1801402</w:t>
                </w:r>
              </w:p>
            </w:tc>
          </w:sdtContent>
        </w:sdt>
      </w:tr>
      <w:tr w:rsidR="00316256" w:rsidRPr="00B178D8" w14:paraId="2C8D7ABD" w14:textId="77777777" w:rsidTr="00E42CB1">
        <w:trPr>
          <w:trHeight w:val="360"/>
          <w:jc w:val="center"/>
        </w:trPr>
        <w:tc>
          <w:tcPr>
            <w:tcW w:w="5000" w:type="pct"/>
            <w:vAlign w:val="center"/>
          </w:tcPr>
          <w:p w14:paraId="39313372" w14:textId="083B4105" w:rsidR="00316256" w:rsidRPr="00B178D8" w:rsidRDefault="00316256" w:rsidP="00E42CB1">
            <w:pPr>
              <w:spacing w:after="0" w:line="240" w:lineRule="auto"/>
              <w:jc w:val="center"/>
              <w:rPr>
                <w:rFonts w:ascii="Arial" w:eastAsiaTheme="minorEastAsia" w:hAnsi="Arial" w:cs="Arial"/>
                <w:b/>
                <w:bCs/>
                <w:sz w:val="24"/>
                <w:szCs w:val="24"/>
                <w:lang w:val="en-US"/>
              </w:rPr>
            </w:pPr>
            <w:r w:rsidRPr="00B178D8">
              <w:rPr>
                <w:rFonts w:ascii="Arial" w:eastAsiaTheme="minorEastAsia" w:hAnsi="Arial" w:cs="Arial"/>
                <w:b/>
                <w:bCs/>
                <w:sz w:val="24"/>
                <w:szCs w:val="24"/>
                <w:lang w:val="en-US"/>
              </w:rPr>
              <w:t xml:space="preserve">Deadline - </w:t>
            </w:r>
            <w:r>
              <w:rPr>
                <w:rFonts w:ascii="Arial" w:eastAsiaTheme="minorEastAsia" w:hAnsi="Arial" w:cs="Arial"/>
                <w:b/>
                <w:bCs/>
                <w:sz w:val="24"/>
                <w:szCs w:val="24"/>
                <w:lang w:val="en-US"/>
              </w:rPr>
              <w:t>11</w:t>
            </w:r>
            <w:r w:rsidRPr="00B178D8">
              <w:rPr>
                <w:rFonts w:ascii="Arial" w:eastAsiaTheme="minorEastAsia" w:hAnsi="Arial" w:cs="Arial"/>
                <w:b/>
                <w:bCs/>
                <w:sz w:val="24"/>
                <w:szCs w:val="24"/>
                <w:lang w:val="en-US"/>
              </w:rPr>
              <w:t>.</w:t>
            </w:r>
            <w:r>
              <w:rPr>
                <w:rFonts w:ascii="Arial" w:eastAsiaTheme="minorEastAsia" w:hAnsi="Arial" w:cs="Arial"/>
                <w:b/>
                <w:bCs/>
                <w:sz w:val="24"/>
                <w:szCs w:val="24"/>
                <w:lang w:val="en-US"/>
              </w:rPr>
              <w:t>03</w:t>
            </w:r>
            <w:r w:rsidRPr="00B178D8">
              <w:rPr>
                <w:rFonts w:ascii="Arial" w:eastAsiaTheme="minorEastAsia" w:hAnsi="Arial" w:cs="Arial"/>
                <w:b/>
                <w:bCs/>
                <w:sz w:val="24"/>
                <w:szCs w:val="24"/>
                <w:lang w:val="en-US"/>
              </w:rPr>
              <w:t>.2</w:t>
            </w:r>
            <w:r>
              <w:rPr>
                <w:rFonts w:ascii="Arial" w:eastAsiaTheme="minorEastAsia" w:hAnsi="Arial" w:cs="Arial"/>
                <w:b/>
                <w:bCs/>
                <w:sz w:val="24"/>
                <w:szCs w:val="24"/>
                <w:lang w:val="en-US"/>
              </w:rPr>
              <w:t>2</w:t>
            </w:r>
          </w:p>
          <w:p w14:paraId="2F8F6E76" w14:textId="77777777" w:rsidR="00316256" w:rsidRPr="00B178D8" w:rsidRDefault="00316256" w:rsidP="00E42CB1">
            <w:pPr>
              <w:spacing w:after="0" w:line="240" w:lineRule="auto"/>
              <w:jc w:val="center"/>
              <w:rPr>
                <w:rFonts w:ascii="Arial" w:eastAsiaTheme="minorEastAsia" w:hAnsi="Arial" w:cs="Arial"/>
                <w:b/>
                <w:bCs/>
                <w:sz w:val="24"/>
                <w:szCs w:val="24"/>
                <w:lang w:val="en-US"/>
              </w:rPr>
            </w:pPr>
            <w:r w:rsidRPr="00B178D8">
              <w:rPr>
                <w:rFonts w:ascii="Arial" w:eastAsiaTheme="minorEastAsia" w:hAnsi="Arial" w:cs="Arial"/>
                <w:b/>
                <w:bCs/>
                <w:sz w:val="24"/>
                <w:szCs w:val="24"/>
                <w:lang w:val="en-US"/>
              </w:rPr>
              <w:t>MA – Criminal Justice and Policing</w:t>
            </w:r>
          </w:p>
        </w:tc>
      </w:tr>
    </w:tbl>
    <w:p w14:paraId="064EA482" w14:textId="5309D31E" w:rsidR="00316256" w:rsidRPr="00762990" w:rsidRDefault="00316256" w:rsidP="00762990">
      <w:pPr>
        <w:spacing w:after="0" w:line="480" w:lineRule="auto"/>
        <w:jc w:val="center"/>
        <w:rPr>
          <w:rFonts w:ascii="Arial" w:eastAsia="Times New Roman" w:hAnsi="Arial" w:cs="Arial"/>
          <w:b/>
          <w:bCs/>
          <w:i/>
          <w:iCs/>
          <w:color w:val="000000"/>
          <w:sz w:val="144"/>
          <w:szCs w:val="144"/>
          <w:u w:val="single"/>
          <w:lang w:eastAsia="en-GB"/>
        </w:rPr>
      </w:pPr>
    </w:p>
    <w:p w14:paraId="1CAFF75B" w14:textId="1C0225A6" w:rsidR="00316256" w:rsidRDefault="00316256">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2107BDE4" w14:textId="4A6A4FC0"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lastRenderedPageBreak/>
        <w:t>The debate of “nature vs nurture” has long plagued criminological thought, as the theoretical phrase is almost as old as the original founding perspectives proposed by Beccaria and Bentham in the late 1700’s, with the term “nature versus nurture” originally coined by Francis Galton in the mid 1800’s, when discussing the greatest influence when considering social advancement (</w:t>
      </w:r>
      <w:proofErr w:type="spellStart"/>
      <w:r w:rsidRPr="00D557F5">
        <w:rPr>
          <w:rFonts w:ascii="Arial" w:eastAsia="Times New Roman" w:hAnsi="Arial" w:cs="Arial"/>
          <w:color w:val="000000"/>
          <w:sz w:val="24"/>
          <w:szCs w:val="24"/>
          <w:lang w:eastAsia="en-GB"/>
        </w:rPr>
        <w:t>Serpell</w:t>
      </w:r>
      <w:proofErr w:type="spellEnd"/>
      <w:r w:rsidRPr="00D557F5">
        <w:rPr>
          <w:rFonts w:ascii="Arial" w:eastAsia="Times New Roman" w:hAnsi="Arial" w:cs="Arial"/>
          <w:color w:val="000000"/>
          <w:sz w:val="24"/>
          <w:szCs w:val="24"/>
          <w:lang w:eastAsia="en-GB"/>
        </w:rPr>
        <w:t xml:space="preserve">, 2013). Although the founding principles of criminology were built upon classicist fundamentals (Burke, 2009), the nature vs nurture debate is - for the most part - purely in the realm of positivism as the focus of the arguments are on biological and sociopsychological factors, not necessarily the </w:t>
      </w:r>
      <w:r w:rsidR="00706EB4">
        <w:rPr>
          <w:rFonts w:ascii="Arial" w:eastAsia="Times New Roman" w:hAnsi="Arial" w:cs="Arial"/>
          <w:color w:val="000000"/>
          <w:sz w:val="24"/>
          <w:szCs w:val="24"/>
          <w:lang w:eastAsia="en-GB"/>
        </w:rPr>
        <w:t xml:space="preserve">desire for reward or the </w:t>
      </w:r>
      <w:r w:rsidR="000F472E">
        <w:rPr>
          <w:rFonts w:ascii="Arial" w:eastAsia="Times New Roman" w:hAnsi="Arial" w:cs="Arial"/>
          <w:color w:val="000000"/>
          <w:sz w:val="24"/>
          <w:szCs w:val="24"/>
          <w:lang w:eastAsia="en-GB"/>
        </w:rPr>
        <w:t xml:space="preserve">fear of punishment </w:t>
      </w:r>
      <w:r w:rsidR="00706EB4">
        <w:rPr>
          <w:rFonts w:ascii="Arial" w:eastAsia="Times New Roman" w:hAnsi="Arial" w:cs="Arial"/>
          <w:color w:val="000000"/>
          <w:sz w:val="24"/>
          <w:szCs w:val="24"/>
          <w:lang w:eastAsia="en-GB"/>
        </w:rPr>
        <w:t xml:space="preserve">seen in </w:t>
      </w:r>
      <w:r w:rsidRPr="00D557F5">
        <w:rPr>
          <w:rFonts w:ascii="Arial" w:eastAsia="Times New Roman" w:hAnsi="Arial" w:cs="Arial"/>
          <w:color w:val="000000"/>
          <w:sz w:val="24"/>
          <w:szCs w:val="24"/>
          <w:lang w:eastAsia="en-GB"/>
        </w:rPr>
        <w:t>decision making factors that may be relevant to classicist perspectives such as “Rational Choice” (Clarke and Cornish, 1986) or “Routine Activities Theory'' (Cohen and Felson, 1979).</w:t>
      </w:r>
    </w:p>
    <w:p w14:paraId="410CA7C0" w14:textId="77777777" w:rsidR="00D557F5" w:rsidRPr="00D557F5" w:rsidRDefault="00D557F5" w:rsidP="00D557F5">
      <w:pPr>
        <w:spacing w:after="0" w:line="480" w:lineRule="auto"/>
        <w:rPr>
          <w:rFonts w:ascii="Arial" w:eastAsia="Times New Roman" w:hAnsi="Arial" w:cs="Arial"/>
          <w:sz w:val="24"/>
          <w:szCs w:val="24"/>
          <w:lang w:eastAsia="en-GB"/>
        </w:rPr>
      </w:pPr>
    </w:p>
    <w:p w14:paraId="1D8C3503" w14:textId="2A280737"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 xml:space="preserve">Despite neither perspective historically </w:t>
      </w:r>
      <w:r w:rsidR="00350EBA">
        <w:rPr>
          <w:rFonts w:ascii="Arial" w:eastAsia="Times New Roman" w:hAnsi="Arial" w:cs="Arial"/>
          <w:color w:val="000000"/>
          <w:sz w:val="24"/>
          <w:szCs w:val="24"/>
          <w:lang w:eastAsia="en-GB"/>
        </w:rPr>
        <w:t xml:space="preserve">being </w:t>
      </w:r>
      <w:r w:rsidRPr="00D557F5">
        <w:rPr>
          <w:rFonts w:ascii="Arial" w:eastAsia="Times New Roman" w:hAnsi="Arial" w:cs="Arial"/>
          <w:color w:val="000000"/>
          <w:sz w:val="24"/>
          <w:szCs w:val="24"/>
          <w:lang w:eastAsia="en-GB"/>
        </w:rPr>
        <w:t>the accepted answer for deviance within society - with the onus largely placed on sin and influence from the devil for a prolonged period (Bernard, 1983) -, there is historical precedential literature that may have influenced the diametrically opposed views of nature vs nurture.</w:t>
      </w:r>
    </w:p>
    <w:p w14:paraId="26DA79C6" w14:textId="77777777" w:rsidR="00D557F5" w:rsidRPr="00D557F5" w:rsidRDefault="00D557F5" w:rsidP="00D557F5">
      <w:pPr>
        <w:spacing w:after="0" w:line="480" w:lineRule="auto"/>
        <w:rPr>
          <w:rFonts w:ascii="Arial" w:eastAsia="Times New Roman" w:hAnsi="Arial" w:cs="Arial"/>
          <w:sz w:val="24"/>
          <w:szCs w:val="24"/>
          <w:lang w:eastAsia="en-GB"/>
        </w:rPr>
      </w:pPr>
    </w:p>
    <w:p w14:paraId="267E77EC" w14:textId="7B6592F5"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 xml:space="preserve">Foundationally, Darwin’s (1869) </w:t>
      </w:r>
      <w:r w:rsidRPr="00D557F5">
        <w:rPr>
          <w:rFonts w:ascii="Arial" w:eastAsia="Times New Roman" w:hAnsi="Arial" w:cs="Arial"/>
          <w:i/>
          <w:iCs/>
          <w:color w:val="000000"/>
          <w:sz w:val="24"/>
          <w:szCs w:val="24"/>
          <w:lang w:eastAsia="en-GB"/>
        </w:rPr>
        <w:t>Origin of Species by Means of Natural Selection</w:t>
      </w:r>
      <w:r w:rsidRPr="00D557F5">
        <w:rPr>
          <w:rFonts w:ascii="Arial" w:eastAsia="Times New Roman" w:hAnsi="Arial" w:cs="Arial"/>
          <w:color w:val="000000"/>
          <w:sz w:val="24"/>
          <w:szCs w:val="24"/>
          <w:lang w:eastAsia="en-GB"/>
        </w:rPr>
        <w:t xml:space="preserve"> serves as a</w:t>
      </w:r>
      <w:r w:rsidR="00D3236E">
        <w:rPr>
          <w:rFonts w:ascii="Arial" w:eastAsia="Times New Roman" w:hAnsi="Arial" w:cs="Arial"/>
          <w:color w:val="000000"/>
          <w:sz w:val="24"/>
          <w:szCs w:val="24"/>
          <w:lang w:eastAsia="en-GB"/>
        </w:rPr>
        <w:t>n</w:t>
      </w:r>
      <w:r w:rsidRPr="00D557F5">
        <w:rPr>
          <w:rFonts w:ascii="Arial" w:eastAsia="Times New Roman" w:hAnsi="Arial" w:cs="Arial"/>
          <w:color w:val="000000"/>
          <w:sz w:val="24"/>
          <w:szCs w:val="24"/>
          <w:lang w:eastAsia="en-GB"/>
        </w:rPr>
        <w:t xml:space="preserve"> historical argument for the nature perspective, with Locke’s (1690) </w:t>
      </w:r>
      <w:r w:rsidRPr="00D557F5">
        <w:rPr>
          <w:rFonts w:ascii="Arial" w:eastAsia="Times New Roman" w:hAnsi="Arial" w:cs="Arial"/>
          <w:i/>
          <w:iCs/>
          <w:color w:val="000000"/>
          <w:sz w:val="24"/>
          <w:szCs w:val="24"/>
          <w:lang w:eastAsia="en-GB"/>
        </w:rPr>
        <w:t>An Essay Concerning Human Understanding</w:t>
      </w:r>
      <w:r w:rsidRPr="00D557F5">
        <w:rPr>
          <w:rFonts w:ascii="Arial" w:eastAsia="Times New Roman" w:hAnsi="Arial" w:cs="Arial"/>
          <w:color w:val="000000"/>
          <w:sz w:val="24"/>
          <w:szCs w:val="24"/>
          <w:lang w:eastAsia="en-GB"/>
        </w:rPr>
        <w:t xml:space="preserve"> similarly serving as an historical argument for the nurture perspective. Whilst Darwin (1869) proposed a concept of biological inheritance, a </w:t>
      </w:r>
      <w:proofErr w:type="spellStart"/>
      <w:r w:rsidRPr="00D557F5">
        <w:rPr>
          <w:rFonts w:ascii="Arial" w:eastAsia="Times New Roman" w:hAnsi="Arial" w:cs="Arial"/>
          <w:color w:val="000000"/>
          <w:sz w:val="24"/>
          <w:szCs w:val="24"/>
          <w:lang w:eastAsia="en-GB"/>
        </w:rPr>
        <w:t>facet</w:t>
      </w:r>
      <w:proofErr w:type="spellEnd"/>
      <w:r w:rsidRPr="00D557F5">
        <w:rPr>
          <w:rFonts w:ascii="Arial" w:eastAsia="Times New Roman" w:hAnsi="Arial" w:cs="Arial"/>
          <w:color w:val="000000"/>
          <w:sz w:val="24"/>
          <w:szCs w:val="24"/>
          <w:lang w:eastAsia="en-GB"/>
        </w:rPr>
        <w:t xml:space="preserve"> that served as a place-holder before humanity eventually discov</w:t>
      </w:r>
      <w:r w:rsidR="007B4124">
        <w:rPr>
          <w:rFonts w:ascii="Arial" w:eastAsia="Times New Roman" w:hAnsi="Arial" w:cs="Arial"/>
          <w:color w:val="000000"/>
          <w:sz w:val="24"/>
          <w:szCs w:val="24"/>
          <w:lang w:eastAsia="en-GB"/>
        </w:rPr>
        <w:t>ered</w:t>
      </w:r>
      <w:r w:rsidRPr="00D557F5">
        <w:rPr>
          <w:rFonts w:ascii="Arial" w:eastAsia="Times New Roman" w:hAnsi="Arial" w:cs="Arial"/>
          <w:color w:val="000000"/>
          <w:sz w:val="24"/>
          <w:szCs w:val="24"/>
          <w:lang w:eastAsia="en-GB"/>
        </w:rPr>
        <w:t xml:space="preserve"> genetics (</w:t>
      </w:r>
      <w:proofErr w:type="spellStart"/>
      <w:r w:rsidRPr="00D557F5">
        <w:rPr>
          <w:rFonts w:ascii="Arial" w:eastAsia="Times New Roman" w:hAnsi="Arial" w:cs="Arial"/>
          <w:color w:val="000000"/>
          <w:sz w:val="24"/>
          <w:szCs w:val="24"/>
          <w:lang w:eastAsia="en-GB"/>
        </w:rPr>
        <w:t>Pearn</w:t>
      </w:r>
      <w:proofErr w:type="spellEnd"/>
      <w:r w:rsidRPr="00D557F5">
        <w:rPr>
          <w:rFonts w:ascii="Arial" w:eastAsia="Times New Roman" w:hAnsi="Arial" w:cs="Arial"/>
          <w:color w:val="000000"/>
          <w:sz w:val="24"/>
          <w:szCs w:val="24"/>
          <w:lang w:eastAsia="en-GB"/>
        </w:rPr>
        <w:t xml:space="preserve">, 2016), the idea was itself in opposition to Locke’s (1690; </w:t>
      </w:r>
      <w:proofErr w:type="spellStart"/>
      <w:r w:rsidRPr="00D557F5">
        <w:rPr>
          <w:rFonts w:ascii="Arial" w:eastAsia="Times New Roman" w:hAnsi="Arial" w:cs="Arial"/>
          <w:color w:val="000000"/>
          <w:sz w:val="24"/>
          <w:szCs w:val="24"/>
          <w:lang w:eastAsia="en-GB"/>
        </w:rPr>
        <w:t>Dukewhich</w:t>
      </w:r>
      <w:proofErr w:type="spellEnd"/>
      <w:r w:rsidRPr="00D557F5">
        <w:rPr>
          <w:rFonts w:ascii="Arial" w:eastAsia="Times New Roman" w:hAnsi="Arial" w:cs="Arial"/>
          <w:color w:val="000000"/>
          <w:sz w:val="24"/>
          <w:szCs w:val="24"/>
          <w:lang w:eastAsia="en-GB"/>
        </w:rPr>
        <w:t xml:space="preserve"> et al., 2019) “Tabula Rasa” or “Blank Slate Theory”, with the principles of </w:t>
      </w:r>
      <w:r w:rsidRPr="00D557F5">
        <w:rPr>
          <w:rFonts w:ascii="Arial" w:eastAsia="Times New Roman" w:hAnsi="Arial" w:cs="Arial"/>
          <w:color w:val="000000"/>
          <w:sz w:val="24"/>
          <w:szCs w:val="24"/>
          <w:lang w:eastAsia="en-GB"/>
        </w:rPr>
        <w:lastRenderedPageBreak/>
        <w:t>the theory fundamentally believing that no individual inherits behaviours or attitudes, all behaviour is learnt which means a new-born baby is effectively a blank slate. </w:t>
      </w:r>
    </w:p>
    <w:p w14:paraId="5CCB6E27" w14:textId="77777777" w:rsidR="00D557F5" w:rsidRPr="00D557F5" w:rsidRDefault="00D557F5" w:rsidP="00D557F5">
      <w:pPr>
        <w:spacing w:after="0" w:line="480" w:lineRule="auto"/>
        <w:rPr>
          <w:rFonts w:ascii="Arial" w:eastAsia="Times New Roman" w:hAnsi="Arial" w:cs="Arial"/>
          <w:sz w:val="24"/>
          <w:szCs w:val="24"/>
          <w:lang w:eastAsia="en-GB"/>
        </w:rPr>
      </w:pPr>
    </w:p>
    <w:p w14:paraId="034DAAB5" w14:textId="77777777"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Although Darwin (1869) propelled biological understanding in a way that society still upholds and accepts today (Rafferty, 2022), early biological positivist research - that would support the nature argument of deviance - despite being accepted at the time, have been wholeheartedly rejected by later researchers as well as contemporary criminological understanding.</w:t>
      </w:r>
    </w:p>
    <w:p w14:paraId="559AA1BE" w14:textId="77777777" w:rsidR="00D557F5" w:rsidRPr="00D557F5" w:rsidRDefault="00D557F5" w:rsidP="00D557F5">
      <w:pPr>
        <w:spacing w:after="0" w:line="480" w:lineRule="auto"/>
        <w:rPr>
          <w:rFonts w:ascii="Arial" w:eastAsia="Times New Roman" w:hAnsi="Arial" w:cs="Arial"/>
          <w:sz w:val="24"/>
          <w:szCs w:val="24"/>
          <w:lang w:eastAsia="en-GB"/>
        </w:rPr>
      </w:pPr>
    </w:p>
    <w:p w14:paraId="283BD483" w14:textId="5A5980AE"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 xml:space="preserve">Such discredited works include the historical theorist Cesare Lombroso, an individual that argued biological and physical characteristics influence deviant behaviour based on isolated research on inmates in a male only Italian prison, with </w:t>
      </w:r>
      <w:proofErr w:type="spellStart"/>
      <w:r w:rsidRPr="00D557F5">
        <w:rPr>
          <w:rFonts w:ascii="Arial" w:eastAsia="Times New Roman" w:hAnsi="Arial" w:cs="Arial"/>
          <w:color w:val="000000"/>
          <w:sz w:val="24"/>
          <w:szCs w:val="24"/>
          <w:lang w:eastAsia="en-GB"/>
        </w:rPr>
        <w:t>Delisi</w:t>
      </w:r>
      <w:proofErr w:type="spellEnd"/>
      <w:r w:rsidRPr="00D557F5">
        <w:rPr>
          <w:rFonts w:ascii="Arial" w:eastAsia="Times New Roman" w:hAnsi="Arial" w:cs="Arial"/>
          <w:color w:val="000000"/>
          <w:sz w:val="24"/>
          <w:szCs w:val="24"/>
          <w:lang w:eastAsia="en-GB"/>
        </w:rPr>
        <w:t xml:space="preserve"> (2013) highlighting that Lombroso stereotyped individuals and justified racist remarks regarding size and shape of skull, ears, foreheads, hands, and the way in which individuals spoke and wrote. Additionally, </w:t>
      </w:r>
      <w:proofErr w:type="spellStart"/>
      <w:r w:rsidRPr="00D557F5">
        <w:rPr>
          <w:rFonts w:ascii="Arial" w:eastAsia="Times New Roman" w:hAnsi="Arial" w:cs="Arial"/>
          <w:color w:val="000000"/>
          <w:sz w:val="24"/>
          <w:szCs w:val="24"/>
          <w:lang w:eastAsia="en-GB"/>
        </w:rPr>
        <w:t>Delisi</w:t>
      </w:r>
      <w:proofErr w:type="spellEnd"/>
      <w:r w:rsidRPr="00D557F5">
        <w:rPr>
          <w:rFonts w:ascii="Arial" w:eastAsia="Times New Roman" w:hAnsi="Arial" w:cs="Arial"/>
          <w:color w:val="000000"/>
          <w:sz w:val="24"/>
          <w:szCs w:val="24"/>
          <w:lang w:eastAsia="en-GB"/>
        </w:rPr>
        <w:t xml:space="preserve"> (2013) states that Lombroso further linked any differing features or divergence to “the norm” as seen in his research of criminals, to that of primitive savages, a lesser species that the rest of humanity has evolved from, with claims that differences in physical appearance as seen in Africans and Asians, means the inheritance of deviance, thus individuals from such groups according to Lombroso are born deviants and will commit crime. </w:t>
      </w:r>
      <w:proofErr w:type="spellStart"/>
      <w:r w:rsidRPr="00D557F5">
        <w:rPr>
          <w:rFonts w:ascii="Arial" w:eastAsia="Times New Roman" w:hAnsi="Arial" w:cs="Arial"/>
          <w:color w:val="000000"/>
          <w:sz w:val="24"/>
          <w:szCs w:val="24"/>
          <w:lang w:eastAsia="en-GB"/>
        </w:rPr>
        <w:t>Delisi</w:t>
      </w:r>
      <w:proofErr w:type="spellEnd"/>
      <w:r w:rsidRPr="00D557F5">
        <w:rPr>
          <w:rFonts w:ascii="Arial" w:eastAsia="Times New Roman" w:hAnsi="Arial" w:cs="Arial"/>
          <w:color w:val="000000"/>
          <w:sz w:val="24"/>
          <w:szCs w:val="24"/>
          <w:lang w:eastAsia="en-GB"/>
        </w:rPr>
        <w:t xml:space="preserve"> (2013) further emphasises the views of Lombroso by stating the “father of criminology” had additional extreme views such as the support for eugenics and the erasure of what he viewed as </w:t>
      </w:r>
      <w:r w:rsidR="0074746B">
        <w:rPr>
          <w:rFonts w:ascii="Arial" w:eastAsia="Times New Roman" w:hAnsi="Arial" w:cs="Arial"/>
          <w:color w:val="000000"/>
          <w:sz w:val="24"/>
          <w:szCs w:val="24"/>
          <w:lang w:eastAsia="en-GB"/>
        </w:rPr>
        <w:t>“</w:t>
      </w:r>
      <w:r w:rsidRPr="00D557F5">
        <w:rPr>
          <w:rFonts w:ascii="Arial" w:eastAsia="Times New Roman" w:hAnsi="Arial" w:cs="Arial"/>
          <w:color w:val="000000"/>
          <w:sz w:val="24"/>
          <w:szCs w:val="24"/>
          <w:lang w:eastAsia="en-GB"/>
        </w:rPr>
        <w:t>criminal genes</w:t>
      </w:r>
      <w:r w:rsidR="0074746B">
        <w:rPr>
          <w:rFonts w:ascii="Arial" w:eastAsia="Times New Roman" w:hAnsi="Arial" w:cs="Arial"/>
          <w:color w:val="000000"/>
          <w:sz w:val="24"/>
          <w:szCs w:val="24"/>
          <w:lang w:eastAsia="en-GB"/>
        </w:rPr>
        <w:t>”</w:t>
      </w:r>
      <w:r w:rsidRPr="00D557F5">
        <w:rPr>
          <w:rFonts w:ascii="Arial" w:eastAsia="Times New Roman" w:hAnsi="Arial" w:cs="Arial"/>
          <w:color w:val="000000"/>
          <w:sz w:val="24"/>
          <w:szCs w:val="24"/>
          <w:lang w:eastAsia="en-GB"/>
        </w:rPr>
        <w:t xml:space="preserve"> from society.</w:t>
      </w:r>
    </w:p>
    <w:p w14:paraId="1A5471F2" w14:textId="77777777" w:rsidR="00D557F5" w:rsidRPr="00D557F5" w:rsidRDefault="00D557F5" w:rsidP="00D557F5">
      <w:pPr>
        <w:spacing w:after="0" w:line="480" w:lineRule="auto"/>
        <w:rPr>
          <w:rFonts w:ascii="Arial" w:eastAsia="Times New Roman" w:hAnsi="Arial" w:cs="Arial"/>
          <w:sz w:val="24"/>
          <w:szCs w:val="24"/>
          <w:lang w:eastAsia="en-GB"/>
        </w:rPr>
      </w:pPr>
    </w:p>
    <w:p w14:paraId="34A407EA" w14:textId="77777777"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lastRenderedPageBreak/>
        <w:t>Even though early “nature” and biological positivist perspectives such as Lombroso’s (1875) atavism theory have been discredited, a branch of positivism that attempts to answer criminal behaviour is the “nurture” perspective of sociological positivism, with proposals such as “Social Learning Theory” (Bandura, 1976; Burgess and Akers, 1966; Sutherland, 1939).</w:t>
      </w:r>
    </w:p>
    <w:p w14:paraId="13D05BED" w14:textId="77777777" w:rsidR="00D557F5" w:rsidRPr="00D557F5" w:rsidRDefault="00D557F5" w:rsidP="00D557F5">
      <w:pPr>
        <w:spacing w:after="0" w:line="480" w:lineRule="auto"/>
        <w:rPr>
          <w:rFonts w:ascii="Arial" w:eastAsia="Times New Roman" w:hAnsi="Arial" w:cs="Arial"/>
          <w:sz w:val="24"/>
          <w:szCs w:val="24"/>
          <w:lang w:eastAsia="en-GB"/>
        </w:rPr>
      </w:pPr>
    </w:p>
    <w:p w14:paraId="3B634440" w14:textId="77777777"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“Social Learning Theory” (SLT) is a fundamental “nurture” argument that both Fox (2017) and Greene (2016) state provides an integrated perspective informed by various researchers throughout the 1900’s, with Sutherland’s (1939) “Differential Association Theory” providing the developmental backbone which was later utilised by Burgess and Akers (1966) to propose that both deviant and non-deviant individuals’ behaviour are influenced by a learning process, a process informed by operant conditioning and observational learning - as witnessed by Bandura (1976) - that can inform and dictate to an individual what is right and wrong through social learning.</w:t>
      </w:r>
    </w:p>
    <w:p w14:paraId="6A3E2B15" w14:textId="77777777" w:rsidR="00D557F5" w:rsidRPr="00D557F5" w:rsidRDefault="00D557F5" w:rsidP="00D557F5">
      <w:pPr>
        <w:spacing w:after="0" w:line="480" w:lineRule="auto"/>
        <w:rPr>
          <w:rFonts w:ascii="Arial" w:eastAsia="Times New Roman" w:hAnsi="Arial" w:cs="Arial"/>
          <w:sz w:val="24"/>
          <w:szCs w:val="24"/>
          <w:lang w:eastAsia="en-GB"/>
        </w:rPr>
      </w:pPr>
    </w:p>
    <w:p w14:paraId="6E07AAAE" w14:textId="66036EAE"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 xml:space="preserve">This social learning according to Fox (2017) and Greene (2016) is embodied within four fundamental premises that are: </w:t>
      </w:r>
      <w:r w:rsidRPr="00CB4FB7">
        <w:rPr>
          <w:rFonts w:ascii="Arial" w:eastAsia="Times New Roman" w:hAnsi="Arial" w:cs="Arial"/>
          <w:color w:val="000000"/>
          <w:sz w:val="24"/>
          <w:szCs w:val="24"/>
          <w:lang w:eastAsia="en-GB"/>
        </w:rPr>
        <w:t>differential association</w:t>
      </w:r>
      <w:r w:rsidRPr="00D557F5">
        <w:rPr>
          <w:rFonts w:ascii="Arial" w:eastAsia="Times New Roman" w:hAnsi="Arial" w:cs="Arial"/>
          <w:color w:val="000000"/>
          <w:sz w:val="24"/>
          <w:szCs w:val="24"/>
          <w:lang w:eastAsia="en-GB"/>
        </w:rPr>
        <w:t xml:space="preserve">, </w:t>
      </w:r>
      <w:r w:rsidRPr="00CB4FB7">
        <w:rPr>
          <w:rFonts w:ascii="Arial" w:eastAsia="Times New Roman" w:hAnsi="Arial" w:cs="Arial"/>
          <w:color w:val="000000"/>
          <w:sz w:val="24"/>
          <w:szCs w:val="24"/>
          <w:lang w:eastAsia="en-GB"/>
        </w:rPr>
        <w:t>definitions</w:t>
      </w:r>
      <w:r w:rsidRPr="00D557F5">
        <w:rPr>
          <w:rFonts w:ascii="Arial" w:eastAsia="Times New Roman" w:hAnsi="Arial" w:cs="Arial"/>
          <w:color w:val="000000"/>
          <w:sz w:val="24"/>
          <w:szCs w:val="24"/>
          <w:lang w:eastAsia="en-GB"/>
        </w:rPr>
        <w:t xml:space="preserve">, </w:t>
      </w:r>
      <w:r w:rsidRPr="00CB4FB7">
        <w:rPr>
          <w:rFonts w:ascii="Arial" w:eastAsia="Times New Roman" w:hAnsi="Arial" w:cs="Arial"/>
          <w:color w:val="000000"/>
          <w:sz w:val="24"/>
          <w:szCs w:val="24"/>
          <w:lang w:eastAsia="en-GB"/>
        </w:rPr>
        <w:t>differential reinforcement</w:t>
      </w:r>
      <w:r w:rsidRPr="00D557F5">
        <w:rPr>
          <w:rFonts w:ascii="Arial" w:eastAsia="Times New Roman" w:hAnsi="Arial" w:cs="Arial"/>
          <w:color w:val="000000"/>
          <w:sz w:val="24"/>
          <w:szCs w:val="24"/>
          <w:lang w:eastAsia="en-GB"/>
        </w:rPr>
        <w:t xml:space="preserve">, and </w:t>
      </w:r>
      <w:r w:rsidRPr="00CB4FB7">
        <w:rPr>
          <w:rFonts w:ascii="Arial" w:eastAsia="Times New Roman" w:hAnsi="Arial" w:cs="Arial"/>
          <w:color w:val="000000"/>
          <w:sz w:val="24"/>
          <w:szCs w:val="24"/>
          <w:lang w:eastAsia="en-GB"/>
        </w:rPr>
        <w:t>imitation</w:t>
      </w:r>
      <w:r w:rsidRPr="00D557F5">
        <w:rPr>
          <w:rFonts w:ascii="Arial" w:eastAsia="Times New Roman" w:hAnsi="Arial" w:cs="Arial"/>
          <w:color w:val="000000"/>
          <w:sz w:val="24"/>
          <w:szCs w:val="24"/>
          <w:lang w:eastAsia="en-GB"/>
        </w:rPr>
        <w:t xml:space="preserve">. Fox (2017) notes that </w:t>
      </w:r>
      <w:r w:rsidR="00CB4FB7">
        <w:rPr>
          <w:rFonts w:ascii="Arial" w:eastAsia="Times New Roman" w:hAnsi="Arial" w:cs="Arial"/>
          <w:color w:val="000000"/>
          <w:sz w:val="24"/>
          <w:szCs w:val="24"/>
          <w:lang w:eastAsia="en-GB"/>
        </w:rPr>
        <w:t>“</w:t>
      </w:r>
      <w:r w:rsidRPr="00CB4FB7">
        <w:rPr>
          <w:rFonts w:ascii="Arial" w:eastAsia="Times New Roman" w:hAnsi="Arial" w:cs="Arial"/>
          <w:i/>
          <w:iCs/>
          <w:color w:val="000000"/>
          <w:sz w:val="24"/>
          <w:szCs w:val="24"/>
          <w:lang w:eastAsia="en-GB"/>
        </w:rPr>
        <w:t>differential association</w:t>
      </w:r>
      <w:r w:rsidR="00CB4FB7">
        <w:rPr>
          <w:rFonts w:ascii="Arial" w:eastAsia="Times New Roman" w:hAnsi="Arial" w:cs="Arial"/>
          <w:color w:val="000000"/>
          <w:sz w:val="24"/>
          <w:szCs w:val="24"/>
          <w:lang w:eastAsia="en-GB"/>
        </w:rPr>
        <w:t>”</w:t>
      </w:r>
      <w:r w:rsidRPr="00D557F5">
        <w:rPr>
          <w:rFonts w:ascii="Arial" w:eastAsia="Times New Roman" w:hAnsi="Arial" w:cs="Arial"/>
          <w:color w:val="000000"/>
          <w:sz w:val="24"/>
          <w:szCs w:val="24"/>
          <w:lang w:eastAsia="en-GB"/>
        </w:rPr>
        <w:t xml:space="preserve"> is the interaction with others who demonstrate or express norms, values, attitudes and actions of certain behaviour, with SLT proposing that the more association or interaction with an individual who engages in deviant activities, the greater probability that the person engaging with them will also engage in criminal activity too, with many studies showing a correlation between deviant peers and future </w:t>
      </w:r>
      <w:r w:rsidRPr="00D557F5">
        <w:rPr>
          <w:rFonts w:ascii="Arial" w:eastAsia="Times New Roman" w:hAnsi="Arial" w:cs="Arial"/>
          <w:color w:val="000000"/>
          <w:sz w:val="24"/>
          <w:szCs w:val="24"/>
          <w:lang w:eastAsia="en-GB"/>
        </w:rPr>
        <w:lastRenderedPageBreak/>
        <w:t>criminal activity being amongst the most consistently found findings in criminology (Fox, 2017; Sutherland, 1939).</w:t>
      </w:r>
    </w:p>
    <w:p w14:paraId="372BBE30" w14:textId="77777777" w:rsidR="00D557F5" w:rsidRPr="00D557F5" w:rsidRDefault="00D557F5" w:rsidP="00D557F5">
      <w:pPr>
        <w:spacing w:after="0" w:line="480" w:lineRule="auto"/>
        <w:rPr>
          <w:rFonts w:ascii="Arial" w:eastAsia="Times New Roman" w:hAnsi="Arial" w:cs="Arial"/>
          <w:sz w:val="24"/>
          <w:szCs w:val="24"/>
          <w:lang w:eastAsia="en-GB"/>
        </w:rPr>
      </w:pPr>
    </w:p>
    <w:p w14:paraId="242BFD59" w14:textId="463B55E4"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 xml:space="preserve">Greene (2017) classifies </w:t>
      </w:r>
      <w:r w:rsidR="00CB4FB7">
        <w:rPr>
          <w:rFonts w:ascii="Arial" w:eastAsia="Times New Roman" w:hAnsi="Arial" w:cs="Arial"/>
          <w:color w:val="000000"/>
          <w:sz w:val="24"/>
          <w:szCs w:val="24"/>
          <w:lang w:eastAsia="en-GB"/>
        </w:rPr>
        <w:t>“</w:t>
      </w:r>
      <w:r w:rsidRPr="00CB4FB7">
        <w:rPr>
          <w:rFonts w:ascii="Arial" w:eastAsia="Times New Roman" w:hAnsi="Arial" w:cs="Arial"/>
          <w:i/>
          <w:iCs/>
          <w:color w:val="000000"/>
          <w:sz w:val="24"/>
          <w:szCs w:val="24"/>
          <w:lang w:eastAsia="en-GB"/>
        </w:rPr>
        <w:t>definitions</w:t>
      </w:r>
      <w:r w:rsidR="00CB4FB7">
        <w:rPr>
          <w:rFonts w:ascii="Arial" w:eastAsia="Times New Roman" w:hAnsi="Arial" w:cs="Arial"/>
          <w:color w:val="000000"/>
          <w:sz w:val="24"/>
          <w:szCs w:val="24"/>
          <w:lang w:eastAsia="en-GB"/>
        </w:rPr>
        <w:t>”</w:t>
      </w:r>
      <w:r w:rsidRPr="00D557F5">
        <w:rPr>
          <w:rFonts w:ascii="Arial" w:eastAsia="Times New Roman" w:hAnsi="Arial" w:cs="Arial"/>
          <w:color w:val="000000"/>
          <w:sz w:val="24"/>
          <w:szCs w:val="24"/>
          <w:lang w:eastAsia="en-GB"/>
        </w:rPr>
        <w:t xml:space="preserve"> as an individual's personal attitudes and meanings that are attached to certain behaviours, with an individual’s own values and beliefs of what is acceptable behaviour and what is not acceptable behaviour. Greene (2017) further notes that social responses to certain behaviours, such as approving or disproving certain actions can inform an individual of what is acceptable or unacceptable, with the example given by Fox (2017) demonstrating that a personal belief might be understanding and accepting that murder and theft is wrong and against the law, but at the same time that individual may also have no problems with another activity such as drug use</w:t>
      </w:r>
      <w:r w:rsidR="00285B1F">
        <w:rPr>
          <w:rFonts w:ascii="Arial" w:eastAsia="Times New Roman" w:hAnsi="Arial" w:cs="Arial"/>
          <w:color w:val="000000"/>
          <w:sz w:val="24"/>
          <w:szCs w:val="24"/>
          <w:lang w:eastAsia="en-GB"/>
        </w:rPr>
        <w:t xml:space="preserve">, </w:t>
      </w:r>
      <w:r w:rsidRPr="00D557F5">
        <w:rPr>
          <w:rFonts w:ascii="Arial" w:eastAsia="Times New Roman" w:hAnsi="Arial" w:cs="Arial"/>
          <w:color w:val="000000"/>
          <w:sz w:val="24"/>
          <w:szCs w:val="24"/>
          <w:lang w:eastAsia="en-GB"/>
        </w:rPr>
        <w:t>despite also being against the law.</w:t>
      </w:r>
    </w:p>
    <w:p w14:paraId="46A304DE" w14:textId="77777777" w:rsidR="00D557F5" w:rsidRPr="00D557F5" w:rsidRDefault="00D557F5" w:rsidP="00D557F5">
      <w:pPr>
        <w:spacing w:after="0" w:line="480" w:lineRule="auto"/>
        <w:rPr>
          <w:rFonts w:ascii="Arial" w:eastAsia="Times New Roman" w:hAnsi="Arial" w:cs="Arial"/>
          <w:sz w:val="24"/>
          <w:szCs w:val="24"/>
          <w:lang w:eastAsia="en-GB"/>
        </w:rPr>
      </w:pPr>
    </w:p>
    <w:p w14:paraId="76FE81B3" w14:textId="194BF66C"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The SLT principle of</w:t>
      </w:r>
      <w:r w:rsidRPr="00D557F5">
        <w:rPr>
          <w:rFonts w:ascii="Arial" w:eastAsia="Times New Roman" w:hAnsi="Arial" w:cs="Arial"/>
          <w:b/>
          <w:bCs/>
          <w:color w:val="000000"/>
          <w:sz w:val="24"/>
          <w:szCs w:val="24"/>
          <w:lang w:eastAsia="en-GB"/>
        </w:rPr>
        <w:t xml:space="preserve"> </w:t>
      </w:r>
      <w:r w:rsidR="00CB4FB7">
        <w:rPr>
          <w:rFonts w:ascii="Arial" w:eastAsia="Times New Roman" w:hAnsi="Arial" w:cs="Arial"/>
          <w:color w:val="000000"/>
          <w:sz w:val="24"/>
          <w:szCs w:val="24"/>
          <w:lang w:eastAsia="en-GB"/>
        </w:rPr>
        <w:t>“</w:t>
      </w:r>
      <w:r w:rsidRPr="00CB4FB7">
        <w:rPr>
          <w:rFonts w:ascii="Arial" w:eastAsia="Times New Roman" w:hAnsi="Arial" w:cs="Arial"/>
          <w:i/>
          <w:iCs/>
          <w:color w:val="000000"/>
          <w:sz w:val="24"/>
          <w:szCs w:val="24"/>
          <w:lang w:eastAsia="en-GB"/>
        </w:rPr>
        <w:t>differential reinforcement</w:t>
      </w:r>
      <w:r w:rsidR="00CB4FB7">
        <w:rPr>
          <w:rFonts w:ascii="Arial" w:eastAsia="Times New Roman" w:hAnsi="Arial" w:cs="Arial"/>
          <w:color w:val="000000"/>
          <w:sz w:val="24"/>
          <w:szCs w:val="24"/>
          <w:lang w:eastAsia="en-GB"/>
        </w:rPr>
        <w:t>”</w:t>
      </w:r>
      <w:r w:rsidRPr="00D557F5">
        <w:rPr>
          <w:rFonts w:ascii="Arial" w:eastAsia="Times New Roman" w:hAnsi="Arial" w:cs="Arial"/>
          <w:color w:val="000000"/>
          <w:sz w:val="24"/>
          <w:szCs w:val="24"/>
          <w:lang w:eastAsia="en-GB"/>
        </w:rPr>
        <w:t xml:space="preserve"> refers to the precedential response of an individual's actions, with Greene (2016) stating that differential reinforcement is the anticipated response or consequence to certain actions, or the expected result of behaviour. Fox (2017) highlights that SLT proposes: “that the probability an individual will refrain from, or commit a crime depends upon the balance of past, present, and anticipated future rewards and punishments for their actions.” (Fox, 2017, p5).</w:t>
      </w:r>
    </w:p>
    <w:p w14:paraId="1CC2B40E" w14:textId="77777777" w:rsidR="00D557F5" w:rsidRPr="00D557F5" w:rsidRDefault="00D557F5" w:rsidP="00D557F5">
      <w:pPr>
        <w:spacing w:after="0" w:line="480" w:lineRule="auto"/>
        <w:rPr>
          <w:rFonts w:ascii="Arial" w:eastAsia="Times New Roman" w:hAnsi="Arial" w:cs="Arial"/>
          <w:sz w:val="24"/>
          <w:szCs w:val="24"/>
          <w:lang w:eastAsia="en-GB"/>
        </w:rPr>
      </w:pPr>
    </w:p>
    <w:p w14:paraId="748232A8" w14:textId="1A47509A"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 xml:space="preserve">The final element of SLT is </w:t>
      </w:r>
      <w:r w:rsidR="00CB4FB7">
        <w:rPr>
          <w:rFonts w:ascii="Arial" w:eastAsia="Times New Roman" w:hAnsi="Arial" w:cs="Arial"/>
          <w:color w:val="000000"/>
          <w:sz w:val="24"/>
          <w:szCs w:val="24"/>
          <w:lang w:eastAsia="en-GB"/>
        </w:rPr>
        <w:t>“</w:t>
      </w:r>
      <w:r w:rsidRPr="00CB4FB7">
        <w:rPr>
          <w:rFonts w:ascii="Arial" w:eastAsia="Times New Roman" w:hAnsi="Arial" w:cs="Arial"/>
          <w:i/>
          <w:iCs/>
          <w:color w:val="000000"/>
          <w:sz w:val="24"/>
          <w:szCs w:val="24"/>
          <w:lang w:eastAsia="en-GB"/>
        </w:rPr>
        <w:t>imitation</w:t>
      </w:r>
      <w:r w:rsidR="00CB4FB7">
        <w:rPr>
          <w:rFonts w:ascii="Arial" w:eastAsia="Times New Roman" w:hAnsi="Arial" w:cs="Arial"/>
          <w:color w:val="000000"/>
          <w:sz w:val="24"/>
          <w:szCs w:val="24"/>
          <w:lang w:eastAsia="en-GB"/>
        </w:rPr>
        <w:t>”</w:t>
      </w:r>
      <w:r w:rsidRPr="00D557F5">
        <w:rPr>
          <w:rFonts w:ascii="Arial" w:eastAsia="Times New Roman" w:hAnsi="Arial" w:cs="Arial"/>
          <w:color w:val="000000"/>
          <w:sz w:val="24"/>
          <w:szCs w:val="24"/>
          <w:lang w:eastAsia="en-GB"/>
        </w:rPr>
        <w:t xml:space="preserve"> as Greene (2016) explains imitation is essentially copying the behaviour of others, with the likelihood or extent to which an individual may imitate an individual’s behaviours or actions is determined by how influential or close the acting individual is to the potential imitator, with Fox (2017) </w:t>
      </w:r>
      <w:r w:rsidRPr="00D557F5">
        <w:rPr>
          <w:rFonts w:ascii="Arial" w:eastAsia="Times New Roman" w:hAnsi="Arial" w:cs="Arial"/>
          <w:color w:val="000000"/>
          <w:sz w:val="24"/>
          <w:szCs w:val="24"/>
          <w:lang w:eastAsia="en-GB"/>
        </w:rPr>
        <w:lastRenderedPageBreak/>
        <w:t>further stating that if an observer admires or perceives the deviant actor in a senior or admirable way, there is a likelihood that the observer will act similarly. </w:t>
      </w:r>
    </w:p>
    <w:p w14:paraId="41DE525D" w14:textId="77777777" w:rsidR="00D557F5" w:rsidRPr="00D557F5" w:rsidRDefault="00D557F5" w:rsidP="00D557F5">
      <w:pPr>
        <w:spacing w:after="0" w:line="480" w:lineRule="auto"/>
        <w:rPr>
          <w:rFonts w:ascii="Arial" w:eastAsia="Times New Roman" w:hAnsi="Arial" w:cs="Arial"/>
          <w:sz w:val="24"/>
          <w:szCs w:val="24"/>
          <w:lang w:eastAsia="en-GB"/>
        </w:rPr>
      </w:pPr>
    </w:p>
    <w:p w14:paraId="090A9307" w14:textId="77777777"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 xml:space="preserve">Bouton and Lang (2020) clarify that this imitation is based on observational learning and was most notably observed by Bandura’s (1976) Bobo Doll experiment, where two groups of children separately observed two adults interact with a clown doll, one group observed aggression towards the doll, with the adult: punching, kicking, throwing and hitting it in the face with a toy mallet, with the other group witnessing an adult play and interact with other toys and displaying no aggression towards the clown doll. Bouton and Lang (2020) state that the experiment by Bandura (1976) found that when both adults left the groups, the children exposed to the aggressive interaction were significantly more likely to be aggressive towards the doll in a manner </w:t>
      </w:r>
      <w:proofErr w:type="gramStart"/>
      <w:r w:rsidRPr="00D557F5">
        <w:rPr>
          <w:rFonts w:ascii="Arial" w:eastAsia="Times New Roman" w:hAnsi="Arial" w:cs="Arial"/>
          <w:color w:val="000000"/>
          <w:sz w:val="24"/>
          <w:szCs w:val="24"/>
          <w:lang w:eastAsia="en-GB"/>
        </w:rPr>
        <w:t>similar to</w:t>
      </w:r>
      <w:proofErr w:type="gramEnd"/>
      <w:r w:rsidRPr="00D557F5">
        <w:rPr>
          <w:rFonts w:ascii="Arial" w:eastAsia="Times New Roman" w:hAnsi="Arial" w:cs="Arial"/>
          <w:color w:val="000000"/>
          <w:sz w:val="24"/>
          <w:szCs w:val="24"/>
          <w:lang w:eastAsia="en-GB"/>
        </w:rPr>
        <w:t xml:space="preserve"> the adult, by kicking and punching the doll. Bandura (1976) therefore concluded that children utilised their observation of the adult interaction with the doll to determine that aggressive behaviour towards Bobo was acceptable, thus proving the imitation principle and the potential for SLT to be proven (Bouton and Lang, 2020).</w:t>
      </w:r>
    </w:p>
    <w:p w14:paraId="75B733D4" w14:textId="77777777" w:rsidR="00D557F5" w:rsidRPr="00D557F5" w:rsidRDefault="00D557F5" w:rsidP="00D557F5">
      <w:pPr>
        <w:spacing w:after="0" w:line="480" w:lineRule="auto"/>
        <w:rPr>
          <w:rFonts w:ascii="Arial" w:eastAsia="Times New Roman" w:hAnsi="Arial" w:cs="Arial"/>
          <w:sz w:val="24"/>
          <w:szCs w:val="24"/>
          <w:lang w:eastAsia="en-GB"/>
        </w:rPr>
      </w:pPr>
    </w:p>
    <w:p w14:paraId="104C4660" w14:textId="77777777"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 xml:space="preserve">As previously established, despite the nature argument proposed by Lombroso’s biological positivist research being rejected in contemporary understanding, Bandura’s (1976) sociological positivist and </w:t>
      </w:r>
      <w:proofErr w:type="spellStart"/>
      <w:r w:rsidRPr="00D557F5">
        <w:rPr>
          <w:rFonts w:ascii="Arial" w:eastAsia="Times New Roman" w:hAnsi="Arial" w:cs="Arial"/>
          <w:color w:val="000000"/>
          <w:sz w:val="24"/>
          <w:szCs w:val="24"/>
          <w:lang w:eastAsia="en-GB"/>
        </w:rPr>
        <w:t>nurturist</w:t>
      </w:r>
      <w:proofErr w:type="spellEnd"/>
      <w:r w:rsidRPr="00D557F5">
        <w:rPr>
          <w:rFonts w:ascii="Arial" w:eastAsia="Times New Roman" w:hAnsi="Arial" w:cs="Arial"/>
          <w:color w:val="000000"/>
          <w:sz w:val="24"/>
          <w:szCs w:val="24"/>
          <w:lang w:eastAsia="en-GB"/>
        </w:rPr>
        <w:t xml:space="preserve"> approach in the form of SLT is still influential and largely considered accurate today (Fox 2017; Greene, 2017).</w:t>
      </w:r>
    </w:p>
    <w:p w14:paraId="59349C2D" w14:textId="77777777" w:rsidR="00D557F5" w:rsidRPr="00D557F5" w:rsidRDefault="00D557F5" w:rsidP="00D557F5">
      <w:pPr>
        <w:spacing w:after="0" w:line="480" w:lineRule="auto"/>
        <w:rPr>
          <w:rFonts w:ascii="Arial" w:eastAsia="Times New Roman" w:hAnsi="Arial" w:cs="Arial"/>
          <w:sz w:val="24"/>
          <w:szCs w:val="24"/>
          <w:lang w:eastAsia="en-GB"/>
        </w:rPr>
      </w:pPr>
    </w:p>
    <w:p w14:paraId="5258593E" w14:textId="4611ACB8"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Although nature arguments and biological perspectives of crime were shunned by researchers that followed Lombroso (</w:t>
      </w:r>
      <w:proofErr w:type="spellStart"/>
      <w:r w:rsidRPr="00D557F5">
        <w:rPr>
          <w:rFonts w:ascii="Arial" w:eastAsia="Times New Roman" w:hAnsi="Arial" w:cs="Arial"/>
          <w:color w:val="000000"/>
          <w:sz w:val="24"/>
          <w:szCs w:val="24"/>
          <w:lang w:eastAsia="en-GB"/>
        </w:rPr>
        <w:t>Delisi</w:t>
      </w:r>
      <w:proofErr w:type="spellEnd"/>
      <w:r w:rsidRPr="00D557F5">
        <w:rPr>
          <w:rFonts w:ascii="Arial" w:eastAsia="Times New Roman" w:hAnsi="Arial" w:cs="Arial"/>
          <w:color w:val="000000"/>
          <w:sz w:val="24"/>
          <w:szCs w:val="24"/>
          <w:lang w:eastAsia="en-GB"/>
        </w:rPr>
        <w:t xml:space="preserve">, 2013), a resurgence in interest </w:t>
      </w:r>
      <w:r w:rsidRPr="00D557F5">
        <w:rPr>
          <w:rFonts w:ascii="Arial" w:eastAsia="Times New Roman" w:hAnsi="Arial" w:cs="Arial"/>
          <w:color w:val="000000"/>
          <w:sz w:val="24"/>
          <w:szCs w:val="24"/>
          <w:lang w:eastAsia="en-GB"/>
        </w:rPr>
        <w:lastRenderedPageBreak/>
        <w:t xml:space="preserve">surrounding biological explanations of criminal behaviour became apparent in the 1930’s and 1940’s, with Lange’s (1930) twin study and Sheldon’s (Sheldon, </w:t>
      </w:r>
      <w:proofErr w:type="gramStart"/>
      <w:r w:rsidRPr="00D557F5">
        <w:rPr>
          <w:rFonts w:ascii="Arial" w:eastAsia="Times New Roman" w:hAnsi="Arial" w:cs="Arial"/>
          <w:color w:val="000000"/>
          <w:sz w:val="24"/>
          <w:szCs w:val="24"/>
          <w:lang w:eastAsia="en-GB"/>
        </w:rPr>
        <w:t>Stevens</w:t>
      </w:r>
      <w:proofErr w:type="gramEnd"/>
      <w:r w:rsidRPr="00D557F5">
        <w:rPr>
          <w:rFonts w:ascii="Arial" w:eastAsia="Times New Roman" w:hAnsi="Arial" w:cs="Arial"/>
          <w:color w:val="000000"/>
          <w:sz w:val="24"/>
          <w:szCs w:val="24"/>
          <w:lang w:eastAsia="en-GB"/>
        </w:rPr>
        <w:t xml:space="preserve"> and Tucker, 1940) </w:t>
      </w:r>
      <w:r w:rsidR="006203AA">
        <w:rPr>
          <w:rFonts w:ascii="Arial" w:eastAsia="Times New Roman" w:hAnsi="Arial" w:cs="Arial"/>
          <w:color w:val="000000"/>
          <w:sz w:val="24"/>
          <w:szCs w:val="24"/>
          <w:lang w:eastAsia="en-GB"/>
        </w:rPr>
        <w:t>“</w:t>
      </w:r>
      <w:r w:rsidRPr="00D557F5">
        <w:rPr>
          <w:rFonts w:ascii="Arial" w:eastAsia="Times New Roman" w:hAnsi="Arial" w:cs="Arial"/>
          <w:color w:val="000000"/>
          <w:sz w:val="24"/>
          <w:szCs w:val="24"/>
          <w:lang w:eastAsia="en-GB"/>
        </w:rPr>
        <w:t xml:space="preserve">Somatotype </w:t>
      </w:r>
      <w:r w:rsidR="006203AA">
        <w:rPr>
          <w:rFonts w:ascii="Arial" w:eastAsia="Times New Roman" w:hAnsi="Arial" w:cs="Arial"/>
          <w:color w:val="000000"/>
          <w:sz w:val="24"/>
          <w:szCs w:val="24"/>
          <w:lang w:eastAsia="en-GB"/>
        </w:rPr>
        <w:t>T</w:t>
      </w:r>
      <w:r w:rsidRPr="00D557F5">
        <w:rPr>
          <w:rFonts w:ascii="Arial" w:eastAsia="Times New Roman" w:hAnsi="Arial" w:cs="Arial"/>
          <w:color w:val="000000"/>
          <w:sz w:val="24"/>
          <w:szCs w:val="24"/>
          <w:lang w:eastAsia="en-GB"/>
        </w:rPr>
        <w:t>heory</w:t>
      </w:r>
      <w:r w:rsidR="006203AA">
        <w:rPr>
          <w:rFonts w:ascii="Arial" w:eastAsia="Times New Roman" w:hAnsi="Arial" w:cs="Arial"/>
          <w:color w:val="000000"/>
          <w:sz w:val="24"/>
          <w:szCs w:val="24"/>
          <w:lang w:eastAsia="en-GB"/>
        </w:rPr>
        <w:t>”</w:t>
      </w:r>
      <w:r w:rsidRPr="00D557F5">
        <w:rPr>
          <w:rFonts w:ascii="Arial" w:eastAsia="Times New Roman" w:hAnsi="Arial" w:cs="Arial"/>
          <w:color w:val="000000"/>
          <w:sz w:val="24"/>
          <w:szCs w:val="24"/>
          <w:lang w:eastAsia="en-GB"/>
        </w:rPr>
        <w:t xml:space="preserve"> bringing biological positivist perspectives back towards the forefront of theoretical criminological understanding. </w:t>
      </w:r>
    </w:p>
    <w:p w14:paraId="226472C5" w14:textId="77777777" w:rsidR="00D557F5" w:rsidRPr="00D557F5" w:rsidRDefault="00D557F5" w:rsidP="00D557F5">
      <w:pPr>
        <w:spacing w:after="0" w:line="480" w:lineRule="auto"/>
        <w:rPr>
          <w:rFonts w:ascii="Arial" w:eastAsia="Times New Roman" w:hAnsi="Arial" w:cs="Arial"/>
          <w:sz w:val="24"/>
          <w:szCs w:val="24"/>
          <w:lang w:eastAsia="en-GB"/>
        </w:rPr>
      </w:pPr>
    </w:p>
    <w:p w14:paraId="0293C1D7" w14:textId="73992079" w:rsidR="00D557F5" w:rsidRPr="00D557F5" w:rsidRDefault="00D557F5" w:rsidP="00D557F5">
      <w:pPr>
        <w:spacing w:after="0" w:line="480" w:lineRule="auto"/>
        <w:rPr>
          <w:rFonts w:ascii="Arial" w:eastAsia="Times New Roman" w:hAnsi="Arial" w:cs="Arial"/>
          <w:sz w:val="24"/>
          <w:szCs w:val="24"/>
          <w:lang w:eastAsia="en-GB"/>
        </w:rPr>
      </w:pPr>
      <w:proofErr w:type="spellStart"/>
      <w:r w:rsidRPr="00D557F5">
        <w:rPr>
          <w:rFonts w:ascii="Arial" w:eastAsia="Times New Roman" w:hAnsi="Arial" w:cs="Arial"/>
          <w:color w:val="000000"/>
          <w:sz w:val="24"/>
          <w:szCs w:val="24"/>
          <w:lang w:eastAsia="en-GB"/>
        </w:rPr>
        <w:t>Pakes</w:t>
      </w:r>
      <w:proofErr w:type="spellEnd"/>
      <w:r w:rsidRPr="00D557F5">
        <w:rPr>
          <w:rFonts w:ascii="Arial" w:eastAsia="Times New Roman" w:hAnsi="Arial" w:cs="Arial"/>
          <w:color w:val="000000"/>
          <w:sz w:val="24"/>
          <w:szCs w:val="24"/>
          <w:lang w:eastAsia="en-GB"/>
        </w:rPr>
        <w:t xml:space="preserve"> and </w:t>
      </w:r>
      <w:proofErr w:type="spellStart"/>
      <w:r w:rsidRPr="00D557F5">
        <w:rPr>
          <w:rFonts w:ascii="Arial" w:eastAsia="Times New Roman" w:hAnsi="Arial" w:cs="Arial"/>
          <w:color w:val="000000"/>
          <w:sz w:val="24"/>
          <w:szCs w:val="24"/>
          <w:lang w:eastAsia="en-GB"/>
        </w:rPr>
        <w:t>Winstone</w:t>
      </w:r>
      <w:proofErr w:type="spellEnd"/>
      <w:r w:rsidRPr="00D557F5">
        <w:rPr>
          <w:rFonts w:ascii="Arial" w:eastAsia="Times New Roman" w:hAnsi="Arial" w:cs="Arial"/>
          <w:color w:val="000000"/>
          <w:sz w:val="24"/>
          <w:szCs w:val="24"/>
          <w:lang w:eastAsia="en-GB"/>
        </w:rPr>
        <w:t xml:space="preserve"> (2007) as well as Burke (2009) discuss the research conducted by Lange (1930) and observe that their research consisted of 30 pairs, pairs made up of 13 male identical twins and 17 male fraternal twins - identical meaning: a single fertilised egg produced two embryos, genetically identical</w:t>
      </w:r>
      <w:r w:rsidR="000828EE">
        <w:rPr>
          <w:rFonts w:ascii="Arial" w:eastAsia="Times New Roman" w:hAnsi="Arial" w:cs="Arial"/>
          <w:color w:val="000000"/>
          <w:sz w:val="24"/>
          <w:szCs w:val="24"/>
          <w:lang w:eastAsia="en-GB"/>
        </w:rPr>
        <w:t xml:space="preserve"> (Burke, 2009)</w:t>
      </w:r>
      <w:r w:rsidRPr="00D557F5">
        <w:rPr>
          <w:rFonts w:ascii="Arial" w:eastAsia="Times New Roman" w:hAnsi="Arial" w:cs="Arial"/>
          <w:color w:val="000000"/>
          <w:sz w:val="24"/>
          <w:szCs w:val="24"/>
          <w:lang w:eastAsia="en-GB"/>
        </w:rPr>
        <w:t>; fraternal meaning: two separate eggs fertilised at the same time, therefore not identical and just as different as any other siblings</w:t>
      </w:r>
      <w:r w:rsidR="000828EE">
        <w:rPr>
          <w:rFonts w:ascii="Arial" w:eastAsia="Times New Roman" w:hAnsi="Arial" w:cs="Arial"/>
          <w:color w:val="000000"/>
          <w:sz w:val="24"/>
          <w:szCs w:val="24"/>
          <w:lang w:eastAsia="en-GB"/>
        </w:rPr>
        <w:t xml:space="preserve"> (Burke, 2009)</w:t>
      </w:r>
      <w:r w:rsidRPr="00D557F5">
        <w:rPr>
          <w:rFonts w:ascii="Arial" w:eastAsia="Times New Roman" w:hAnsi="Arial" w:cs="Arial"/>
          <w:color w:val="000000"/>
          <w:sz w:val="24"/>
          <w:szCs w:val="24"/>
          <w:lang w:eastAsia="en-GB"/>
        </w:rPr>
        <w:t>. The study by Lange (1930) found that in 77% of cases, when one identical twin brother had a criminal record, the other brother had a similar record, with this number not being found when looking at fraternal twins, with only 12% of cases showing a shared level of criminality. Burke (2009) highlights that this study made Lange (1930) conclude that heredity significantly contributes to deviant behaviour.</w:t>
      </w:r>
    </w:p>
    <w:p w14:paraId="79801983" w14:textId="77777777" w:rsidR="00D557F5" w:rsidRPr="00D557F5" w:rsidRDefault="00D557F5" w:rsidP="00D557F5">
      <w:pPr>
        <w:spacing w:after="0" w:line="480" w:lineRule="auto"/>
        <w:rPr>
          <w:rFonts w:ascii="Arial" w:eastAsia="Times New Roman" w:hAnsi="Arial" w:cs="Arial"/>
          <w:sz w:val="24"/>
          <w:szCs w:val="24"/>
          <w:lang w:eastAsia="en-GB"/>
        </w:rPr>
      </w:pPr>
    </w:p>
    <w:p w14:paraId="425FB093" w14:textId="38D7F333"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Furthermore, Burke (2009) highlights additional research conducted in the late 1960’s by Christiansen (1968) where a similar increase was observed, with this study analysing 67 pairs of identical male twins, and 114 pairs of male fraternal twins, with Burke (2009) proclaiming Christiansen (1968) found a shared conviction of 35.8% for identical twins, with only 12.35% for fraternal twins. Although significantly lower, especially with regards to the percentages observed in Lange’s (1930) research, the differential variance of 2</w:t>
      </w:r>
      <w:r w:rsidR="000907A7">
        <w:rPr>
          <w:rFonts w:ascii="Arial" w:eastAsia="Times New Roman" w:hAnsi="Arial" w:cs="Arial"/>
          <w:color w:val="000000"/>
          <w:sz w:val="24"/>
          <w:szCs w:val="24"/>
          <w:lang w:eastAsia="en-GB"/>
        </w:rPr>
        <w:t>3</w:t>
      </w:r>
      <w:r w:rsidRPr="00D557F5">
        <w:rPr>
          <w:rFonts w:ascii="Arial" w:eastAsia="Times New Roman" w:hAnsi="Arial" w:cs="Arial"/>
          <w:color w:val="000000"/>
          <w:sz w:val="24"/>
          <w:szCs w:val="24"/>
          <w:lang w:eastAsia="en-GB"/>
        </w:rPr>
        <w:t>.</w:t>
      </w:r>
      <w:r w:rsidR="000907A7">
        <w:rPr>
          <w:rFonts w:ascii="Arial" w:eastAsia="Times New Roman" w:hAnsi="Arial" w:cs="Arial"/>
          <w:color w:val="000000"/>
          <w:sz w:val="24"/>
          <w:szCs w:val="24"/>
          <w:lang w:eastAsia="en-GB"/>
        </w:rPr>
        <w:t>45</w:t>
      </w:r>
      <w:r w:rsidRPr="00D557F5">
        <w:rPr>
          <w:rFonts w:ascii="Arial" w:eastAsia="Times New Roman" w:hAnsi="Arial" w:cs="Arial"/>
          <w:color w:val="000000"/>
          <w:sz w:val="24"/>
          <w:szCs w:val="24"/>
          <w:lang w:eastAsia="en-GB"/>
        </w:rPr>
        <w:t>% is considerable for these two examined groups. </w:t>
      </w:r>
    </w:p>
    <w:p w14:paraId="6C05DD3A" w14:textId="77777777" w:rsidR="00D557F5" w:rsidRPr="00D557F5" w:rsidRDefault="00D557F5" w:rsidP="00D557F5">
      <w:pPr>
        <w:spacing w:after="0" w:line="480" w:lineRule="auto"/>
        <w:rPr>
          <w:rFonts w:ascii="Arial" w:eastAsia="Times New Roman" w:hAnsi="Arial" w:cs="Arial"/>
          <w:sz w:val="24"/>
          <w:szCs w:val="24"/>
          <w:lang w:eastAsia="en-GB"/>
        </w:rPr>
      </w:pPr>
    </w:p>
    <w:p w14:paraId="3804F481" w14:textId="1B07374F"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Despite a similar result to that of Lange (1930) found in research by Christiansen (1968), Burke (2009) highlights the flaws of existing twin studies, and that is despite having the ability to observe two genetically identical individuals and how they may act within society, twins by their very sibling nature are often raised within the same environment, therefore should one twin be influenced by sociological factors - or nurture principles - the likelihood of the other twin experiencing the same is high</w:t>
      </w:r>
      <w:r w:rsidR="00763417">
        <w:rPr>
          <w:rFonts w:ascii="Arial" w:eastAsia="Times New Roman" w:hAnsi="Arial" w:cs="Arial"/>
          <w:color w:val="000000"/>
          <w:sz w:val="24"/>
          <w:szCs w:val="24"/>
          <w:lang w:eastAsia="en-GB"/>
        </w:rPr>
        <w:t>.</w:t>
      </w:r>
      <w:r w:rsidRPr="00D557F5">
        <w:rPr>
          <w:rFonts w:ascii="Arial" w:eastAsia="Times New Roman" w:hAnsi="Arial" w:cs="Arial"/>
          <w:color w:val="000000"/>
          <w:sz w:val="24"/>
          <w:szCs w:val="24"/>
          <w:lang w:eastAsia="en-GB"/>
        </w:rPr>
        <w:t xml:space="preserve"> </w:t>
      </w:r>
      <w:r w:rsidR="00763417">
        <w:rPr>
          <w:rFonts w:ascii="Arial" w:eastAsia="Times New Roman" w:hAnsi="Arial" w:cs="Arial"/>
          <w:color w:val="000000"/>
          <w:sz w:val="24"/>
          <w:szCs w:val="24"/>
          <w:lang w:eastAsia="en-GB"/>
        </w:rPr>
        <w:t xml:space="preserve">Therefore, </w:t>
      </w:r>
      <w:r w:rsidRPr="00D557F5">
        <w:rPr>
          <w:rFonts w:ascii="Arial" w:eastAsia="Times New Roman" w:hAnsi="Arial" w:cs="Arial"/>
          <w:color w:val="000000"/>
          <w:sz w:val="24"/>
          <w:szCs w:val="24"/>
          <w:lang w:eastAsia="en-GB"/>
        </w:rPr>
        <w:t xml:space="preserve">the only effective way to empirically measure the influence of biology on deviant behaviour would be to have two identical twins separated, and yet raised </w:t>
      </w:r>
      <w:proofErr w:type="gramStart"/>
      <w:r w:rsidRPr="00D557F5">
        <w:rPr>
          <w:rFonts w:ascii="Arial" w:eastAsia="Times New Roman" w:hAnsi="Arial" w:cs="Arial"/>
          <w:color w:val="000000"/>
          <w:sz w:val="24"/>
          <w:szCs w:val="24"/>
          <w:lang w:eastAsia="en-GB"/>
        </w:rPr>
        <w:t>exactly the same</w:t>
      </w:r>
      <w:proofErr w:type="gramEnd"/>
      <w:r w:rsidRPr="00D557F5">
        <w:rPr>
          <w:rFonts w:ascii="Arial" w:eastAsia="Times New Roman" w:hAnsi="Arial" w:cs="Arial"/>
          <w:color w:val="000000"/>
          <w:sz w:val="24"/>
          <w:szCs w:val="24"/>
          <w:lang w:eastAsia="en-GB"/>
        </w:rPr>
        <w:t xml:space="preserve"> with the observation being whether both individuals act in similar deviant manner, a study that is perhaps ethically impossible to achieve due to the inherent environmental conditions such an experiment would need to take place in. Burke (2009) outlines this criticism by stating, studies cannot accurately assess or determine the balance between inherited biological characteristics, to that of behaviours formulated </w:t>
      </w:r>
      <w:proofErr w:type="gramStart"/>
      <w:r w:rsidRPr="00D557F5">
        <w:rPr>
          <w:rFonts w:ascii="Arial" w:eastAsia="Times New Roman" w:hAnsi="Arial" w:cs="Arial"/>
          <w:color w:val="000000"/>
          <w:sz w:val="24"/>
          <w:szCs w:val="24"/>
          <w:lang w:eastAsia="en-GB"/>
        </w:rPr>
        <w:t>as a result of</w:t>
      </w:r>
      <w:proofErr w:type="gramEnd"/>
      <w:r w:rsidRPr="00D557F5">
        <w:rPr>
          <w:rFonts w:ascii="Arial" w:eastAsia="Times New Roman" w:hAnsi="Arial" w:cs="Arial"/>
          <w:color w:val="000000"/>
          <w:sz w:val="24"/>
          <w:szCs w:val="24"/>
          <w:lang w:eastAsia="en-GB"/>
        </w:rPr>
        <w:t xml:space="preserve"> the social environment experienced through life.</w:t>
      </w:r>
    </w:p>
    <w:p w14:paraId="3124CB36" w14:textId="77777777" w:rsidR="00D557F5" w:rsidRPr="00D557F5" w:rsidRDefault="00D557F5" w:rsidP="00D557F5">
      <w:pPr>
        <w:spacing w:after="0" w:line="480" w:lineRule="auto"/>
        <w:rPr>
          <w:rFonts w:ascii="Arial" w:eastAsia="Times New Roman" w:hAnsi="Arial" w:cs="Arial"/>
          <w:sz w:val="24"/>
          <w:szCs w:val="24"/>
          <w:lang w:eastAsia="en-GB"/>
        </w:rPr>
      </w:pPr>
    </w:p>
    <w:p w14:paraId="6B94A1FE" w14:textId="6BE43E73"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 xml:space="preserve">The arguments for nature vs nurture are more often applied to a philosophical or theoretical perspective as an answer for deviant behaviour, as opposed to applying such perspectives to real life case studies, this grey area was noticed by Berry-Dee and Morris (2008), which </w:t>
      </w:r>
      <w:r>
        <w:rPr>
          <w:rFonts w:ascii="Arial" w:eastAsia="Times New Roman" w:hAnsi="Arial" w:cs="Arial"/>
          <w:color w:val="000000"/>
          <w:sz w:val="24"/>
          <w:szCs w:val="24"/>
          <w:lang w:eastAsia="en-GB"/>
        </w:rPr>
        <w:t>sought</w:t>
      </w:r>
      <w:r w:rsidRPr="00D557F5">
        <w:rPr>
          <w:rFonts w:ascii="Arial" w:eastAsia="Times New Roman" w:hAnsi="Arial" w:cs="Arial"/>
          <w:color w:val="000000"/>
          <w:sz w:val="24"/>
          <w:szCs w:val="24"/>
          <w:lang w:eastAsia="en-GB"/>
        </w:rPr>
        <w:t xml:space="preserve"> to answer whether certain serial killers were seemingly born or made. Berry-Dee and Morris (2008) firstly make the distinction between Fred West and Myra Hindley, individuals that the authors believe are opposites in term</w:t>
      </w:r>
      <w:r w:rsidR="00DF6C92">
        <w:rPr>
          <w:rFonts w:ascii="Arial" w:eastAsia="Times New Roman" w:hAnsi="Arial" w:cs="Arial"/>
          <w:color w:val="000000"/>
          <w:sz w:val="24"/>
          <w:szCs w:val="24"/>
          <w:lang w:eastAsia="en-GB"/>
        </w:rPr>
        <w:t>s</w:t>
      </w:r>
      <w:r w:rsidRPr="00D557F5">
        <w:rPr>
          <w:rFonts w:ascii="Arial" w:eastAsia="Times New Roman" w:hAnsi="Arial" w:cs="Arial"/>
          <w:color w:val="000000"/>
          <w:sz w:val="24"/>
          <w:szCs w:val="24"/>
          <w:lang w:eastAsia="en-GB"/>
        </w:rPr>
        <w:t xml:space="preserve"> of whether the killers were born or made, with Berry-Dee and Morris (2008) stating that Fred West was born and a product of his nature, whereas with Myra Hindley, they argue she was made into a killer, with nurtured tendencies </w:t>
      </w:r>
      <w:r w:rsidRPr="00D557F5">
        <w:rPr>
          <w:rFonts w:ascii="Arial" w:eastAsia="Times New Roman" w:hAnsi="Arial" w:cs="Arial"/>
          <w:color w:val="000000"/>
          <w:sz w:val="24"/>
          <w:szCs w:val="24"/>
          <w:lang w:eastAsia="en-GB"/>
        </w:rPr>
        <w:lastRenderedPageBreak/>
        <w:t>encouraged in a negative environment supposedly leading her to become a killer and an accomplice to Ian Brady, with Berry-Dee and Morris (2008) even stating that they believed if she never met Brady, she would likely never have killed anyone.</w:t>
      </w:r>
    </w:p>
    <w:p w14:paraId="40178323" w14:textId="77777777" w:rsidR="00D557F5" w:rsidRPr="00D557F5" w:rsidRDefault="00D557F5" w:rsidP="00D557F5">
      <w:pPr>
        <w:spacing w:after="0" w:line="480" w:lineRule="auto"/>
        <w:rPr>
          <w:rFonts w:ascii="Arial" w:eastAsia="Times New Roman" w:hAnsi="Arial" w:cs="Arial"/>
          <w:sz w:val="24"/>
          <w:szCs w:val="24"/>
          <w:lang w:eastAsia="en-GB"/>
        </w:rPr>
      </w:pPr>
    </w:p>
    <w:p w14:paraId="674081A5" w14:textId="77777777" w:rsidR="00A02AC9" w:rsidRDefault="00D557F5" w:rsidP="00D557F5">
      <w:pPr>
        <w:spacing w:after="0" w:line="480" w:lineRule="auto"/>
        <w:rPr>
          <w:rFonts w:ascii="Arial" w:eastAsia="Times New Roman" w:hAnsi="Arial" w:cs="Arial"/>
          <w:color w:val="000000"/>
          <w:sz w:val="24"/>
          <w:szCs w:val="24"/>
          <w:lang w:eastAsia="en-GB"/>
        </w:rPr>
      </w:pPr>
      <w:r w:rsidRPr="00D557F5">
        <w:rPr>
          <w:rFonts w:ascii="Arial" w:eastAsia="Times New Roman" w:hAnsi="Arial" w:cs="Arial"/>
          <w:color w:val="000000"/>
          <w:sz w:val="24"/>
          <w:szCs w:val="24"/>
          <w:lang w:eastAsia="en-GB"/>
        </w:rPr>
        <w:t xml:space="preserve">One aspect of the debate surrounding whether serial killers are born or made, is the seemingly random and arguably disturbing pattern that is proposed by the MacDonald Triad, Alleyne and Parfitt (2018) explain the MacDonald triad are three principle components exhibited in childhood that may suggest and indicate if individuals will later become violent as adults, with the three components of this psychopathic model being: animal cruelty, </w:t>
      </w:r>
      <w:r w:rsidR="00FE3F4E" w:rsidRPr="00D557F5">
        <w:rPr>
          <w:rFonts w:ascii="Arial" w:eastAsia="Times New Roman" w:hAnsi="Arial" w:cs="Arial"/>
          <w:color w:val="000000"/>
          <w:sz w:val="24"/>
          <w:szCs w:val="24"/>
          <w:lang w:eastAsia="en-GB"/>
        </w:rPr>
        <w:t>fascination</w:t>
      </w:r>
      <w:r w:rsidRPr="00D557F5">
        <w:rPr>
          <w:rFonts w:ascii="Arial" w:eastAsia="Times New Roman" w:hAnsi="Arial" w:cs="Arial"/>
          <w:color w:val="000000"/>
          <w:sz w:val="24"/>
          <w:szCs w:val="24"/>
          <w:lang w:eastAsia="en-GB"/>
        </w:rPr>
        <w:t xml:space="preserve"> with fire and destruction, and frequent bed wetting whilst over the traditional age of such behaviour. </w:t>
      </w:r>
    </w:p>
    <w:p w14:paraId="7D4E85C3" w14:textId="77777777" w:rsidR="00A02AC9" w:rsidRDefault="00A02AC9" w:rsidP="00D557F5">
      <w:pPr>
        <w:spacing w:after="0" w:line="480" w:lineRule="auto"/>
        <w:rPr>
          <w:rFonts w:ascii="Arial" w:eastAsia="Times New Roman" w:hAnsi="Arial" w:cs="Arial"/>
          <w:color w:val="000000"/>
          <w:sz w:val="24"/>
          <w:szCs w:val="24"/>
          <w:lang w:eastAsia="en-GB"/>
        </w:rPr>
      </w:pPr>
    </w:p>
    <w:p w14:paraId="610EA4EA" w14:textId="77BE0349"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 xml:space="preserve">This perspective seemingly suggests a nature argument, as Davies (2018) states that not all abused children become serial killers, and not all serial killers are victims of childhood abuse, with </w:t>
      </w:r>
      <w:proofErr w:type="spellStart"/>
      <w:r w:rsidRPr="00D557F5">
        <w:rPr>
          <w:rFonts w:ascii="Arial" w:eastAsia="Times New Roman" w:hAnsi="Arial" w:cs="Arial"/>
          <w:color w:val="000000"/>
          <w:sz w:val="24"/>
          <w:szCs w:val="24"/>
          <w:lang w:eastAsia="en-GB"/>
        </w:rPr>
        <w:t>Dadds</w:t>
      </w:r>
      <w:proofErr w:type="spellEnd"/>
      <w:r w:rsidRPr="00D557F5">
        <w:rPr>
          <w:rFonts w:ascii="Arial" w:eastAsia="Times New Roman" w:hAnsi="Arial" w:cs="Arial"/>
          <w:color w:val="000000"/>
          <w:sz w:val="24"/>
          <w:szCs w:val="24"/>
          <w:lang w:eastAsia="en-GB"/>
        </w:rPr>
        <w:t xml:space="preserve">, Whiting and Hawes (2006) </w:t>
      </w:r>
      <w:r w:rsidR="00A02AC9">
        <w:rPr>
          <w:rFonts w:ascii="Arial" w:eastAsia="Times New Roman" w:hAnsi="Arial" w:cs="Arial"/>
          <w:color w:val="000000"/>
          <w:sz w:val="24"/>
          <w:szCs w:val="24"/>
          <w:lang w:eastAsia="en-GB"/>
        </w:rPr>
        <w:t>arguing</w:t>
      </w:r>
      <w:r w:rsidRPr="00D557F5">
        <w:rPr>
          <w:rFonts w:ascii="Arial" w:eastAsia="Times New Roman" w:hAnsi="Arial" w:cs="Arial"/>
          <w:color w:val="000000"/>
          <w:sz w:val="24"/>
          <w:szCs w:val="24"/>
          <w:lang w:eastAsia="en-GB"/>
        </w:rPr>
        <w:t xml:space="preserve"> </w:t>
      </w:r>
      <w:r w:rsidR="005D5F44">
        <w:rPr>
          <w:rFonts w:ascii="Arial" w:eastAsia="Times New Roman" w:hAnsi="Arial" w:cs="Arial"/>
          <w:color w:val="000000"/>
          <w:sz w:val="24"/>
          <w:szCs w:val="24"/>
          <w:lang w:eastAsia="en-GB"/>
        </w:rPr>
        <w:t xml:space="preserve">that </w:t>
      </w:r>
      <w:r w:rsidRPr="00D557F5">
        <w:rPr>
          <w:rFonts w:ascii="Arial" w:eastAsia="Times New Roman" w:hAnsi="Arial" w:cs="Arial"/>
          <w:color w:val="000000"/>
          <w:sz w:val="24"/>
          <w:szCs w:val="24"/>
          <w:lang w:eastAsia="en-GB"/>
        </w:rPr>
        <w:t>childhood cruelty towards animals is often an internal psychopathic trait and psychological issue, rather than a parenting problem as a result of family conflict, with Dalton (2019) further stating that cruelty towards animals is often associated with many serial killers, such as Ian Brady</w:t>
      </w:r>
      <w:r w:rsidR="005D5F44">
        <w:rPr>
          <w:rFonts w:ascii="Arial" w:eastAsia="Times New Roman" w:hAnsi="Arial" w:cs="Arial"/>
          <w:color w:val="000000"/>
          <w:sz w:val="24"/>
          <w:szCs w:val="24"/>
          <w:lang w:eastAsia="en-GB"/>
        </w:rPr>
        <w:t xml:space="preserve">: </w:t>
      </w:r>
      <w:r w:rsidRPr="00D557F5">
        <w:rPr>
          <w:rFonts w:ascii="Arial" w:eastAsia="Times New Roman" w:hAnsi="Arial" w:cs="Arial"/>
          <w:color w:val="000000"/>
          <w:sz w:val="24"/>
          <w:szCs w:val="24"/>
          <w:lang w:eastAsia="en-GB"/>
        </w:rPr>
        <w:t xml:space="preserve">who boasted about killing his first cat at the age of 10, before burning other cats alive, cutting off rabbits’ heads and eventually killing people. These factors are often associated with children at a young age, and with many examples demonstrating eventual deviance (Berry-Dee and </w:t>
      </w:r>
      <w:proofErr w:type="spellStart"/>
      <w:r w:rsidRPr="00D557F5">
        <w:rPr>
          <w:rFonts w:ascii="Arial" w:eastAsia="Times New Roman" w:hAnsi="Arial" w:cs="Arial"/>
          <w:color w:val="000000"/>
          <w:sz w:val="24"/>
          <w:szCs w:val="24"/>
          <w:lang w:eastAsia="en-GB"/>
        </w:rPr>
        <w:t>Morries</w:t>
      </w:r>
      <w:proofErr w:type="spellEnd"/>
      <w:r w:rsidRPr="00D557F5">
        <w:rPr>
          <w:rFonts w:ascii="Arial" w:eastAsia="Times New Roman" w:hAnsi="Arial" w:cs="Arial"/>
          <w:color w:val="000000"/>
          <w:sz w:val="24"/>
          <w:szCs w:val="24"/>
          <w:lang w:eastAsia="en-GB"/>
        </w:rPr>
        <w:t xml:space="preserve">, 2016), it is difficult to catalogue as an argument for nature or nurture as some parents have claimed they do not understand why their child behaved in such a manner, whilst </w:t>
      </w:r>
      <w:r w:rsidRPr="00D557F5">
        <w:rPr>
          <w:rFonts w:ascii="Arial" w:eastAsia="Times New Roman" w:hAnsi="Arial" w:cs="Arial"/>
          <w:color w:val="000000"/>
          <w:sz w:val="24"/>
          <w:szCs w:val="24"/>
          <w:lang w:eastAsia="en-GB"/>
        </w:rPr>
        <w:lastRenderedPageBreak/>
        <w:t>other cases could arguably show a timeline of where events went wrong for an individual from an environmental or nurture point of view, such as Myra Hindley.</w:t>
      </w:r>
    </w:p>
    <w:p w14:paraId="09D97EA0" w14:textId="77777777" w:rsidR="00D557F5" w:rsidRPr="00D557F5" w:rsidRDefault="00D557F5" w:rsidP="00D557F5">
      <w:pPr>
        <w:spacing w:after="0" w:line="480" w:lineRule="auto"/>
        <w:rPr>
          <w:rFonts w:ascii="Arial" w:eastAsia="Times New Roman" w:hAnsi="Arial" w:cs="Arial"/>
          <w:sz w:val="24"/>
          <w:szCs w:val="24"/>
          <w:lang w:eastAsia="en-GB"/>
        </w:rPr>
      </w:pPr>
    </w:p>
    <w:p w14:paraId="77DB7CE4" w14:textId="70A924FD"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Many theorists have conducted studies to find additional proof or empirical data to support either new or existing theories, or on the behalf of the nature vs nurture criminological debate. One such study that has been conducted is the work by Boyce (et al., 2016) and their research analysis on grizzly bears and the potential impact of genetic inheritance from fathers, and social learning from mothers, both of which had the potential to be passed on to cubs. The study (Boyce et al., 2016) catalogued and obtained samples of 213 individual grizzly bears in Alberta Canada over a period of four years, with 118 male, and 95 female samples obtained, with the aim of the study to determine whether the offspring of the creatures would behaviour and cause “incidents” - property damage, kill or attempted to kill pets and livestock - akin to their “problem mothers”, - who teach and raise their cubs- , or “problem fathers” - who have no involvement with the cubs, with their contribution purely being genetic - or, act independently of their genetic inheritance</w:t>
      </w:r>
      <w:r w:rsidR="00A02AC9">
        <w:rPr>
          <w:rFonts w:ascii="Arial" w:eastAsia="Times New Roman" w:hAnsi="Arial" w:cs="Arial"/>
          <w:color w:val="000000"/>
          <w:sz w:val="24"/>
          <w:szCs w:val="24"/>
          <w:lang w:eastAsia="en-GB"/>
        </w:rPr>
        <w:t xml:space="preserve">, </w:t>
      </w:r>
      <w:r w:rsidRPr="00D557F5">
        <w:rPr>
          <w:rFonts w:ascii="Arial" w:eastAsia="Times New Roman" w:hAnsi="Arial" w:cs="Arial"/>
          <w:color w:val="000000"/>
          <w:sz w:val="24"/>
          <w:szCs w:val="24"/>
          <w:lang w:eastAsia="en-GB"/>
        </w:rPr>
        <w:t>and instead be non-problem creatures within their agricultural territories (Boyce et al., 2016).</w:t>
      </w:r>
    </w:p>
    <w:p w14:paraId="3A531C95" w14:textId="77777777" w:rsidR="00D557F5" w:rsidRPr="00D557F5" w:rsidRDefault="00D557F5" w:rsidP="00D557F5">
      <w:pPr>
        <w:spacing w:after="0" w:line="480" w:lineRule="auto"/>
        <w:rPr>
          <w:rFonts w:ascii="Arial" w:eastAsia="Times New Roman" w:hAnsi="Arial" w:cs="Arial"/>
          <w:sz w:val="24"/>
          <w:szCs w:val="24"/>
          <w:lang w:eastAsia="en-GB"/>
        </w:rPr>
      </w:pPr>
    </w:p>
    <w:p w14:paraId="217C4D62" w14:textId="52C7C50A"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 xml:space="preserve">The study (Boyce et al., 2016) evaluated 76 mother-offspring relationships and 119 father-offspring relationships, with the results of the longitudinal study finding that the behaviours of the bears model that of social learning, not of genetic inheritance, as the learnt problematic behaviours of mother bears were regularly passed on, whilst the ratio of problematic-unproblematic father-offspring showed no change. This is evidenced when looking at the data provided by Boyce (et al., 2016), showing that 62.5% of offspring from problem mothers were problem bears, whilst only 29.6% of </w:t>
      </w:r>
      <w:r w:rsidRPr="00D557F5">
        <w:rPr>
          <w:rFonts w:ascii="Arial" w:eastAsia="Times New Roman" w:hAnsi="Arial" w:cs="Arial"/>
          <w:color w:val="000000"/>
          <w:sz w:val="24"/>
          <w:szCs w:val="24"/>
          <w:lang w:eastAsia="en-GB"/>
        </w:rPr>
        <w:lastRenderedPageBreak/>
        <w:t>offspring from problem fathers were problem bears, demonstrating that cubs who observed and were nurtured by mothers that behav</w:t>
      </w:r>
      <w:r>
        <w:rPr>
          <w:rFonts w:ascii="Arial" w:eastAsia="Times New Roman" w:hAnsi="Arial" w:cs="Arial"/>
          <w:color w:val="000000"/>
          <w:sz w:val="24"/>
          <w:szCs w:val="24"/>
          <w:lang w:eastAsia="en-GB"/>
        </w:rPr>
        <w:t xml:space="preserve">ed </w:t>
      </w:r>
      <w:r w:rsidRPr="00D557F5">
        <w:rPr>
          <w:rFonts w:ascii="Arial" w:eastAsia="Times New Roman" w:hAnsi="Arial" w:cs="Arial"/>
          <w:color w:val="000000"/>
          <w:sz w:val="24"/>
          <w:szCs w:val="24"/>
          <w:lang w:eastAsia="en-GB"/>
        </w:rPr>
        <w:t xml:space="preserve">in a deviant manner, were 62.5% likely to have the same behaviour, whereas only 29.6% of offspring from problem fathers, whose only input was genetic and not environmental, were also problematic, showing a higher proportion of learnt behaviour as opposed to inherited behaviour, with only 30.3% of female offspring acting independently of their mothers problematic nature, and only 28.6% of male offspring acting independently of their problematic or non-problematic fathers. The conclusion and primary finding of the study by Boyce (et al., 2016) </w:t>
      </w:r>
      <w:r w:rsidR="00FE3F4E">
        <w:rPr>
          <w:rFonts w:ascii="Arial" w:eastAsia="Times New Roman" w:hAnsi="Arial" w:cs="Arial"/>
          <w:color w:val="000000"/>
          <w:sz w:val="24"/>
          <w:szCs w:val="24"/>
          <w:lang w:eastAsia="en-GB"/>
        </w:rPr>
        <w:t>was</w:t>
      </w:r>
      <w:r w:rsidRPr="00D557F5">
        <w:rPr>
          <w:rFonts w:ascii="Arial" w:eastAsia="Times New Roman" w:hAnsi="Arial" w:cs="Arial"/>
          <w:color w:val="000000"/>
          <w:sz w:val="24"/>
          <w:szCs w:val="24"/>
          <w:lang w:eastAsia="en-GB"/>
        </w:rPr>
        <w:t xml:space="preserve"> the following: “Our results support the social learning hypothesis, but not the genetic inheritance hypothesis.”.</w:t>
      </w:r>
    </w:p>
    <w:p w14:paraId="38B1667E" w14:textId="77777777" w:rsidR="00D557F5" w:rsidRPr="00D557F5" w:rsidRDefault="00D557F5" w:rsidP="00D557F5">
      <w:pPr>
        <w:spacing w:after="0" w:line="480" w:lineRule="auto"/>
        <w:rPr>
          <w:rFonts w:ascii="Arial" w:eastAsia="Times New Roman" w:hAnsi="Arial" w:cs="Arial"/>
          <w:sz w:val="24"/>
          <w:szCs w:val="24"/>
          <w:lang w:eastAsia="en-GB"/>
        </w:rPr>
      </w:pPr>
    </w:p>
    <w:p w14:paraId="08B5CAF7" w14:textId="1957273F"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 xml:space="preserve">Another perspective that is arguably its own viewpoint, or scientifically and technically speaking it potentially overlaps with either nature or nurture depending on the theory, - with behavioural studies aiming more towards sociological and nurture, with psychodynamics more towards the biological aspect of the nature vs nurture debate - is the implications of psychological positivism, an area that explores the mental functions of individuals and how those functions may inform deviant behaviour (Wortley, 2016). Wortley (2016) outlines that one of the bio-psychological positivist perspectives is </w:t>
      </w:r>
      <w:r w:rsidR="00A84605">
        <w:rPr>
          <w:rFonts w:ascii="Arial" w:eastAsia="Times New Roman" w:hAnsi="Arial" w:cs="Arial"/>
          <w:color w:val="000000"/>
          <w:sz w:val="24"/>
          <w:szCs w:val="24"/>
          <w:lang w:eastAsia="en-GB"/>
        </w:rPr>
        <w:t>“P</w:t>
      </w:r>
      <w:r w:rsidRPr="00D557F5">
        <w:rPr>
          <w:rFonts w:ascii="Arial" w:eastAsia="Times New Roman" w:hAnsi="Arial" w:cs="Arial"/>
          <w:color w:val="000000"/>
          <w:sz w:val="24"/>
          <w:szCs w:val="24"/>
          <w:lang w:eastAsia="en-GB"/>
        </w:rPr>
        <w:t xml:space="preserve">sychodynamic </w:t>
      </w:r>
      <w:r w:rsidR="00A84605">
        <w:rPr>
          <w:rFonts w:ascii="Arial" w:eastAsia="Times New Roman" w:hAnsi="Arial" w:cs="Arial"/>
          <w:color w:val="000000"/>
          <w:sz w:val="24"/>
          <w:szCs w:val="24"/>
          <w:lang w:eastAsia="en-GB"/>
        </w:rPr>
        <w:t>T</w:t>
      </w:r>
      <w:r w:rsidRPr="00D557F5">
        <w:rPr>
          <w:rFonts w:ascii="Arial" w:eastAsia="Times New Roman" w:hAnsi="Arial" w:cs="Arial"/>
          <w:color w:val="000000"/>
          <w:sz w:val="24"/>
          <w:szCs w:val="24"/>
          <w:lang w:eastAsia="en-GB"/>
        </w:rPr>
        <w:t>heory</w:t>
      </w:r>
      <w:r w:rsidR="00A84605">
        <w:rPr>
          <w:rFonts w:ascii="Arial" w:eastAsia="Times New Roman" w:hAnsi="Arial" w:cs="Arial"/>
          <w:color w:val="000000"/>
          <w:sz w:val="24"/>
          <w:szCs w:val="24"/>
          <w:lang w:eastAsia="en-GB"/>
        </w:rPr>
        <w:t>”</w:t>
      </w:r>
      <w:r w:rsidRPr="00D557F5">
        <w:rPr>
          <w:rFonts w:ascii="Arial" w:eastAsia="Times New Roman" w:hAnsi="Arial" w:cs="Arial"/>
          <w:color w:val="000000"/>
          <w:sz w:val="24"/>
          <w:szCs w:val="24"/>
          <w:lang w:eastAsia="en-GB"/>
        </w:rPr>
        <w:t xml:space="preserve">, a theory developed by </w:t>
      </w:r>
      <w:proofErr w:type="spellStart"/>
      <w:r w:rsidRPr="00D557F5">
        <w:rPr>
          <w:rFonts w:ascii="Arial" w:eastAsia="Times New Roman" w:hAnsi="Arial" w:cs="Arial"/>
          <w:color w:val="000000"/>
          <w:sz w:val="24"/>
          <w:szCs w:val="24"/>
          <w:lang w:eastAsia="en-GB"/>
        </w:rPr>
        <w:t>Aichorn</w:t>
      </w:r>
      <w:proofErr w:type="spellEnd"/>
      <w:r w:rsidRPr="00D557F5">
        <w:rPr>
          <w:rFonts w:ascii="Arial" w:eastAsia="Times New Roman" w:hAnsi="Arial" w:cs="Arial"/>
          <w:color w:val="000000"/>
          <w:sz w:val="24"/>
          <w:szCs w:val="24"/>
          <w:lang w:eastAsia="en-GB"/>
        </w:rPr>
        <w:t xml:space="preserve"> (1935) with a basis provided by Sigmund Freud. </w:t>
      </w:r>
    </w:p>
    <w:p w14:paraId="41381B61" w14:textId="77777777" w:rsidR="00D557F5" w:rsidRPr="00D557F5" w:rsidRDefault="00D557F5" w:rsidP="00D557F5">
      <w:pPr>
        <w:spacing w:after="0" w:line="480" w:lineRule="auto"/>
        <w:rPr>
          <w:rFonts w:ascii="Arial" w:eastAsia="Times New Roman" w:hAnsi="Arial" w:cs="Arial"/>
          <w:sz w:val="24"/>
          <w:szCs w:val="24"/>
          <w:lang w:eastAsia="en-GB"/>
        </w:rPr>
      </w:pPr>
    </w:p>
    <w:p w14:paraId="207F342D" w14:textId="7DA16B3C" w:rsidR="00D557F5" w:rsidRPr="009E3985" w:rsidRDefault="00D557F5" w:rsidP="00D557F5">
      <w:pPr>
        <w:spacing w:after="0" w:line="480" w:lineRule="auto"/>
        <w:rPr>
          <w:rFonts w:ascii="Arial" w:eastAsia="Times New Roman" w:hAnsi="Arial" w:cs="Arial"/>
          <w:color w:val="000000"/>
          <w:sz w:val="24"/>
          <w:szCs w:val="24"/>
          <w:lang w:eastAsia="en-GB"/>
        </w:rPr>
      </w:pPr>
      <w:proofErr w:type="spellStart"/>
      <w:r w:rsidRPr="00D557F5">
        <w:rPr>
          <w:rFonts w:ascii="Arial" w:eastAsia="Times New Roman" w:hAnsi="Arial" w:cs="Arial"/>
          <w:color w:val="000000"/>
          <w:sz w:val="24"/>
          <w:szCs w:val="24"/>
          <w:lang w:eastAsia="en-GB"/>
        </w:rPr>
        <w:t>Aichhorn</w:t>
      </w:r>
      <w:proofErr w:type="spellEnd"/>
      <w:r w:rsidRPr="00D557F5">
        <w:rPr>
          <w:rFonts w:ascii="Arial" w:eastAsia="Times New Roman" w:hAnsi="Arial" w:cs="Arial"/>
          <w:color w:val="000000"/>
          <w:sz w:val="24"/>
          <w:szCs w:val="24"/>
          <w:lang w:eastAsia="en-GB"/>
        </w:rPr>
        <w:t xml:space="preserve"> (1935), according to Wortley (2016) believed that despite most individuals sometimes being exposed to and experiencing extreme stress, many individuals do not in fact commit crime, so why do some individuals? The short breakdown of </w:t>
      </w:r>
      <w:proofErr w:type="spellStart"/>
      <w:r w:rsidRPr="00D557F5">
        <w:rPr>
          <w:rFonts w:ascii="Arial" w:eastAsia="Times New Roman" w:hAnsi="Arial" w:cs="Arial"/>
          <w:color w:val="000000"/>
          <w:sz w:val="24"/>
          <w:szCs w:val="24"/>
          <w:lang w:eastAsia="en-GB"/>
        </w:rPr>
        <w:t>Aichorn’s</w:t>
      </w:r>
      <w:proofErr w:type="spellEnd"/>
      <w:r w:rsidRPr="00D557F5">
        <w:rPr>
          <w:rFonts w:ascii="Arial" w:eastAsia="Times New Roman" w:hAnsi="Arial" w:cs="Arial"/>
          <w:color w:val="000000"/>
          <w:sz w:val="24"/>
          <w:szCs w:val="24"/>
          <w:lang w:eastAsia="en-GB"/>
        </w:rPr>
        <w:t xml:space="preserve"> </w:t>
      </w:r>
      <w:r w:rsidR="000828EE">
        <w:rPr>
          <w:rFonts w:ascii="Arial" w:eastAsia="Times New Roman" w:hAnsi="Arial" w:cs="Arial"/>
          <w:color w:val="000000"/>
          <w:sz w:val="24"/>
          <w:szCs w:val="24"/>
          <w:lang w:eastAsia="en-GB"/>
        </w:rPr>
        <w:t xml:space="preserve">(1935) </w:t>
      </w:r>
      <w:r w:rsidRPr="00D557F5">
        <w:rPr>
          <w:rFonts w:ascii="Arial" w:eastAsia="Times New Roman" w:hAnsi="Arial" w:cs="Arial"/>
          <w:color w:val="000000"/>
          <w:sz w:val="24"/>
          <w:szCs w:val="24"/>
          <w:lang w:eastAsia="en-GB"/>
        </w:rPr>
        <w:t xml:space="preserve">psychodynamic theory would be the belief that individuals that </w:t>
      </w:r>
      <w:r w:rsidRPr="00D557F5">
        <w:rPr>
          <w:rFonts w:ascii="Arial" w:eastAsia="Times New Roman" w:hAnsi="Arial" w:cs="Arial"/>
          <w:color w:val="000000"/>
          <w:sz w:val="24"/>
          <w:szCs w:val="24"/>
          <w:lang w:eastAsia="en-GB"/>
        </w:rPr>
        <w:lastRenderedPageBreak/>
        <w:t xml:space="preserve">commit crime are individuals who have a specific mental state known as </w:t>
      </w:r>
      <w:r w:rsidR="00297F0B">
        <w:rPr>
          <w:rFonts w:ascii="Arial" w:eastAsia="Times New Roman" w:hAnsi="Arial" w:cs="Arial"/>
          <w:color w:val="000000"/>
          <w:sz w:val="24"/>
          <w:szCs w:val="24"/>
          <w:lang w:eastAsia="en-GB"/>
        </w:rPr>
        <w:t>“</w:t>
      </w:r>
      <w:r w:rsidRPr="00D557F5">
        <w:rPr>
          <w:rFonts w:ascii="Arial" w:eastAsia="Times New Roman" w:hAnsi="Arial" w:cs="Arial"/>
          <w:color w:val="000000"/>
          <w:sz w:val="24"/>
          <w:szCs w:val="24"/>
          <w:lang w:eastAsia="en-GB"/>
        </w:rPr>
        <w:t>latent delinquency</w:t>
      </w:r>
      <w:r w:rsidR="00297F0B">
        <w:rPr>
          <w:rFonts w:ascii="Arial" w:eastAsia="Times New Roman" w:hAnsi="Arial" w:cs="Arial"/>
          <w:color w:val="000000"/>
          <w:sz w:val="24"/>
          <w:szCs w:val="24"/>
          <w:lang w:eastAsia="en-GB"/>
        </w:rPr>
        <w:t>”</w:t>
      </w:r>
      <w:r w:rsidRPr="00D557F5">
        <w:rPr>
          <w:rFonts w:ascii="Arial" w:eastAsia="Times New Roman" w:hAnsi="Arial" w:cs="Arial"/>
          <w:color w:val="000000"/>
          <w:sz w:val="24"/>
          <w:szCs w:val="24"/>
          <w:lang w:eastAsia="en-GB"/>
        </w:rPr>
        <w:t xml:space="preserve">, with latent delinquency resulting from inadequate childhood socialisation and the inherent need for gratification through impulsive action, with a lack of empathy and inability to feel guilt demonstrating observable signs to </w:t>
      </w:r>
      <w:proofErr w:type="gramStart"/>
      <w:r w:rsidRPr="00D557F5">
        <w:rPr>
          <w:rFonts w:ascii="Arial" w:eastAsia="Times New Roman" w:hAnsi="Arial" w:cs="Arial"/>
          <w:color w:val="000000"/>
          <w:sz w:val="24"/>
          <w:szCs w:val="24"/>
          <w:lang w:eastAsia="en-GB"/>
        </w:rPr>
        <w:t>this theoretical psychological phenomena</w:t>
      </w:r>
      <w:proofErr w:type="gramEnd"/>
      <w:r w:rsidRPr="00D557F5">
        <w:rPr>
          <w:rFonts w:ascii="Arial" w:eastAsia="Times New Roman" w:hAnsi="Arial" w:cs="Arial"/>
          <w:color w:val="000000"/>
          <w:sz w:val="24"/>
          <w:szCs w:val="24"/>
          <w:lang w:eastAsia="en-GB"/>
        </w:rPr>
        <w:t xml:space="preserve"> (</w:t>
      </w:r>
      <w:proofErr w:type="spellStart"/>
      <w:r w:rsidRPr="00D557F5">
        <w:rPr>
          <w:rFonts w:ascii="Arial" w:eastAsia="Times New Roman" w:hAnsi="Arial" w:cs="Arial"/>
          <w:color w:val="000000"/>
          <w:sz w:val="24"/>
          <w:szCs w:val="24"/>
          <w:lang w:eastAsia="en-GB"/>
        </w:rPr>
        <w:t>Aichorn</w:t>
      </w:r>
      <w:proofErr w:type="spellEnd"/>
      <w:r w:rsidRPr="00D557F5">
        <w:rPr>
          <w:rFonts w:ascii="Arial" w:eastAsia="Times New Roman" w:hAnsi="Arial" w:cs="Arial"/>
          <w:color w:val="000000"/>
          <w:sz w:val="24"/>
          <w:szCs w:val="24"/>
          <w:lang w:eastAsia="en-GB"/>
        </w:rPr>
        <w:t>, 1935; Wortley, 2016).</w:t>
      </w:r>
    </w:p>
    <w:p w14:paraId="4B017751" w14:textId="77777777" w:rsidR="00D557F5" w:rsidRPr="00D557F5" w:rsidRDefault="00D557F5" w:rsidP="00D557F5">
      <w:pPr>
        <w:spacing w:after="0" w:line="480" w:lineRule="auto"/>
        <w:rPr>
          <w:rFonts w:ascii="Arial" w:eastAsia="Times New Roman" w:hAnsi="Arial" w:cs="Arial"/>
          <w:sz w:val="24"/>
          <w:szCs w:val="24"/>
          <w:lang w:eastAsia="en-GB"/>
        </w:rPr>
      </w:pPr>
    </w:p>
    <w:p w14:paraId="124B3785" w14:textId="38D47CA8"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 xml:space="preserve">Additional psychological theories of crime include the previously established sociopsychological behavioural theory and </w:t>
      </w:r>
      <w:proofErr w:type="spellStart"/>
      <w:r w:rsidRPr="00D557F5">
        <w:rPr>
          <w:rFonts w:ascii="Arial" w:eastAsia="Times New Roman" w:hAnsi="Arial" w:cs="Arial"/>
          <w:color w:val="000000"/>
          <w:sz w:val="24"/>
          <w:szCs w:val="24"/>
          <w:lang w:eastAsia="en-GB"/>
        </w:rPr>
        <w:t>nurtural</w:t>
      </w:r>
      <w:proofErr w:type="spellEnd"/>
      <w:r w:rsidRPr="00D557F5">
        <w:rPr>
          <w:rFonts w:ascii="Arial" w:eastAsia="Times New Roman" w:hAnsi="Arial" w:cs="Arial"/>
          <w:color w:val="000000"/>
          <w:sz w:val="24"/>
          <w:szCs w:val="24"/>
          <w:lang w:eastAsia="en-GB"/>
        </w:rPr>
        <w:t xml:space="preserve"> perspective known as SLT, with alternative perspectives surrounding either bio psychologically inherited mental illness, or environmentally / socio</w:t>
      </w:r>
      <w:r>
        <w:rPr>
          <w:rFonts w:ascii="Arial" w:eastAsia="Times New Roman" w:hAnsi="Arial" w:cs="Arial"/>
          <w:color w:val="000000"/>
          <w:sz w:val="24"/>
          <w:szCs w:val="24"/>
          <w:lang w:eastAsia="en-GB"/>
        </w:rPr>
        <w:t xml:space="preserve"> </w:t>
      </w:r>
      <w:r w:rsidRPr="00D557F5">
        <w:rPr>
          <w:rFonts w:ascii="Arial" w:eastAsia="Times New Roman" w:hAnsi="Arial" w:cs="Arial"/>
          <w:color w:val="000000"/>
          <w:sz w:val="24"/>
          <w:szCs w:val="24"/>
          <w:lang w:eastAsia="en-GB"/>
        </w:rPr>
        <w:t>psychologically determined childhood cognitive development (Wortley, 2016). </w:t>
      </w:r>
    </w:p>
    <w:p w14:paraId="6A9D9BAA" w14:textId="77777777" w:rsidR="00D557F5" w:rsidRPr="00D557F5" w:rsidRDefault="00D557F5" w:rsidP="00D557F5">
      <w:pPr>
        <w:spacing w:after="0" w:line="480" w:lineRule="auto"/>
        <w:rPr>
          <w:rFonts w:ascii="Arial" w:eastAsia="Times New Roman" w:hAnsi="Arial" w:cs="Arial"/>
          <w:sz w:val="24"/>
          <w:szCs w:val="24"/>
          <w:lang w:eastAsia="en-GB"/>
        </w:rPr>
      </w:pPr>
    </w:p>
    <w:p w14:paraId="3B69CB5C" w14:textId="1B94F11B"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Despite nature vs nurture perspectives seemingly opposing one another, psychological positivism demonstrates a foundational bridge between the differing perspectives, which ultimately led to the creation of biosocial criminological theories, theories that incorporate both nature and nurture perspectives to further develop and understand criminal behaviour. Wortley (2016) states that Wilson (1975) first proposed individuals are influenced by both physical and biological characteristics, as well as environmental and sociological factors, with Wortley (2016) claiming that biosocial theorists believe that instead of viewing criminals as individuals whose behaviours are entirely controlled, influenced and predetermined by their biological traits, they are also influenced by physical, environmental and social conditions that all interact to inform and produce human behaviour.</w:t>
      </w:r>
    </w:p>
    <w:p w14:paraId="64AB52E6" w14:textId="77777777" w:rsidR="00D557F5" w:rsidRPr="00D557F5" w:rsidRDefault="00D557F5" w:rsidP="00D557F5">
      <w:pPr>
        <w:spacing w:after="0" w:line="480" w:lineRule="auto"/>
        <w:rPr>
          <w:rFonts w:ascii="Arial" w:eastAsia="Times New Roman" w:hAnsi="Arial" w:cs="Arial"/>
          <w:sz w:val="24"/>
          <w:szCs w:val="24"/>
          <w:lang w:eastAsia="en-GB"/>
        </w:rPr>
      </w:pPr>
    </w:p>
    <w:p w14:paraId="1B983087" w14:textId="2D5B65D0"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lastRenderedPageBreak/>
        <w:t>The leading question for biosocial theorists and thinkers, according to Wortley (2016), is: “When faced with the same environmental stressors, why do some people engage in violence</w:t>
      </w:r>
      <w:r w:rsidR="00D04445">
        <w:rPr>
          <w:rFonts w:ascii="Arial" w:eastAsia="Times New Roman" w:hAnsi="Arial" w:cs="Arial"/>
          <w:color w:val="000000"/>
          <w:sz w:val="24"/>
          <w:szCs w:val="24"/>
          <w:lang w:eastAsia="en-GB"/>
        </w:rPr>
        <w:t xml:space="preserve">, </w:t>
      </w:r>
      <w:r w:rsidRPr="00D557F5">
        <w:rPr>
          <w:rFonts w:ascii="Arial" w:eastAsia="Times New Roman" w:hAnsi="Arial" w:cs="Arial"/>
          <w:color w:val="000000"/>
          <w:sz w:val="24"/>
          <w:szCs w:val="24"/>
          <w:lang w:eastAsia="en-GB"/>
        </w:rPr>
        <w:t>while most people do not?”. This question is what biosocial perspectives seek to answer, with the belief that biological abnormalities such as certain inherited physical or mental illnesses, or obtained psychological conditions, may inform why individuals are more susceptible towards criminality, whilst potentially engaged in a deviant enhanced environment, such as internal or external societ</w:t>
      </w:r>
      <w:r w:rsidR="00D04445">
        <w:rPr>
          <w:rFonts w:ascii="Arial" w:eastAsia="Times New Roman" w:hAnsi="Arial" w:cs="Arial"/>
          <w:color w:val="000000"/>
          <w:sz w:val="24"/>
          <w:szCs w:val="24"/>
          <w:lang w:eastAsia="en-GB"/>
        </w:rPr>
        <w:t>al</w:t>
      </w:r>
      <w:r w:rsidRPr="00D557F5">
        <w:rPr>
          <w:rFonts w:ascii="Arial" w:eastAsia="Times New Roman" w:hAnsi="Arial" w:cs="Arial"/>
          <w:color w:val="000000"/>
          <w:sz w:val="24"/>
          <w:szCs w:val="24"/>
          <w:lang w:eastAsia="en-GB"/>
        </w:rPr>
        <w:t xml:space="preserve"> stress and pressures (Wortley, 2016).</w:t>
      </w:r>
    </w:p>
    <w:p w14:paraId="388A5EE5" w14:textId="77777777" w:rsidR="00D557F5" w:rsidRPr="00D557F5" w:rsidRDefault="00D557F5" w:rsidP="00D557F5">
      <w:pPr>
        <w:spacing w:after="0" w:line="480" w:lineRule="auto"/>
        <w:rPr>
          <w:rFonts w:ascii="Arial" w:eastAsia="Times New Roman" w:hAnsi="Arial" w:cs="Arial"/>
          <w:sz w:val="24"/>
          <w:szCs w:val="24"/>
          <w:lang w:eastAsia="en-GB"/>
        </w:rPr>
      </w:pPr>
    </w:p>
    <w:p w14:paraId="2F674558" w14:textId="77777777" w:rsidR="00D557F5" w:rsidRPr="00D557F5" w:rsidRDefault="00D557F5" w:rsidP="00D557F5">
      <w:pPr>
        <w:spacing w:after="0" w:line="480" w:lineRule="auto"/>
        <w:rPr>
          <w:rFonts w:ascii="Arial" w:eastAsia="Times New Roman" w:hAnsi="Arial" w:cs="Arial"/>
          <w:sz w:val="24"/>
          <w:szCs w:val="24"/>
          <w:lang w:eastAsia="en-GB"/>
        </w:rPr>
      </w:pPr>
      <w:r w:rsidRPr="00D557F5">
        <w:rPr>
          <w:rFonts w:ascii="Arial" w:eastAsia="Times New Roman" w:hAnsi="Arial" w:cs="Arial"/>
          <w:color w:val="000000"/>
          <w:sz w:val="24"/>
          <w:szCs w:val="24"/>
          <w:lang w:eastAsia="en-GB"/>
        </w:rPr>
        <w:t xml:space="preserve">Barnes and Eichelberger (2015) argue that any theorist or individual that believes criminal behaviour is the result of purely an “either/or” when referring to nature or nurture, or biological or sociological factors, is incorrect and “could not be further from the truth.”. The academics (Barnes and Eichelberger, 2015) comment that as biosocial criminology has matured and developed in recent decades, it has become clear that deviant behaviour is the result of a complex combination of both genetic </w:t>
      </w:r>
      <w:r w:rsidRPr="00D557F5">
        <w:rPr>
          <w:rFonts w:ascii="Arial" w:eastAsia="Times New Roman" w:hAnsi="Arial" w:cs="Arial"/>
          <w:i/>
          <w:iCs/>
          <w:color w:val="000000"/>
          <w:sz w:val="24"/>
          <w:szCs w:val="24"/>
          <w:lang w:eastAsia="en-GB"/>
        </w:rPr>
        <w:t>and</w:t>
      </w:r>
      <w:r w:rsidRPr="00D557F5">
        <w:rPr>
          <w:rFonts w:ascii="Arial" w:eastAsia="Times New Roman" w:hAnsi="Arial" w:cs="Arial"/>
          <w:color w:val="000000"/>
          <w:sz w:val="24"/>
          <w:szCs w:val="24"/>
          <w:lang w:eastAsia="en-GB"/>
        </w:rPr>
        <w:t xml:space="preserve"> environmental influences, in other words, criminal activity is the result of nature </w:t>
      </w:r>
      <w:r w:rsidRPr="00D557F5">
        <w:rPr>
          <w:rFonts w:ascii="Arial" w:eastAsia="Times New Roman" w:hAnsi="Arial" w:cs="Arial"/>
          <w:i/>
          <w:iCs/>
          <w:color w:val="000000"/>
          <w:sz w:val="24"/>
          <w:szCs w:val="24"/>
          <w:lang w:eastAsia="en-GB"/>
        </w:rPr>
        <w:t>and</w:t>
      </w:r>
      <w:r w:rsidRPr="00D557F5">
        <w:rPr>
          <w:rFonts w:ascii="Arial" w:eastAsia="Times New Roman" w:hAnsi="Arial" w:cs="Arial"/>
          <w:color w:val="000000"/>
          <w:sz w:val="24"/>
          <w:szCs w:val="24"/>
          <w:lang w:eastAsia="en-GB"/>
        </w:rPr>
        <w:t xml:space="preserve"> nurture.</w:t>
      </w:r>
    </w:p>
    <w:p w14:paraId="5E5913AE" w14:textId="4FDE18F6" w:rsidR="003611A8" w:rsidRDefault="00D557F5" w:rsidP="00D557F5">
      <w:pPr>
        <w:spacing w:line="480" w:lineRule="auto"/>
        <w:rPr>
          <w:rFonts w:ascii="Arial" w:eastAsia="Times New Roman" w:hAnsi="Arial" w:cs="Arial"/>
          <w:color w:val="000000"/>
          <w:sz w:val="24"/>
          <w:szCs w:val="24"/>
          <w:lang w:eastAsia="en-GB"/>
        </w:rPr>
      </w:pPr>
      <w:r w:rsidRPr="00D557F5">
        <w:rPr>
          <w:rFonts w:ascii="Arial" w:eastAsia="Times New Roman" w:hAnsi="Arial" w:cs="Arial"/>
          <w:sz w:val="24"/>
          <w:szCs w:val="24"/>
          <w:lang w:eastAsia="en-GB"/>
        </w:rPr>
        <w:br/>
      </w:r>
      <w:r w:rsidRPr="00D557F5">
        <w:rPr>
          <w:rFonts w:ascii="Arial" w:eastAsia="Times New Roman" w:hAnsi="Arial" w:cs="Arial"/>
          <w:color w:val="000000"/>
          <w:sz w:val="24"/>
          <w:szCs w:val="24"/>
          <w:lang w:eastAsia="en-GB"/>
        </w:rPr>
        <w:t xml:space="preserve">Following an examination of both biological and nature criminological explanations of crime, as well as sociological and nurture criminological explanations of crime, the combined approach of bio-social theories, or nature </w:t>
      </w:r>
      <w:r w:rsidRPr="00D557F5">
        <w:rPr>
          <w:rFonts w:ascii="Arial" w:eastAsia="Times New Roman" w:hAnsi="Arial" w:cs="Arial"/>
          <w:i/>
          <w:iCs/>
          <w:color w:val="000000"/>
          <w:sz w:val="24"/>
          <w:szCs w:val="24"/>
          <w:lang w:eastAsia="en-GB"/>
        </w:rPr>
        <w:t>and</w:t>
      </w:r>
      <w:r w:rsidRPr="00D557F5">
        <w:rPr>
          <w:rFonts w:ascii="Arial" w:eastAsia="Times New Roman" w:hAnsi="Arial" w:cs="Arial"/>
          <w:color w:val="000000"/>
          <w:sz w:val="24"/>
          <w:szCs w:val="24"/>
          <w:lang w:eastAsia="en-GB"/>
        </w:rPr>
        <w:t xml:space="preserve"> nurture perspective theories, seemingly provide a greater explanation for the causation of criminal behaviour (Barnes, Beaver and Boutwell, 2015). This conclusion has been made based on the evidence suggesting that most individuals within society face stress and pressures, but only some individuals unleash and act on such feelings, with the </w:t>
      </w:r>
      <w:r w:rsidRPr="00D557F5">
        <w:rPr>
          <w:rFonts w:ascii="Arial" w:eastAsia="Times New Roman" w:hAnsi="Arial" w:cs="Arial"/>
          <w:color w:val="000000"/>
          <w:sz w:val="24"/>
          <w:szCs w:val="24"/>
          <w:lang w:eastAsia="en-GB"/>
        </w:rPr>
        <w:lastRenderedPageBreak/>
        <w:t>reasoning presented in biosocial theory suggesting that it is this internal difference that is the biological cause for crime, with sociological roots enhancing such a response (Wortley, 2016). Therefore, the modern and contemporary perspective is best summarised when psychologist Donald Hebb was asked “Which, nature or nurture, contributes more to personality?”, Hebb responded with “Which contributes more to the area of a rectangle, its length, or its width?” (</w:t>
      </w:r>
      <w:proofErr w:type="spellStart"/>
      <w:r w:rsidRPr="00D557F5">
        <w:rPr>
          <w:rFonts w:ascii="Arial" w:eastAsia="Times New Roman" w:hAnsi="Arial" w:cs="Arial"/>
          <w:color w:val="000000"/>
          <w:sz w:val="24"/>
          <w:szCs w:val="24"/>
          <w:lang w:eastAsia="en-GB"/>
        </w:rPr>
        <w:t>Serpell</w:t>
      </w:r>
      <w:proofErr w:type="spellEnd"/>
      <w:r w:rsidRPr="00D557F5">
        <w:rPr>
          <w:rFonts w:ascii="Arial" w:eastAsia="Times New Roman" w:hAnsi="Arial" w:cs="Arial"/>
          <w:color w:val="000000"/>
          <w:sz w:val="24"/>
          <w:szCs w:val="24"/>
          <w:lang w:eastAsia="en-GB"/>
        </w:rPr>
        <w:t>, 2013), the same sentiment it seems, could be applied to criminological theory, with regards to the impact of nature, or nurture, on deviant behaviour.</w:t>
      </w:r>
    </w:p>
    <w:p w14:paraId="16707906" w14:textId="77777777" w:rsidR="003611A8" w:rsidRDefault="003611A8">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2E500BB6" w14:textId="59F4B0F9" w:rsidR="00E6112A" w:rsidRDefault="003611A8" w:rsidP="00D557F5">
      <w:pPr>
        <w:spacing w:line="480" w:lineRule="auto"/>
        <w:rPr>
          <w:rFonts w:ascii="Arial" w:hAnsi="Arial" w:cs="Arial"/>
          <w:sz w:val="24"/>
          <w:szCs w:val="24"/>
        </w:rPr>
      </w:pPr>
      <w:r w:rsidRPr="003611A8">
        <w:rPr>
          <w:rFonts w:ascii="Arial" w:hAnsi="Arial" w:cs="Arial"/>
          <w:sz w:val="24"/>
          <w:szCs w:val="24"/>
          <w:u w:val="single"/>
        </w:rPr>
        <w:lastRenderedPageBreak/>
        <w:t>Reference List</w:t>
      </w:r>
    </w:p>
    <w:p w14:paraId="2D1DCD37" w14:textId="33F2D9C2" w:rsidR="007C0B41" w:rsidRPr="007C0B41" w:rsidRDefault="007C0B41" w:rsidP="007C0B41">
      <w:pPr>
        <w:numPr>
          <w:ilvl w:val="0"/>
          <w:numId w:val="1"/>
        </w:numPr>
        <w:spacing w:after="0" w:line="480" w:lineRule="auto"/>
        <w:textAlignment w:val="baseline"/>
        <w:rPr>
          <w:rFonts w:ascii="Arial" w:eastAsia="Times New Roman" w:hAnsi="Arial" w:cs="Arial"/>
          <w:color w:val="000000"/>
          <w:sz w:val="24"/>
          <w:szCs w:val="24"/>
          <w:lang w:eastAsia="en-GB"/>
        </w:rPr>
      </w:pPr>
      <w:proofErr w:type="spellStart"/>
      <w:r w:rsidRPr="007C0B41">
        <w:rPr>
          <w:rFonts w:ascii="Arial" w:eastAsia="Times New Roman" w:hAnsi="Arial" w:cs="Arial"/>
          <w:color w:val="000000"/>
          <w:sz w:val="24"/>
          <w:szCs w:val="24"/>
          <w:lang w:eastAsia="en-GB"/>
        </w:rPr>
        <w:t>Aichhorn</w:t>
      </w:r>
      <w:proofErr w:type="spellEnd"/>
      <w:r w:rsidRPr="007C0B41">
        <w:rPr>
          <w:rFonts w:ascii="Arial" w:eastAsia="Times New Roman" w:hAnsi="Arial" w:cs="Arial"/>
          <w:color w:val="000000"/>
          <w:sz w:val="24"/>
          <w:szCs w:val="24"/>
          <w:lang w:eastAsia="en-GB"/>
        </w:rPr>
        <w:t>, A. (1925). Wayward Youth. New York: Meridian Books.</w:t>
      </w:r>
      <w:r w:rsidRPr="007C0B41">
        <w:rPr>
          <w:rFonts w:ascii="Arial" w:eastAsia="Times New Roman" w:hAnsi="Arial" w:cs="Arial"/>
          <w:sz w:val="24"/>
          <w:szCs w:val="24"/>
          <w:lang w:eastAsia="en-GB"/>
        </w:rPr>
        <w:br/>
      </w:r>
    </w:p>
    <w:p w14:paraId="730CF950" w14:textId="04DFD218" w:rsidR="007C0B41" w:rsidRPr="007C0B41" w:rsidRDefault="007C0B41" w:rsidP="007C0B41">
      <w:pPr>
        <w:numPr>
          <w:ilvl w:val="0"/>
          <w:numId w:val="2"/>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Alleyne, E. and Parfitt, C. (2018). </w:t>
      </w:r>
      <w:r w:rsidRPr="007C0B41">
        <w:rPr>
          <w:rFonts w:ascii="Arial" w:eastAsia="Times New Roman" w:hAnsi="Arial" w:cs="Arial"/>
          <w:i/>
          <w:iCs/>
          <w:color w:val="000000"/>
          <w:sz w:val="24"/>
          <w:szCs w:val="24"/>
          <w:lang w:eastAsia="en-GB"/>
        </w:rPr>
        <w:t>Not the Sum of Its Parts: A Critical Review of the MacDonald Triad</w:t>
      </w:r>
      <w:r w:rsidRPr="007C0B41">
        <w:rPr>
          <w:rFonts w:ascii="Arial" w:eastAsia="Times New Roman" w:hAnsi="Arial" w:cs="Arial"/>
          <w:color w:val="000000"/>
          <w:sz w:val="24"/>
          <w:szCs w:val="24"/>
          <w:lang w:eastAsia="en-GB"/>
        </w:rPr>
        <w:t xml:space="preserve">. Trauma, Violence, &amp; Abuse, [online] 21(2), pp.300-310. Available at: </w:t>
      </w:r>
      <w:hyperlink r:id="rId7" w:anchor=":~:text=There%20is%20evidence%20that%20any,not%20fully%20substantiate%20its%20premise" w:history="1">
        <w:r w:rsidRPr="007C0B41">
          <w:rPr>
            <w:rFonts w:ascii="Arial" w:eastAsia="Times New Roman" w:hAnsi="Arial" w:cs="Arial"/>
            <w:color w:val="1155CC"/>
            <w:sz w:val="24"/>
            <w:szCs w:val="24"/>
            <w:u w:val="single"/>
            <w:lang w:eastAsia="en-GB"/>
          </w:rPr>
          <w:t>https://pubmed.ncbi.nlm.nih.gov/29631500/#:~:text=There%20is%20evidence%20that%20any,not%20fully%20substantiate%20its%20premise</w:t>
        </w:r>
      </w:hyperlink>
      <w:r w:rsidRPr="007C0B41">
        <w:rPr>
          <w:rFonts w:ascii="Arial" w:eastAsia="Times New Roman" w:hAnsi="Arial" w:cs="Arial"/>
          <w:color w:val="000000"/>
          <w:sz w:val="24"/>
          <w:szCs w:val="24"/>
          <w:lang w:eastAsia="en-GB"/>
        </w:rPr>
        <w:t>. [Accessed 21 February 2022].</w:t>
      </w:r>
      <w:r w:rsidRPr="007C0B41">
        <w:rPr>
          <w:rFonts w:ascii="Arial" w:eastAsia="Times New Roman" w:hAnsi="Arial" w:cs="Arial"/>
          <w:sz w:val="24"/>
          <w:szCs w:val="24"/>
          <w:lang w:eastAsia="en-GB"/>
        </w:rPr>
        <w:br/>
      </w:r>
    </w:p>
    <w:p w14:paraId="559890A9" w14:textId="24F93EA4" w:rsidR="007C0B41" w:rsidRPr="007C0B41" w:rsidRDefault="007C0B41" w:rsidP="007C0B41">
      <w:pPr>
        <w:numPr>
          <w:ilvl w:val="0"/>
          <w:numId w:val="3"/>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Barnes, J., Beaver, K., Boutwell, B., Connolly, E., </w:t>
      </w:r>
      <w:proofErr w:type="spellStart"/>
      <w:r w:rsidRPr="007C0B41">
        <w:rPr>
          <w:rFonts w:ascii="Arial" w:eastAsia="Times New Roman" w:hAnsi="Arial" w:cs="Arial"/>
          <w:color w:val="000000"/>
          <w:sz w:val="24"/>
          <w:szCs w:val="24"/>
          <w:lang w:eastAsia="en-GB"/>
        </w:rPr>
        <w:t>Nedelect</w:t>
      </w:r>
      <w:proofErr w:type="spellEnd"/>
      <w:r w:rsidRPr="007C0B41">
        <w:rPr>
          <w:rFonts w:ascii="Arial" w:eastAsia="Times New Roman" w:hAnsi="Arial" w:cs="Arial"/>
          <w:color w:val="000000"/>
          <w:sz w:val="24"/>
          <w:szCs w:val="24"/>
          <w:lang w:eastAsia="en-GB"/>
        </w:rPr>
        <w:t xml:space="preserve">, J., Schwartz, J. and Wright, J. (2014). </w:t>
      </w:r>
      <w:r w:rsidRPr="007C0B41">
        <w:rPr>
          <w:rFonts w:ascii="Arial" w:eastAsia="Times New Roman" w:hAnsi="Arial" w:cs="Arial"/>
          <w:i/>
          <w:iCs/>
          <w:color w:val="000000"/>
          <w:sz w:val="24"/>
          <w:szCs w:val="24"/>
          <w:lang w:eastAsia="en-GB"/>
        </w:rPr>
        <w:t>Demonstrating the Validity of Twin Research in Criminology</w:t>
      </w:r>
      <w:r w:rsidRPr="007C0B41">
        <w:rPr>
          <w:rFonts w:ascii="Arial" w:eastAsia="Times New Roman" w:hAnsi="Arial" w:cs="Arial"/>
          <w:color w:val="000000"/>
          <w:sz w:val="24"/>
          <w:szCs w:val="24"/>
          <w:lang w:eastAsia="en-GB"/>
        </w:rPr>
        <w:t xml:space="preserve">. Criminology, [online] 52(4). Available at: </w:t>
      </w:r>
      <w:hyperlink r:id="rId8" w:history="1">
        <w:r w:rsidRPr="007C0B41">
          <w:rPr>
            <w:rFonts w:ascii="Arial" w:eastAsia="Times New Roman" w:hAnsi="Arial" w:cs="Arial"/>
            <w:color w:val="1155CC"/>
            <w:sz w:val="24"/>
            <w:szCs w:val="24"/>
            <w:u w:val="single"/>
            <w:lang w:eastAsia="en-GB"/>
          </w:rPr>
          <w:t>https://www.researchgate.net/publication/267158254_Demonstrating_the_validity_of_twin_research_in_criminology</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6B28480B" w14:textId="403D290D" w:rsidR="007C0B41" w:rsidRPr="007C0B41" w:rsidRDefault="007C0B41" w:rsidP="007C0B41">
      <w:pPr>
        <w:numPr>
          <w:ilvl w:val="0"/>
          <w:numId w:val="4"/>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Barnes, J., Beaver, K. and Boutwell, B. (2015). </w:t>
      </w:r>
      <w:r w:rsidRPr="007C0B41">
        <w:rPr>
          <w:rFonts w:ascii="Arial" w:eastAsia="Times New Roman" w:hAnsi="Arial" w:cs="Arial"/>
          <w:i/>
          <w:iCs/>
          <w:color w:val="000000"/>
          <w:sz w:val="24"/>
          <w:szCs w:val="24"/>
          <w:lang w:eastAsia="en-GB"/>
        </w:rPr>
        <w:t>The Nurture Versus Biosocial Debate in Criminology</w:t>
      </w:r>
      <w:r w:rsidRPr="007C0B41">
        <w:rPr>
          <w:rFonts w:ascii="Arial" w:eastAsia="Times New Roman" w:hAnsi="Arial" w:cs="Arial"/>
          <w:color w:val="000000"/>
          <w:sz w:val="24"/>
          <w:szCs w:val="24"/>
          <w:lang w:eastAsia="en-GB"/>
        </w:rPr>
        <w:t>.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London: SAGE Publications. Available at: </w:t>
      </w:r>
      <w:hyperlink r:id="rId9" w:anchor="v=onepage&amp;q=criminology%20origin%20of%20nature%20vs%20nurture&amp;f=false" w:history="1">
        <w:r w:rsidRPr="007C0B41">
          <w:rPr>
            <w:rFonts w:ascii="Arial" w:eastAsia="Times New Roman" w:hAnsi="Arial" w:cs="Arial"/>
            <w:color w:val="1155CC"/>
            <w:sz w:val="24"/>
            <w:szCs w:val="24"/>
            <w:u w:val="single"/>
            <w:lang w:eastAsia="en-GB"/>
          </w:rPr>
          <w:t>https://books.google.co.uk/books?hl=en&amp;lr=&amp;id=4kcXBAAAQBAJ&amp;oi=fnd&amp;pg=PP1&amp;dq=criminology+origin+of+nature+vs+nurture&amp;ots=x_0ePGh1CU&amp;sig=yvcRFYiFSuuV1_8bi8veCgSsbUE&amp;redir_esc=y#v=onepage&amp;q=criminology%20origin%20of%20nature%20vs%20nurture&amp;f=false</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30105786" w14:textId="226DEE83" w:rsidR="007C0B41" w:rsidRPr="007C0B41" w:rsidRDefault="007C0B41" w:rsidP="007C0B41">
      <w:pPr>
        <w:numPr>
          <w:ilvl w:val="0"/>
          <w:numId w:val="5"/>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lastRenderedPageBreak/>
        <w:t xml:space="preserve">Barnes, J. and Eichelberger, R. (2015). </w:t>
      </w:r>
      <w:r w:rsidRPr="007C0B41">
        <w:rPr>
          <w:rFonts w:ascii="Arial" w:eastAsia="Times New Roman" w:hAnsi="Arial" w:cs="Arial"/>
          <w:i/>
          <w:iCs/>
          <w:color w:val="000000"/>
          <w:sz w:val="24"/>
          <w:szCs w:val="24"/>
          <w:lang w:eastAsia="en-GB"/>
        </w:rPr>
        <w:t>Biosocial Criminology</w:t>
      </w:r>
      <w:r w:rsidRPr="007C0B41">
        <w:rPr>
          <w:rFonts w:ascii="Arial" w:eastAsia="Times New Roman" w:hAnsi="Arial" w:cs="Arial"/>
          <w:color w:val="000000"/>
          <w:sz w:val="24"/>
          <w:szCs w:val="24"/>
          <w:lang w:eastAsia="en-GB"/>
        </w:rPr>
        <w:t xml:space="preserve">. The Encyclopaedia of Crime and Punishment, [online] pp.1-8. Available at: </w:t>
      </w:r>
      <w:hyperlink r:id="rId10" w:history="1">
        <w:r w:rsidRPr="007C0B41">
          <w:rPr>
            <w:rFonts w:ascii="Arial" w:eastAsia="Times New Roman" w:hAnsi="Arial" w:cs="Arial"/>
            <w:color w:val="1155CC"/>
            <w:sz w:val="24"/>
            <w:szCs w:val="24"/>
            <w:u w:val="single"/>
            <w:lang w:eastAsia="en-GB"/>
          </w:rPr>
          <w:t>https://onlinelibrary.wiley.com/doi/full/10.1002/9781118519639.wbecpx185</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0F5526AC" w14:textId="1AA4D517" w:rsidR="007C0B41" w:rsidRPr="007C0B41" w:rsidRDefault="007C0B41" w:rsidP="007C0B41">
      <w:pPr>
        <w:numPr>
          <w:ilvl w:val="0"/>
          <w:numId w:val="6"/>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Bandura, A. (1976). </w:t>
      </w:r>
      <w:r w:rsidRPr="007C0B41">
        <w:rPr>
          <w:rFonts w:ascii="Arial" w:eastAsia="Times New Roman" w:hAnsi="Arial" w:cs="Arial"/>
          <w:i/>
          <w:iCs/>
          <w:color w:val="000000"/>
          <w:sz w:val="24"/>
          <w:szCs w:val="24"/>
          <w:lang w:eastAsia="en-GB"/>
        </w:rPr>
        <w:t>Social Learning Theory</w:t>
      </w:r>
      <w:r w:rsidRPr="007C0B41">
        <w:rPr>
          <w:rFonts w:ascii="Arial" w:eastAsia="Times New Roman" w:hAnsi="Arial" w:cs="Arial"/>
          <w:color w:val="000000"/>
          <w:sz w:val="24"/>
          <w:szCs w:val="24"/>
          <w:lang w:eastAsia="en-GB"/>
        </w:rPr>
        <w:t>. Englewood Cliffs: Prentice Hall.</w:t>
      </w:r>
      <w:r w:rsidRPr="007C0B41">
        <w:rPr>
          <w:rFonts w:ascii="Arial" w:eastAsia="Times New Roman" w:hAnsi="Arial" w:cs="Arial"/>
          <w:sz w:val="24"/>
          <w:szCs w:val="24"/>
          <w:lang w:eastAsia="en-GB"/>
        </w:rPr>
        <w:br/>
      </w:r>
    </w:p>
    <w:p w14:paraId="7143A06E" w14:textId="4E2A6E17" w:rsidR="007C0B41" w:rsidRPr="007C0B41" w:rsidRDefault="007C0B41" w:rsidP="007C0B41">
      <w:pPr>
        <w:numPr>
          <w:ilvl w:val="0"/>
          <w:numId w:val="7"/>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Bernard, T. (1983). </w:t>
      </w:r>
      <w:r w:rsidRPr="007C0B41">
        <w:rPr>
          <w:rFonts w:ascii="Arial" w:eastAsia="Times New Roman" w:hAnsi="Arial" w:cs="Arial"/>
          <w:i/>
          <w:iCs/>
          <w:color w:val="000000"/>
          <w:sz w:val="24"/>
          <w:szCs w:val="24"/>
          <w:lang w:eastAsia="en-GB"/>
        </w:rPr>
        <w:t>The Consensus-Conflict Debate</w:t>
      </w:r>
      <w:r w:rsidRPr="007C0B41">
        <w:rPr>
          <w:rFonts w:ascii="Arial" w:eastAsia="Times New Roman" w:hAnsi="Arial" w:cs="Arial"/>
          <w:color w:val="000000"/>
          <w:sz w:val="24"/>
          <w:szCs w:val="24"/>
          <w:lang w:eastAsia="en-GB"/>
        </w:rPr>
        <w:t>. New York: Columbia University Press.</w:t>
      </w:r>
      <w:r w:rsidRPr="007C0B41">
        <w:rPr>
          <w:rFonts w:ascii="Arial" w:eastAsia="Times New Roman" w:hAnsi="Arial" w:cs="Arial"/>
          <w:sz w:val="24"/>
          <w:szCs w:val="24"/>
          <w:lang w:eastAsia="en-GB"/>
        </w:rPr>
        <w:br/>
      </w:r>
    </w:p>
    <w:p w14:paraId="0ECBDBA1" w14:textId="4E611D66" w:rsidR="007C0B41" w:rsidRPr="007C0B41" w:rsidRDefault="007C0B41" w:rsidP="007C0B41">
      <w:pPr>
        <w:numPr>
          <w:ilvl w:val="0"/>
          <w:numId w:val="8"/>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Bernard, T. (2020). </w:t>
      </w:r>
      <w:r w:rsidRPr="007C0B41">
        <w:rPr>
          <w:rFonts w:ascii="Arial" w:eastAsia="Times New Roman" w:hAnsi="Arial" w:cs="Arial"/>
          <w:i/>
          <w:iCs/>
          <w:color w:val="000000"/>
          <w:sz w:val="24"/>
          <w:szCs w:val="24"/>
          <w:lang w:eastAsia="en-GB"/>
        </w:rPr>
        <w:t>William Sheldon</w:t>
      </w:r>
      <w:r w:rsidRPr="007C0B41">
        <w:rPr>
          <w:rFonts w:ascii="Arial" w:eastAsia="Times New Roman" w:hAnsi="Arial" w:cs="Arial"/>
          <w:color w:val="000000"/>
          <w:sz w:val="24"/>
          <w:szCs w:val="24"/>
          <w:lang w:eastAsia="en-GB"/>
        </w:rPr>
        <w:t xml:space="preserve">. [online] Encyclopaedia Britannica. Available at: </w:t>
      </w:r>
      <w:hyperlink r:id="rId11" w:history="1">
        <w:r w:rsidRPr="007C0B41">
          <w:rPr>
            <w:rFonts w:ascii="Arial" w:eastAsia="Times New Roman" w:hAnsi="Arial" w:cs="Arial"/>
            <w:color w:val="1155CC"/>
            <w:sz w:val="24"/>
            <w:szCs w:val="24"/>
            <w:u w:val="single"/>
            <w:lang w:eastAsia="en-GB"/>
          </w:rPr>
          <w:t>https://www.britannica.com/biography/William-Sheldon</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3DB57B77" w14:textId="77777777" w:rsidR="007C0B41" w:rsidRPr="007C0B41" w:rsidRDefault="007C0B41" w:rsidP="007C0B41">
      <w:pPr>
        <w:numPr>
          <w:ilvl w:val="0"/>
          <w:numId w:val="9"/>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Berry-Dee, C. and Morris, S. (2008). </w:t>
      </w:r>
      <w:r w:rsidRPr="007C0B41">
        <w:rPr>
          <w:rFonts w:ascii="Arial" w:eastAsia="Times New Roman" w:hAnsi="Arial" w:cs="Arial"/>
          <w:i/>
          <w:iCs/>
          <w:color w:val="000000"/>
          <w:sz w:val="24"/>
          <w:szCs w:val="24"/>
          <w:lang w:eastAsia="en-GB"/>
        </w:rPr>
        <w:t xml:space="preserve">How to Make a Serial Killer: The Twisted Development of Innocent Children </w:t>
      </w:r>
      <w:proofErr w:type="gramStart"/>
      <w:r w:rsidRPr="007C0B41">
        <w:rPr>
          <w:rFonts w:ascii="Arial" w:eastAsia="Times New Roman" w:hAnsi="Arial" w:cs="Arial"/>
          <w:i/>
          <w:iCs/>
          <w:color w:val="000000"/>
          <w:sz w:val="24"/>
          <w:szCs w:val="24"/>
          <w:lang w:eastAsia="en-GB"/>
        </w:rPr>
        <w:t>Into</w:t>
      </w:r>
      <w:proofErr w:type="gramEnd"/>
      <w:r w:rsidRPr="007C0B41">
        <w:rPr>
          <w:rFonts w:ascii="Arial" w:eastAsia="Times New Roman" w:hAnsi="Arial" w:cs="Arial"/>
          <w:i/>
          <w:iCs/>
          <w:color w:val="000000"/>
          <w:sz w:val="24"/>
          <w:szCs w:val="24"/>
          <w:lang w:eastAsia="en-GB"/>
        </w:rPr>
        <w:t xml:space="preserve"> the World's Most Sadistic Murderers</w:t>
      </w:r>
      <w:r w:rsidRPr="007C0B41">
        <w:rPr>
          <w:rFonts w:ascii="Arial" w:eastAsia="Times New Roman" w:hAnsi="Arial" w:cs="Arial"/>
          <w:color w:val="000000"/>
          <w:sz w:val="24"/>
          <w:szCs w:val="24"/>
          <w:lang w:eastAsia="en-GB"/>
        </w:rPr>
        <w:t>.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Brooklyn: Ulysses Press. Available at: </w:t>
      </w:r>
      <w:hyperlink r:id="rId12" w:anchor="v=onepage&amp;q=myra%20hindley%20nature%20vs%20nurture&amp;f=false" w:history="1">
        <w:r w:rsidRPr="007C0B41">
          <w:rPr>
            <w:rFonts w:ascii="Arial" w:eastAsia="Times New Roman" w:hAnsi="Arial" w:cs="Arial"/>
            <w:color w:val="1155CC"/>
            <w:sz w:val="24"/>
            <w:szCs w:val="24"/>
            <w:u w:val="single"/>
            <w:lang w:eastAsia="en-GB"/>
          </w:rPr>
          <w:t>https://books.google.co.uk/books?id=aBnwA9KuYb4C&amp;pg=PT10&amp;lpg=PT10&amp;dq=myra+hindley+nature+vs+nurture&amp;source=bl&amp;ots=vQSslhalY-&amp;sig=ACfU3U0dKiK-JJNCtNUVTDsaUq9672BeqQ&amp;hl=en&amp;sa=X&amp;ved=2ahUKEwibovvEp6_2AhXlQEEAHYQoDgEQ6AF6BAgdEAM#v=onepage&amp;q=myra%20hindley%20nature%20vs%20nurture&amp;f=false</w:t>
        </w:r>
      </w:hyperlink>
      <w:r w:rsidRPr="007C0B41">
        <w:rPr>
          <w:rFonts w:ascii="Arial" w:eastAsia="Times New Roman" w:hAnsi="Arial" w:cs="Arial"/>
          <w:color w:val="000000"/>
          <w:sz w:val="24"/>
          <w:szCs w:val="24"/>
          <w:lang w:eastAsia="en-GB"/>
        </w:rPr>
        <w:t xml:space="preserve"> [Accessed 21 February 2022].</w:t>
      </w:r>
    </w:p>
    <w:p w14:paraId="764E651C" w14:textId="7EB1C345" w:rsidR="007C0B41" w:rsidRPr="007C0B41" w:rsidRDefault="007C0B41" w:rsidP="007C0B41">
      <w:pPr>
        <w:spacing w:after="0" w:line="480" w:lineRule="auto"/>
        <w:rPr>
          <w:rFonts w:ascii="Arial" w:eastAsia="Times New Roman" w:hAnsi="Arial" w:cs="Arial"/>
          <w:sz w:val="24"/>
          <w:szCs w:val="24"/>
          <w:lang w:eastAsia="en-GB"/>
        </w:rPr>
      </w:pPr>
    </w:p>
    <w:p w14:paraId="3889DE0E" w14:textId="77777777" w:rsidR="007C0B41" w:rsidRPr="007C0B41" w:rsidRDefault="007C0B41" w:rsidP="007C0B41">
      <w:pPr>
        <w:numPr>
          <w:ilvl w:val="0"/>
          <w:numId w:val="10"/>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lastRenderedPageBreak/>
        <w:t xml:space="preserve">Berryessa, C., Lane, J., Lynch, J. and </w:t>
      </w:r>
      <w:proofErr w:type="spellStart"/>
      <w:r w:rsidRPr="007C0B41">
        <w:rPr>
          <w:rFonts w:ascii="Arial" w:eastAsia="Times New Roman" w:hAnsi="Arial" w:cs="Arial"/>
          <w:color w:val="000000"/>
          <w:sz w:val="24"/>
          <w:szCs w:val="24"/>
          <w:lang w:eastAsia="en-GB"/>
        </w:rPr>
        <w:t>Rottmann</w:t>
      </w:r>
      <w:proofErr w:type="spellEnd"/>
      <w:r w:rsidRPr="007C0B41">
        <w:rPr>
          <w:rFonts w:ascii="Arial" w:eastAsia="Times New Roman" w:hAnsi="Arial" w:cs="Arial"/>
          <w:color w:val="000000"/>
          <w:sz w:val="24"/>
          <w:szCs w:val="24"/>
          <w:lang w:eastAsia="en-GB"/>
        </w:rPr>
        <w:t xml:space="preserve">, J. (2019). </w:t>
      </w:r>
      <w:r w:rsidRPr="007C0B41">
        <w:rPr>
          <w:rFonts w:ascii="Arial" w:eastAsia="Times New Roman" w:hAnsi="Arial" w:cs="Arial"/>
          <w:i/>
          <w:iCs/>
          <w:color w:val="000000"/>
          <w:sz w:val="24"/>
          <w:szCs w:val="24"/>
          <w:lang w:eastAsia="en-GB"/>
        </w:rPr>
        <w:t>How Information About Perpetrators’ Nature and Nurture Influences Assessments of Their Character, Mental States, and Deserved Punishment</w:t>
      </w:r>
      <w:r w:rsidRPr="007C0B41">
        <w:rPr>
          <w:rFonts w:ascii="Arial" w:eastAsia="Times New Roman" w:hAnsi="Arial" w:cs="Arial"/>
          <w:color w:val="000000"/>
          <w:sz w:val="24"/>
          <w:szCs w:val="24"/>
          <w:lang w:eastAsia="en-GB"/>
        </w:rPr>
        <w:t xml:space="preserve">. Public Library of Science, [online] 14(10). Available at: </w:t>
      </w:r>
      <w:hyperlink r:id="rId13" w:history="1">
        <w:r w:rsidRPr="007C0B41">
          <w:rPr>
            <w:rFonts w:ascii="Arial" w:eastAsia="Times New Roman" w:hAnsi="Arial" w:cs="Arial"/>
            <w:color w:val="1155CC"/>
            <w:sz w:val="24"/>
            <w:szCs w:val="24"/>
            <w:u w:val="single"/>
            <w:lang w:eastAsia="en-GB"/>
          </w:rPr>
          <w:t>https://journals.plos.org/plosone/article?id=10.1371/journal.pone.0224093</w:t>
        </w:r>
      </w:hyperlink>
      <w:r w:rsidRPr="007C0B41">
        <w:rPr>
          <w:rFonts w:ascii="Arial" w:eastAsia="Times New Roman" w:hAnsi="Arial" w:cs="Arial"/>
          <w:color w:val="000000"/>
          <w:sz w:val="24"/>
          <w:szCs w:val="24"/>
          <w:lang w:eastAsia="en-GB"/>
        </w:rPr>
        <w:t xml:space="preserve"> [Accessed 21 February 2022].</w:t>
      </w:r>
    </w:p>
    <w:p w14:paraId="1C1894BB" w14:textId="049D1984" w:rsidR="007C0B41" w:rsidRPr="007C0B41" w:rsidRDefault="007C0B41" w:rsidP="007C0B41">
      <w:pPr>
        <w:spacing w:after="0" w:line="480" w:lineRule="auto"/>
        <w:rPr>
          <w:rFonts w:ascii="Arial" w:eastAsia="Times New Roman" w:hAnsi="Arial" w:cs="Arial"/>
          <w:sz w:val="24"/>
          <w:szCs w:val="24"/>
          <w:lang w:eastAsia="en-GB"/>
        </w:rPr>
      </w:pPr>
    </w:p>
    <w:p w14:paraId="28776E15" w14:textId="3DF63803" w:rsidR="007C0B41" w:rsidRPr="007C0B41" w:rsidRDefault="007C0B41" w:rsidP="007C0B41">
      <w:pPr>
        <w:numPr>
          <w:ilvl w:val="0"/>
          <w:numId w:val="11"/>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Bouton, M. and Lang, D. (2020). </w:t>
      </w:r>
      <w:r w:rsidRPr="007C0B41">
        <w:rPr>
          <w:rFonts w:ascii="Arial" w:eastAsia="Times New Roman" w:hAnsi="Arial" w:cs="Arial"/>
          <w:i/>
          <w:iCs/>
          <w:color w:val="000000"/>
          <w:sz w:val="24"/>
          <w:szCs w:val="24"/>
          <w:lang w:eastAsia="en-GB"/>
        </w:rPr>
        <w:t>Bandura’s Social Learning Theory and Observational Learning</w:t>
      </w:r>
      <w:r w:rsidRPr="007C0B41">
        <w:rPr>
          <w:rFonts w:ascii="Arial" w:eastAsia="Times New Roman" w:hAnsi="Arial" w:cs="Arial"/>
          <w:color w:val="000000"/>
          <w:sz w:val="24"/>
          <w:szCs w:val="24"/>
          <w:lang w:eastAsia="en-GB"/>
        </w:rPr>
        <w:t>.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Iowa: Iowa State University Digital Press. Available at: </w:t>
      </w:r>
      <w:hyperlink r:id="rId14" w:history="1">
        <w:r w:rsidRPr="007C0B41">
          <w:rPr>
            <w:rFonts w:ascii="Arial" w:eastAsia="Times New Roman" w:hAnsi="Arial" w:cs="Arial"/>
            <w:color w:val="1155CC"/>
            <w:sz w:val="24"/>
            <w:szCs w:val="24"/>
            <w:u w:val="single"/>
            <w:lang w:eastAsia="en-GB"/>
          </w:rPr>
          <w:t>https://iastate.pressbooks.pub/parentingfamilydiversity/chapter/bandura/</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4EE44664" w14:textId="3B737EAA" w:rsidR="007C0B41" w:rsidRPr="007C0B41" w:rsidRDefault="007C0B41" w:rsidP="007C0B41">
      <w:pPr>
        <w:numPr>
          <w:ilvl w:val="0"/>
          <w:numId w:val="12"/>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Boyce, M., Graves, T., </w:t>
      </w:r>
      <w:proofErr w:type="spellStart"/>
      <w:r w:rsidRPr="007C0B41">
        <w:rPr>
          <w:rFonts w:ascii="Arial" w:eastAsia="Times New Roman" w:hAnsi="Arial" w:cs="Arial"/>
          <w:color w:val="000000"/>
          <w:sz w:val="24"/>
          <w:szCs w:val="24"/>
          <w:lang w:eastAsia="en-GB"/>
        </w:rPr>
        <w:t>Mikle</w:t>
      </w:r>
      <w:proofErr w:type="spellEnd"/>
      <w:r w:rsidRPr="007C0B41">
        <w:rPr>
          <w:rFonts w:ascii="Arial" w:eastAsia="Times New Roman" w:hAnsi="Arial" w:cs="Arial"/>
          <w:color w:val="000000"/>
          <w:sz w:val="24"/>
          <w:szCs w:val="24"/>
          <w:lang w:eastAsia="en-GB"/>
        </w:rPr>
        <w:t xml:space="preserve">, N. and </w:t>
      </w:r>
      <w:proofErr w:type="spellStart"/>
      <w:r w:rsidRPr="007C0B41">
        <w:rPr>
          <w:rFonts w:ascii="Arial" w:eastAsia="Times New Roman" w:hAnsi="Arial" w:cs="Arial"/>
          <w:color w:val="000000"/>
          <w:sz w:val="24"/>
          <w:szCs w:val="24"/>
          <w:lang w:eastAsia="en-GB"/>
        </w:rPr>
        <w:t>Morehouse</w:t>
      </w:r>
      <w:proofErr w:type="spellEnd"/>
      <w:r w:rsidRPr="007C0B41">
        <w:rPr>
          <w:rFonts w:ascii="Arial" w:eastAsia="Times New Roman" w:hAnsi="Arial" w:cs="Arial"/>
          <w:color w:val="000000"/>
          <w:sz w:val="24"/>
          <w:szCs w:val="24"/>
          <w:lang w:eastAsia="en-GB"/>
        </w:rPr>
        <w:t xml:space="preserve">, A. (2016). </w:t>
      </w:r>
      <w:r w:rsidRPr="007C0B41">
        <w:rPr>
          <w:rFonts w:ascii="Arial" w:eastAsia="Times New Roman" w:hAnsi="Arial" w:cs="Arial"/>
          <w:i/>
          <w:iCs/>
          <w:color w:val="000000"/>
          <w:sz w:val="24"/>
          <w:szCs w:val="24"/>
          <w:lang w:eastAsia="en-GB"/>
        </w:rPr>
        <w:t>Nature vs. Nurture: Evidence for Social Learning of Conflict Behaviour in Grizzly Bears</w:t>
      </w:r>
      <w:r w:rsidRPr="007C0B41">
        <w:rPr>
          <w:rFonts w:ascii="Arial" w:eastAsia="Times New Roman" w:hAnsi="Arial" w:cs="Arial"/>
          <w:color w:val="000000"/>
          <w:sz w:val="24"/>
          <w:szCs w:val="24"/>
          <w:lang w:eastAsia="en-GB"/>
        </w:rPr>
        <w:t xml:space="preserve">. Public Library of Science, [online] 11(11). Available at: </w:t>
      </w:r>
      <w:hyperlink r:id="rId15" w:history="1">
        <w:r w:rsidRPr="007C0B41">
          <w:rPr>
            <w:rFonts w:ascii="Arial" w:eastAsia="Times New Roman" w:hAnsi="Arial" w:cs="Arial"/>
            <w:color w:val="1155CC"/>
            <w:sz w:val="24"/>
            <w:szCs w:val="24"/>
            <w:u w:val="single"/>
            <w:lang w:eastAsia="en-GB"/>
          </w:rPr>
          <w:t>https://journals.plos.org/plosone/article?id=10.1371/journal.pone.0165425</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4C5DCEF1" w14:textId="1E2ED59D" w:rsidR="007C0B41" w:rsidRPr="007C0B41" w:rsidRDefault="007C0B41" w:rsidP="007C0B41">
      <w:pPr>
        <w:numPr>
          <w:ilvl w:val="0"/>
          <w:numId w:val="13"/>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Burgess, R. and Akers, R. (1966). </w:t>
      </w:r>
      <w:r w:rsidRPr="007C0B41">
        <w:rPr>
          <w:rFonts w:ascii="Arial" w:eastAsia="Times New Roman" w:hAnsi="Arial" w:cs="Arial"/>
          <w:i/>
          <w:iCs/>
          <w:color w:val="000000"/>
          <w:sz w:val="24"/>
          <w:szCs w:val="24"/>
          <w:lang w:eastAsia="en-GB"/>
        </w:rPr>
        <w:t>A Differential Association-Reinforcement Theory of Criminal Behaviour</w:t>
      </w:r>
      <w:r w:rsidRPr="007C0B41">
        <w:rPr>
          <w:rFonts w:ascii="Arial" w:eastAsia="Times New Roman" w:hAnsi="Arial" w:cs="Arial"/>
          <w:color w:val="000000"/>
          <w:sz w:val="24"/>
          <w:szCs w:val="24"/>
          <w:lang w:eastAsia="en-GB"/>
        </w:rPr>
        <w:t xml:space="preserve">. Social Problems, [online] 14(2). Available at: </w:t>
      </w:r>
      <w:hyperlink r:id="rId16" w:history="1">
        <w:r w:rsidRPr="007C0B41">
          <w:rPr>
            <w:rFonts w:ascii="Arial" w:eastAsia="Times New Roman" w:hAnsi="Arial" w:cs="Arial"/>
            <w:color w:val="1155CC"/>
            <w:sz w:val="24"/>
            <w:szCs w:val="24"/>
            <w:u w:val="single"/>
            <w:lang w:eastAsia="en-GB"/>
          </w:rPr>
          <w:t>https://www.jstor.org/stable/798612?origin=JSTOR-pdf</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2C03E7B4" w14:textId="5EEB549F" w:rsidR="007C0B41" w:rsidRPr="007C0B41" w:rsidRDefault="007C0B41" w:rsidP="007C0B41">
      <w:pPr>
        <w:numPr>
          <w:ilvl w:val="0"/>
          <w:numId w:val="14"/>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lastRenderedPageBreak/>
        <w:t xml:space="preserve">Burke, R. (2009). </w:t>
      </w:r>
      <w:r w:rsidRPr="007C0B41">
        <w:rPr>
          <w:rFonts w:ascii="Arial" w:eastAsia="Times New Roman" w:hAnsi="Arial" w:cs="Arial"/>
          <w:i/>
          <w:iCs/>
          <w:color w:val="000000"/>
          <w:sz w:val="24"/>
          <w:szCs w:val="24"/>
          <w:lang w:eastAsia="en-GB"/>
        </w:rPr>
        <w:t>An Introduction to Criminological Theory</w:t>
      </w:r>
      <w:r w:rsidRPr="007C0B41">
        <w:rPr>
          <w:rFonts w:ascii="Arial" w:eastAsia="Times New Roman" w:hAnsi="Arial" w:cs="Arial"/>
          <w:color w:val="000000"/>
          <w:sz w:val="24"/>
          <w:szCs w:val="24"/>
          <w:lang w:eastAsia="en-GB"/>
        </w:rPr>
        <w:t>. 3rd ed.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Devon: Willan Publishing. Available at: </w:t>
      </w:r>
      <w:hyperlink r:id="rId17" w:history="1">
        <w:r w:rsidRPr="007C0B41">
          <w:rPr>
            <w:rFonts w:ascii="Arial" w:eastAsia="Times New Roman" w:hAnsi="Arial" w:cs="Arial"/>
            <w:color w:val="1155CC"/>
            <w:sz w:val="24"/>
            <w:szCs w:val="24"/>
            <w:u w:val="single"/>
            <w:lang w:eastAsia="en-GB"/>
          </w:rPr>
          <w:t>https://mgnyunt.files.wordpress.com/2014/09/an-introduction-to-criminological-theory.pdf</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2B6F2FA0" w14:textId="225897CA" w:rsidR="007C0B41" w:rsidRPr="007C0B41" w:rsidRDefault="007C0B41" w:rsidP="007C0B41">
      <w:pPr>
        <w:numPr>
          <w:ilvl w:val="0"/>
          <w:numId w:val="15"/>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Christiansen, K. (1968). “Threshold of Tolerance in Various Population Groups Illustrated by Results from the Danish </w:t>
      </w:r>
      <w:proofErr w:type="spellStart"/>
      <w:r w:rsidRPr="007C0B41">
        <w:rPr>
          <w:rFonts w:ascii="Arial" w:eastAsia="Times New Roman" w:hAnsi="Arial" w:cs="Arial"/>
          <w:color w:val="000000"/>
          <w:sz w:val="24"/>
          <w:szCs w:val="24"/>
          <w:lang w:eastAsia="en-GB"/>
        </w:rPr>
        <w:t>Criminologic</w:t>
      </w:r>
      <w:proofErr w:type="spellEnd"/>
      <w:r w:rsidRPr="007C0B41">
        <w:rPr>
          <w:rFonts w:ascii="Arial" w:eastAsia="Times New Roman" w:hAnsi="Arial" w:cs="Arial"/>
          <w:color w:val="000000"/>
          <w:sz w:val="24"/>
          <w:szCs w:val="24"/>
          <w:lang w:eastAsia="en-GB"/>
        </w:rPr>
        <w:t xml:space="preserve"> Twin Study'' in: Porter, R. and </w:t>
      </w:r>
      <w:proofErr w:type="spellStart"/>
      <w:r w:rsidRPr="007C0B41">
        <w:rPr>
          <w:rFonts w:ascii="Arial" w:eastAsia="Times New Roman" w:hAnsi="Arial" w:cs="Arial"/>
          <w:color w:val="000000"/>
          <w:sz w:val="24"/>
          <w:szCs w:val="24"/>
          <w:lang w:eastAsia="en-GB"/>
        </w:rPr>
        <w:t>Reuck</w:t>
      </w:r>
      <w:proofErr w:type="spellEnd"/>
      <w:r w:rsidRPr="007C0B41">
        <w:rPr>
          <w:rFonts w:ascii="Arial" w:eastAsia="Times New Roman" w:hAnsi="Arial" w:cs="Arial"/>
          <w:color w:val="000000"/>
          <w:sz w:val="24"/>
          <w:szCs w:val="24"/>
          <w:lang w:eastAsia="en-GB"/>
        </w:rPr>
        <w:t xml:space="preserve">, A. </w:t>
      </w:r>
      <w:r w:rsidRPr="007C0B41">
        <w:rPr>
          <w:rFonts w:ascii="Arial" w:eastAsia="Times New Roman" w:hAnsi="Arial" w:cs="Arial"/>
          <w:i/>
          <w:iCs/>
          <w:color w:val="000000"/>
          <w:sz w:val="24"/>
          <w:szCs w:val="24"/>
          <w:lang w:eastAsia="en-GB"/>
        </w:rPr>
        <w:t>The Mentally Abnormal Offender</w:t>
      </w:r>
      <w:r w:rsidRPr="007C0B41">
        <w:rPr>
          <w:rFonts w:ascii="Arial" w:eastAsia="Times New Roman" w:hAnsi="Arial" w:cs="Arial"/>
          <w:color w:val="000000"/>
          <w:sz w:val="24"/>
          <w:szCs w:val="24"/>
          <w:lang w:eastAsia="en-GB"/>
        </w:rPr>
        <w:t>. Boston: Little Brown.</w:t>
      </w:r>
      <w:r w:rsidRPr="007C0B41">
        <w:rPr>
          <w:rFonts w:ascii="Arial" w:eastAsia="Times New Roman" w:hAnsi="Arial" w:cs="Arial"/>
          <w:sz w:val="24"/>
          <w:szCs w:val="24"/>
          <w:lang w:eastAsia="en-GB"/>
        </w:rPr>
        <w:br/>
      </w:r>
    </w:p>
    <w:p w14:paraId="2C8AC9F1" w14:textId="6960A6D1" w:rsidR="007C0B41" w:rsidRPr="007C0B41" w:rsidRDefault="007C0B41" w:rsidP="007C0B41">
      <w:pPr>
        <w:numPr>
          <w:ilvl w:val="0"/>
          <w:numId w:val="16"/>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Clarke, R. and Cornish, D. (1986). </w:t>
      </w:r>
      <w:r w:rsidRPr="007C0B41">
        <w:rPr>
          <w:rFonts w:ascii="Arial" w:eastAsia="Times New Roman" w:hAnsi="Arial" w:cs="Arial"/>
          <w:i/>
          <w:iCs/>
          <w:color w:val="000000"/>
          <w:sz w:val="24"/>
          <w:szCs w:val="24"/>
          <w:lang w:eastAsia="en-GB"/>
        </w:rPr>
        <w:t>The Reasoning Criminal: Rational Choice Perspectives on Offending</w:t>
      </w:r>
      <w:r w:rsidRPr="007C0B41">
        <w:rPr>
          <w:rFonts w:ascii="Arial" w:eastAsia="Times New Roman" w:hAnsi="Arial" w:cs="Arial"/>
          <w:color w:val="000000"/>
          <w:sz w:val="24"/>
          <w:szCs w:val="24"/>
          <w:lang w:eastAsia="en-GB"/>
        </w:rPr>
        <w:t>. New York: Springer-Verlag.</w:t>
      </w:r>
      <w:r w:rsidRPr="007C0B41">
        <w:rPr>
          <w:rFonts w:ascii="Arial" w:eastAsia="Times New Roman" w:hAnsi="Arial" w:cs="Arial"/>
          <w:sz w:val="24"/>
          <w:szCs w:val="24"/>
          <w:lang w:eastAsia="en-GB"/>
        </w:rPr>
        <w:br/>
      </w:r>
    </w:p>
    <w:p w14:paraId="26EC5A00" w14:textId="10F89622" w:rsidR="007C0B41" w:rsidRPr="007C0B41" w:rsidRDefault="007C0B41" w:rsidP="007C0B41">
      <w:pPr>
        <w:numPr>
          <w:ilvl w:val="0"/>
          <w:numId w:val="17"/>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Clarke, R. (2018). </w:t>
      </w:r>
      <w:r w:rsidRPr="007C0B41">
        <w:rPr>
          <w:rFonts w:ascii="Arial" w:eastAsia="Times New Roman" w:hAnsi="Arial" w:cs="Arial"/>
          <w:i/>
          <w:iCs/>
          <w:color w:val="000000"/>
          <w:sz w:val="24"/>
          <w:szCs w:val="24"/>
          <w:lang w:eastAsia="en-GB"/>
        </w:rPr>
        <w:t>Regulating Crime: The Birth of the Idea, Its Nurture, and the Implications for Contemporary Criminology</w:t>
      </w:r>
      <w:r w:rsidRPr="007C0B41">
        <w:rPr>
          <w:rFonts w:ascii="Arial" w:eastAsia="Times New Roman" w:hAnsi="Arial" w:cs="Arial"/>
          <w:color w:val="000000"/>
          <w:sz w:val="24"/>
          <w:szCs w:val="24"/>
          <w:lang w:eastAsia="en-GB"/>
        </w:rPr>
        <w:t xml:space="preserve">. American Academy of Political and Social Science, [online] 679(1). Available at: </w:t>
      </w:r>
      <w:hyperlink r:id="rId18" w:history="1">
        <w:r w:rsidRPr="007C0B41">
          <w:rPr>
            <w:rFonts w:ascii="Arial" w:eastAsia="Times New Roman" w:hAnsi="Arial" w:cs="Arial"/>
            <w:color w:val="1155CC"/>
            <w:sz w:val="24"/>
            <w:szCs w:val="24"/>
            <w:u w:val="single"/>
            <w:lang w:eastAsia="en-GB"/>
          </w:rPr>
          <w:t>https://journals.sagepub.com/doi/full/10.1177/0002716218775031</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0B01498F" w14:textId="17DD20AF" w:rsidR="007C0B41" w:rsidRPr="007C0B41" w:rsidRDefault="007C0B41" w:rsidP="007C0B41">
      <w:pPr>
        <w:numPr>
          <w:ilvl w:val="0"/>
          <w:numId w:val="18"/>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Cohen, L. and Felson, M. (1979). </w:t>
      </w:r>
      <w:r w:rsidRPr="007C0B41">
        <w:rPr>
          <w:rFonts w:ascii="Arial" w:eastAsia="Times New Roman" w:hAnsi="Arial" w:cs="Arial"/>
          <w:i/>
          <w:iCs/>
          <w:color w:val="000000"/>
          <w:sz w:val="24"/>
          <w:szCs w:val="24"/>
          <w:lang w:eastAsia="en-GB"/>
        </w:rPr>
        <w:t>Social Change and Crime Rate Trends: A Routine Activity Approach</w:t>
      </w:r>
      <w:r w:rsidRPr="007C0B41">
        <w:rPr>
          <w:rFonts w:ascii="Arial" w:eastAsia="Times New Roman" w:hAnsi="Arial" w:cs="Arial"/>
          <w:color w:val="000000"/>
          <w:sz w:val="24"/>
          <w:szCs w:val="24"/>
          <w:lang w:eastAsia="en-GB"/>
        </w:rPr>
        <w:t xml:space="preserve">. American Sociological Review, [online] 44(4). Available at: </w:t>
      </w:r>
      <w:hyperlink r:id="rId19" w:history="1">
        <w:r w:rsidRPr="007C0B41">
          <w:rPr>
            <w:rFonts w:ascii="Arial" w:eastAsia="Times New Roman" w:hAnsi="Arial" w:cs="Arial"/>
            <w:color w:val="1155CC"/>
            <w:sz w:val="24"/>
            <w:szCs w:val="24"/>
            <w:u w:val="single"/>
            <w:lang w:eastAsia="en-GB"/>
          </w:rPr>
          <w:t>http://faculty.washington.edu/matsueda/courses/587/readings/Cohen%20and%20Felson%201979%20Routine%20Activities.pdf</w:t>
        </w:r>
      </w:hyperlink>
      <w:r w:rsidRPr="007C0B41">
        <w:rPr>
          <w:rFonts w:ascii="Arial" w:eastAsia="Times New Roman" w:hAnsi="Arial" w:cs="Arial"/>
          <w:color w:val="000000"/>
          <w:sz w:val="24"/>
          <w:szCs w:val="24"/>
          <w:lang w:eastAsia="en-GB"/>
        </w:rPr>
        <w:t xml:space="preserve"> [Accessed 21 February </w:t>
      </w:r>
      <w:r w:rsidRPr="007C0B41">
        <w:rPr>
          <w:rFonts w:ascii="Arial" w:eastAsia="Times New Roman" w:hAnsi="Arial" w:cs="Arial"/>
          <w:color w:val="000000"/>
          <w:sz w:val="24"/>
          <w:szCs w:val="24"/>
          <w:lang w:eastAsia="en-GB"/>
        </w:rPr>
        <w:lastRenderedPageBreak/>
        <w:t>2022].</w:t>
      </w:r>
      <w:r w:rsidRPr="007C0B41">
        <w:rPr>
          <w:rFonts w:ascii="Arial" w:eastAsia="Times New Roman" w:hAnsi="Arial" w:cs="Arial"/>
          <w:sz w:val="24"/>
          <w:szCs w:val="24"/>
          <w:lang w:eastAsia="en-GB"/>
        </w:rPr>
        <w:br/>
      </w:r>
    </w:p>
    <w:p w14:paraId="4B6F9857" w14:textId="77777777" w:rsidR="007C0B41" w:rsidRPr="007C0B41" w:rsidRDefault="007C0B41" w:rsidP="007C0B41">
      <w:pPr>
        <w:numPr>
          <w:ilvl w:val="0"/>
          <w:numId w:val="19"/>
        </w:numPr>
        <w:spacing w:after="0" w:line="480" w:lineRule="auto"/>
        <w:textAlignment w:val="baseline"/>
        <w:rPr>
          <w:rFonts w:ascii="Arial" w:eastAsia="Times New Roman" w:hAnsi="Arial" w:cs="Arial"/>
          <w:color w:val="000000"/>
          <w:sz w:val="24"/>
          <w:szCs w:val="24"/>
          <w:lang w:eastAsia="en-GB"/>
        </w:rPr>
      </w:pPr>
      <w:proofErr w:type="spellStart"/>
      <w:r w:rsidRPr="007C0B41">
        <w:rPr>
          <w:rFonts w:ascii="Arial" w:eastAsia="Times New Roman" w:hAnsi="Arial" w:cs="Arial"/>
          <w:color w:val="000000"/>
          <w:sz w:val="24"/>
          <w:szCs w:val="24"/>
          <w:lang w:eastAsia="en-GB"/>
        </w:rPr>
        <w:t>Dadds</w:t>
      </w:r>
      <w:proofErr w:type="spellEnd"/>
      <w:r w:rsidRPr="007C0B41">
        <w:rPr>
          <w:rFonts w:ascii="Arial" w:eastAsia="Times New Roman" w:hAnsi="Arial" w:cs="Arial"/>
          <w:color w:val="000000"/>
          <w:sz w:val="24"/>
          <w:szCs w:val="24"/>
          <w:lang w:eastAsia="en-GB"/>
        </w:rPr>
        <w:t xml:space="preserve">, M., Hawes, D. and Whiting, C. (2006). </w:t>
      </w:r>
      <w:r w:rsidRPr="007C0B41">
        <w:rPr>
          <w:rFonts w:ascii="Arial" w:eastAsia="Times New Roman" w:hAnsi="Arial" w:cs="Arial"/>
          <w:i/>
          <w:iCs/>
          <w:color w:val="000000"/>
          <w:sz w:val="24"/>
          <w:szCs w:val="24"/>
          <w:lang w:eastAsia="en-GB"/>
        </w:rPr>
        <w:t>Associations Among Cruelty to Animals, Family Conflict, and Psychopathic Traits in Childhood</w:t>
      </w:r>
      <w:r w:rsidRPr="007C0B41">
        <w:rPr>
          <w:rFonts w:ascii="Arial" w:eastAsia="Times New Roman" w:hAnsi="Arial" w:cs="Arial"/>
          <w:color w:val="000000"/>
          <w:sz w:val="24"/>
          <w:szCs w:val="24"/>
          <w:lang w:eastAsia="en-GB"/>
        </w:rPr>
        <w:t xml:space="preserve">. Journal of Interpersonal Violence, [online] 21(3), pp.411-429. Available at: </w:t>
      </w:r>
      <w:hyperlink r:id="rId20" w:history="1">
        <w:r w:rsidRPr="007C0B41">
          <w:rPr>
            <w:rFonts w:ascii="Arial" w:eastAsia="Times New Roman" w:hAnsi="Arial" w:cs="Arial"/>
            <w:color w:val="1155CC"/>
            <w:sz w:val="24"/>
            <w:szCs w:val="24"/>
            <w:u w:val="single"/>
            <w:lang w:eastAsia="en-GB"/>
          </w:rPr>
          <w:t>https://journals.sagepub.com/doi/abs/10.1177/0886260505283341</w:t>
        </w:r>
      </w:hyperlink>
      <w:r w:rsidRPr="007C0B41">
        <w:rPr>
          <w:rFonts w:ascii="Arial" w:eastAsia="Times New Roman" w:hAnsi="Arial" w:cs="Arial"/>
          <w:color w:val="000000"/>
          <w:sz w:val="24"/>
          <w:szCs w:val="24"/>
          <w:lang w:eastAsia="en-GB"/>
        </w:rPr>
        <w:t xml:space="preserve"> [Accessed 21 February 2022].</w:t>
      </w:r>
    </w:p>
    <w:p w14:paraId="13340D96" w14:textId="193B9AFD" w:rsidR="007C0B41" w:rsidRPr="007C0B41" w:rsidRDefault="007C0B41" w:rsidP="007C0B41">
      <w:pPr>
        <w:spacing w:after="0" w:line="480" w:lineRule="auto"/>
        <w:rPr>
          <w:rFonts w:ascii="Arial" w:eastAsia="Times New Roman" w:hAnsi="Arial" w:cs="Arial"/>
          <w:sz w:val="24"/>
          <w:szCs w:val="24"/>
          <w:lang w:eastAsia="en-GB"/>
        </w:rPr>
      </w:pPr>
    </w:p>
    <w:p w14:paraId="4EF9EE03" w14:textId="77777777" w:rsidR="007C0B41" w:rsidRPr="007C0B41" w:rsidRDefault="007C0B41" w:rsidP="007C0B41">
      <w:pPr>
        <w:numPr>
          <w:ilvl w:val="0"/>
          <w:numId w:val="20"/>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Dalton, J. (2019). </w:t>
      </w:r>
      <w:r w:rsidRPr="007C0B41">
        <w:rPr>
          <w:rFonts w:ascii="Arial" w:eastAsia="Times New Roman" w:hAnsi="Arial" w:cs="Arial"/>
          <w:i/>
          <w:iCs/>
          <w:color w:val="000000"/>
          <w:sz w:val="24"/>
          <w:szCs w:val="24"/>
          <w:lang w:eastAsia="en-GB"/>
        </w:rPr>
        <w:t>The Link is Established Between Serial Killers and Animal Cruelty</w:t>
      </w:r>
      <w:r w:rsidRPr="007C0B41">
        <w:rPr>
          <w:rFonts w:ascii="Arial" w:eastAsia="Times New Roman" w:hAnsi="Arial" w:cs="Arial"/>
          <w:color w:val="000000"/>
          <w:sz w:val="24"/>
          <w:szCs w:val="24"/>
          <w:lang w:eastAsia="en-GB"/>
        </w:rPr>
        <w:t xml:space="preserve">. [online] The Independent. Available at: </w:t>
      </w:r>
      <w:hyperlink r:id="rId21" w:history="1">
        <w:r w:rsidRPr="007C0B41">
          <w:rPr>
            <w:rFonts w:ascii="Arial" w:eastAsia="Times New Roman" w:hAnsi="Arial" w:cs="Arial"/>
            <w:color w:val="1155CC"/>
            <w:sz w:val="24"/>
            <w:szCs w:val="24"/>
            <w:u w:val="single"/>
            <w:lang w:eastAsia="en-GB"/>
          </w:rPr>
          <w:t>https://www.independent.co.uk/news/long_reads/domestic-violence-animal-cruelty-abuse-neglect-murder-children-dogs-a9018071.html</w:t>
        </w:r>
      </w:hyperlink>
      <w:r w:rsidRPr="007C0B41">
        <w:rPr>
          <w:rFonts w:ascii="Arial" w:eastAsia="Times New Roman" w:hAnsi="Arial" w:cs="Arial"/>
          <w:color w:val="000000"/>
          <w:sz w:val="24"/>
          <w:szCs w:val="24"/>
          <w:lang w:eastAsia="en-GB"/>
        </w:rPr>
        <w:t xml:space="preserve"> [Accessed 21 February 2022].</w:t>
      </w:r>
    </w:p>
    <w:p w14:paraId="652CBD9B" w14:textId="1EB5A558" w:rsidR="007C0B41" w:rsidRPr="007C0B41" w:rsidRDefault="007C0B41" w:rsidP="007C0B41">
      <w:pPr>
        <w:spacing w:after="0" w:line="480" w:lineRule="auto"/>
        <w:rPr>
          <w:rFonts w:ascii="Arial" w:eastAsia="Times New Roman" w:hAnsi="Arial" w:cs="Arial"/>
          <w:sz w:val="24"/>
          <w:szCs w:val="24"/>
          <w:lang w:eastAsia="en-GB"/>
        </w:rPr>
      </w:pPr>
    </w:p>
    <w:p w14:paraId="51EDF181" w14:textId="713D662B" w:rsidR="007C0B41" w:rsidRPr="007C0B41" w:rsidRDefault="007C0B41" w:rsidP="007C0B41">
      <w:pPr>
        <w:numPr>
          <w:ilvl w:val="0"/>
          <w:numId w:val="21"/>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Darwin, C. (1869). </w:t>
      </w:r>
      <w:r w:rsidRPr="007C0B41">
        <w:rPr>
          <w:rFonts w:ascii="Arial" w:eastAsia="Times New Roman" w:hAnsi="Arial" w:cs="Arial"/>
          <w:i/>
          <w:iCs/>
          <w:color w:val="000000"/>
          <w:sz w:val="24"/>
          <w:szCs w:val="24"/>
          <w:lang w:eastAsia="en-GB"/>
        </w:rPr>
        <w:t>Origin of Species</w:t>
      </w:r>
      <w:r w:rsidRPr="007C0B41">
        <w:rPr>
          <w:rFonts w:ascii="Arial" w:eastAsia="Times New Roman" w:hAnsi="Arial" w:cs="Arial"/>
          <w:color w:val="000000"/>
          <w:sz w:val="24"/>
          <w:szCs w:val="24"/>
          <w:lang w:eastAsia="en-GB"/>
        </w:rPr>
        <w:t>.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London: John Murray. Available at: </w:t>
      </w:r>
      <w:hyperlink r:id="rId22" w:history="1">
        <w:r w:rsidRPr="007C0B41">
          <w:rPr>
            <w:rFonts w:ascii="Arial" w:eastAsia="Times New Roman" w:hAnsi="Arial" w:cs="Arial"/>
            <w:color w:val="1155CC"/>
            <w:sz w:val="24"/>
            <w:szCs w:val="24"/>
            <w:u w:val="single"/>
            <w:lang w:eastAsia="en-GB"/>
          </w:rPr>
          <w:t>http://darwin-online.org.uk/content/frameset?pageseq=1&amp;itemID=F387&amp;viewtype=text</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0A718545" w14:textId="2DD5FA78" w:rsidR="007C0B41" w:rsidRPr="007C0B41" w:rsidRDefault="007C0B41" w:rsidP="007C0B41">
      <w:pPr>
        <w:numPr>
          <w:ilvl w:val="0"/>
          <w:numId w:val="22"/>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Davies, N. (2018). </w:t>
      </w:r>
      <w:r w:rsidRPr="007C0B41">
        <w:rPr>
          <w:rFonts w:ascii="Arial" w:eastAsia="Times New Roman" w:hAnsi="Arial" w:cs="Arial"/>
          <w:i/>
          <w:iCs/>
          <w:color w:val="000000"/>
          <w:sz w:val="24"/>
          <w:szCs w:val="24"/>
          <w:lang w:eastAsia="en-GB"/>
        </w:rPr>
        <w:t>From Abused Child to Serial Killer: Investigating Nature vs Nurture in Methods of Murder</w:t>
      </w:r>
      <w:r w:rsidRPr="007C0B41">
        <w:rPr>
          <w:rFonts w:ascii="Arial" w:eastAsia="Times New Roman" w:hAnsi="Arial" w:cs="Arial"/>
          <w:color w:val="000000"/>
          <w:sz w:val="24"/>
          <w:szCs w:val="24"/>
          <w:lang w:eastAsia="en-GB"/>
        </w:rPr>
        <w:t xml:space="preserve">. [online] Psychiatry Advisor. Available at: </w:t>
      </w:r>
      <w:hyperlink r:id="rId23" w:history="1">
        <w:r w:rsidRPr="007C0B41">
          <w:rPr>
            <w:rFonts w:ascii="Arial" w:eastAsia="Times New Roman" w:hAnsi="Arial" w:cs="Arial"/>
            <w:color w:val="1155CC"/>
            <w:sz w:val="24"/>
            <w:szCs w:val="24"/>
            <w:u w:val="single"/>
            <w:lang w:eastAsia="en-GB"/>
          </w:rPr>
          <w:t>https://www.psychiatryadvisor.com/home/topics/violence-and-aggression/from-abused-child-to-serial-killer-investigating-nature-vs-nurture-in-methods-of-murder/</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1E8D6FCC" w14:textId="158C001E" w:rsidR="007C0B41" w:rsidRPr="007C0B41" w:rsidRDefault="007C0B41" w:rsidP="007C0B41">
      <w:pPr>
        <w:numPr>
          <w:ilvl w:val="0"/>
          <w:numId w:val="23"/>
        </w:numPr>
        <w:spacing w:after="0" w:line="480" w:lineRule="auto"/>
        <w:textAlignment w:val="baseline"/>
        <w:rPr>
          <w:rFonts w:ascii="Arial" w:eastAsia="Times New Roman" w:hAnsi="Arial" w:cs="Arial"/>
          <w:color w:val="000000"/>
          <w:sz w:val="24"/>
          <w:szCs w:val="24"/>
          <w:lang w:eastAsia="en-GB"/>
        </w:rPr>
      </w:pPr>
      <w:proofErr w:type="spellStart"/>
      <w:r w:rsidRPr="007C0B41">
        <w:rPr>
          <w:rFonts w:ascii="Arial" w:eastAsia="Times New Roman" w:hAnsi="Arial" w:cs="Arial"/>
          <w:color w:val="000000"/>
          <w:sz w:val="24"/>
          <w:szCs w:val="24"/>
          <w:lang w:eastAsia="en-GB"/>
        </w:rPr>
        <w:lastRenderedPageBreak/>
        <w:t>Delisi</w:t>
      </w:r>
      <w:proofErr w:type="spellEnd"/>
      <w:r w:rsidRPr="007C0B41">
        <w:rPr>
          <w:rFonts w:ascii="Arial" w:eastAsia="Times New Roman" w:hAnsi="Arial" w:cs="Arial"/>
          <w:color w:val="000000"/>
          <w:sz w:val="24"/>
          <w:szCs w:val="24"/>
          <w:lang w:eastAsia="en-GB"/>
        </w:rPr>
        <w:t xml:space="preserve">, M. (2013). “Revisiting Lombroso” in: Cullen, F. Wilcox, P. </w:t>
      </w:r>
      <w:r w:rsidRPr="007C0B41">
        <w:rPr>
          <w:rFonts w:ascii="Arial" w:eastAsia="Times New Roman" w:hAnsi="Arial" w:cs="Arial"/>
          <w:i/>
          <w:iCs/>
          <w:color w:val="000000"/>
          <w:sz w:val="24"/>
          <w:szCs w:val="24"/>
          <w:lang w:eastAsia="en-GB"/>
        </w:rPr>
        <w:t>The Oxford Handbook of Criminological Thought</w:t>
      </w:r>
      <w:r w:rsidRPr="007C0B41">
        <w:rPr>
          <w:rFonts w:ascii="Arial" w:eastAsia="Times New Roman" w:hAnsi="Arial" w:cs="Arial"/>
          <w:color w:val="000000"/>
          <w:sz w:val="24"/>
          <w:szCs w:val="24"/>
          <w:lang w:eastAsia="en-GB"/>
        </w:rPr>
        <w:t>.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Oxford: Oxford University Press. Available at: </w:t>
      </w:r>
      <w:hyperlink r:id="rId24" w:anchor="v=onepage&amp;q&amp;f=false" w:history="1">
        <w:r w:rsidRPr="007C0B41">
          <w:rPr>
            <w:rFonts w:ascii="Arial" w:eastAsia="Times New Roman" w:hAnsi="Arial" w:cs="Arial"/>
            <w:color w:val="1155CC"/>
            <w:sz w:val="24"/>
            <w:szCs w:val="24"/>
            <w:u w:val="single"/>
            <w:lang w:eastAsia="en-GB"/>
          </w:rPr>
          <w:t>https://books.google.co.uk/books?hl=en&amp;lr=&amp;id=rxePRetnVHgC&amp;oi=fnd&amp;pg=PA5&amp;dq=lombroso+theory+strengths+and+weaknesses&amp;ots=C3czahY0h_&amp;sig=u1zmxM16Ie3GjtfWiDtoIpCb2RI#v=onepage&amp;q&amp;f=false</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3306966A" w14:textId="77777777" w:rsidR="007C0B41" w:rsidRPr="007C0B41" w:rsidRDefault="007C0B41" w:rsidP="007C0B41">
      <w:pPr>
        <w:numPr>
          <w:ilvl w:val="0"/>
          <w:numId w:val="24"/>
        </w:numPr>
        <w:spacing w:after="0" w:line="480" w:lineRule="auto"/>
        <w:textAlignment w:val="baseline"/>
        <w:rPr>
          <w:rFonts w:ascii="Arial" w:eastAsia="Times New Roman" w:hAnsi="Arial" w:cs="Arial"/>
          <w:color w:val="000000"/>
          <w:sz w:val="24"/>
          <w:szCs w:val="24"/>
          <w:lang w:eastAsia="en-GB"/>
        </w:rPr>
      </w:pPr>
      <w:proofErr w:type="spellStart"/>
      <w:r w:rsidRPr="007C0B41">
        <w:rPr>
          <w:rFonts w:ascii="Arial" w:eastAsia="Times New Roman" w:hAnsi="Arial" w:cs="Arial"/>
          <w:color w:val="000000"/>
          <w:sz w:val="24"/>
          <w:szCs w:val="24"/>
          <w:lang w:eastAsia="en-GB"/>
        </w:rPr>
        <w:t>Dukewich</w:t>
      </w:r>
      <w:proofErr w:type="spellEnd"/>
      <w:r w:rsidRPr="007C0B41">
        <w:rPr>
          <w:rFonts w:ascii="Arial" w:eastAsia="Times New Roman" w:hAnsi="Arial" w:cs="Arial"/>
          <w:color w:val="000000"/>
          <w:sz w:val="24"/>
          <w:szCs w:val="24"/>
          <w:lang w:eastAsia="en-GB"/>
        </w:rPr>
        <w:t xml:space="preserve">, K., Garvin, K., Santos-Guillen, A. and </w:t>
      </w:r>
      <w:proofErr w:type="spellStart"/>
      <w:r w:rsidRPr="007C0B41">
        <w:rPr>
          <w:rFonts w:ascii="Arial" w:eastAsia="Times New Roman" w:hAnsi="Arial" w:cs="Arial"/>
          <w:color w:val="000000"/>
          <w:sz w:val="24"/>
          <w:szCs w:val="24"/>
          <w:lang w:eastAsia="en-GB"/>
        </w:rPr>
        <w:t>Yazici</w:t>
      </w:r>
      <w:proofErr w:type="spellEnd"/>
      <w:r w:rsidRPr="007C0B41">
        <w:rPr>
          <w:rFonts w:ascii="Arial" w:eastAsia="Times New Roman" w:hAnsi="Arial" w:cs="Arial"/>
          <w:color w:val="000000"/>
          <w:sz w:val="24"/>
          <w:szCs w:val="24"/>
          <w:lang w:eastAsia="en-GB"/>
        </w:rPr>
        <w:t xml:space="preserve">, B. (2019). </w:t>
      </w:r>
      <w:r w:rsidRPr="007C0B41">
        <w:rPr>
          <w:rFonts w:ascii="Arial" w:eastAsia="Times New Roman" w:hAnsi="Arial" w:cs="Arial"/>
          <w:i/>
          <w:iCs/>
          <w:color w:val="000000"/>
          <w:sz w:val="24"/>
          <w:szCs w:val="24"/>
          <w:lang w:eastAsia="en-GB"/>
        </w:rPr>
        <w:t>Evolutionary Psychology: Exploring Big Questions</w:t>
      </w:r>
      <w:r w:rsidRPr="007C0B41">
        <w:rPr>
          <w:rFonts w:ascii="Arial" w:eastAsia="Times New Roman" w:hAnsi="Arial" w:cs="Arial"/>
          <w:color w:val="000000"/>
          <w:sz w:val="24"/>
          <w:szCs w:val="24"/>
          <w:lang w:eastAsia="en-GB"/>
        </w:rPr>
        <w:t>.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Surrey (CA): Kwantlen Polytechnic University. Available at: </w:t>
      </w:r>
      <w:hyperlink r:id="rId25" w:history="1">
        <w:r w:rsidRPr="007C0B41">
          <w:rPr>
            <w:rFonts w:ascii="Arial" w:eastAsia="Times New Roman" w:hAnsi="Arial" w:cs="Arial"/>
            <w:color w:val="1155CC"/>
            <w:sz w:val="24"/>
            <w:szCs w:val="24"/>
            <w:u w:val="single"/>
            <w:lang w:eastAsia="en-GB"/>
          </w:rPr>
          <w:t>https://kpu.pressbooks.pub/evpsych/chapter/human-cognition-are-we-really-blank-slates/</w:t>
        </w:r>
      </w:hyperlink>
      <w:r w:rsidRPr="007C0B41">
        <w:rPr>
          <w:rFonts w:ascii="Arial" w:eastAsia="Times New Roman" w:hAnsi="Arial" w:cs="Arial"/>
          <w:color w:val="000000"/>
          <w:sz w:val="24"/>
          <w:szCs w:val="24"/>
          <w:lang w:eastAsia="en-GB"/>
        </w:rPr>
        <w:t xml:space="preserve"> [Accessed 21 February 2022].</w:t>
      </w:r>
    </w:p>
    <w:p w14:paraId="1EC527EB" w14:textId="36ED4448" w:rsidR="007C0B41" w:rsidRPr="007C0B41" w:rsidRDefault="007C0B41" w:rsidP="007C0B41">
      <w:pPr>
        <w:spacing w:after="0" w:line="480" w:lineRule="auto"/>
        <w:rPr>
          <w:rFonts w:ascii="Arial" w:eastAsia="Times New Roman" w:hAnsi="Arial" w:cs="Arial"/>
          <w:sz w:val="24"/>
          <w:szCs w:val="24"/>
          <w:lang w:eastAsia="en-GB"/>
        </w:rPr>
      </w:pPr>
    </w:p>
    <w:p w14:paraId="0C9919D2" w14:textId="77777777" w:rsidR="007C0B41" w:rsidRPr="007C0B41" w:rsidRDefault="007C0B41" w:rsidP="007C0B41">
      <w:pPr>
        <w:numPr>
          <w:ilvl w:val="0"/>
          <w:numId w:val="25"/>
        </w:numPr>
        <w:spacing w:after="0" w:line="480" w:lineRule="auto"/>
        <w:textAlignment w:val="baseline"/>
        <w:rPr>
          <w:rFonts w:ascii="Arial" w:eastAsia="Times New Roman" w:hAnsi="Arial" w:cs="Arial"/>
          <w:color w:val="000000"/>
          <w:sz w:val="24"/>
          <w:szCs w:val="24"/>
          <w:lang w:eastAsia="en-GB"/>
        </w:rPr>
      </w:pPr>
      <w:proofErr w:type="spellStart"/>
      <w:r w:rsidRPr="007C0B41">
        <w:rPr>
          <w:rFonts w:ascii="Arial" w:eastAsia="Times New Roman" w:hAnsi="Arial" w:cs="Arial"/>
          <w:color w:val="000000"/>
          <w:sz w:val="24"/>
          <w:szCs w:val="24"/>
          <w:lang w:eastAsia="en-GB"/>
        </w:rPr>
        <w:t>Duschinsky</w:t>
      </w:r>
      <w:proofErr w:type="spellEnd"/>
      <w:r w:rsidRPr="007C0B41">
        <w:rPr>
          <w:rFonts w:ascii="Arial" w:eastAsia="Times New Roman" w:hAnsi="Arial" w:cs="Arial"/>
          <w:color w:val="000000"/>
          <w:sz w:val="24"/>
          <w:szCs w:val="24"/>
          <w:lang w:eastAsia="en-GB"/>
        </w:rPr>
        <w:t xml:space="preserve">, R. (2012). </w:t>
      </w:r>
      <w:r w:rsidRPr="007C0B41">
        <w:rPr>
          <w:rFonts w:ascii="Arial" w:eastAsia="Times New Roman" w:hAnsi="Arial" w:cs="Arial"/>
          <w:i/>
          <w:iCs/>
          <w:color w:val="000000"/>
          <w:sz w:val="24"/>
          <w:szCs w:val="24"/>
          <w:lang w:eastAsia="en-GB"/>
        </w:rPr>
        <w:t>Tabula Rasa and Human Nature</w:t>
      </w:r>
      <w:r w:rsidRPr="007C0B41">
        <w:rPr>
          <w:rFonts w:ascii="Arial" w:eastAsia="Times New Roman" w:hAnsi="Arial" w:cs="Arial"/>
          <w:color w:val="000000"/>
          <w:sz w:val="24"/>
          <w:szCs w:val="24"/>
          <w:lang w:eastAsia="en-GB"/>
        </w:rPr>
        <w:t xml:space="preserve">. Philosophy, [online] 87(4). Available at: </w:t>
      </w:r>
      <w:hyperlink r:id="rId26" w:history="1">
        <w:r w:rsidRPr="007C0B41">
          <w:rPr>
            <w:rFonts w:ascii="Arial" w:eastAsia="Times New Roman" w:hAnsi="Arial" w:cs="Arial"/>
            <w:color w:val="1155CC"/>
            <w:sz w:val="24"/>
            <w:szCs w:val="24"/>
            <w:u w:val="single"/>
            <w:lang w:eastAsia="en-GB"/>
          </w:rPr>
          <w:t>https://nrl.northumbria.ac.uk/id/eprint/10448/1/_PHI_PHI87_04_S0031819112000393a.pdf</w:t>
        </w:r>
      </w:hyperlink>
      <w:r w:rsidRPr="007C0B41">
        <w:rPr>
          <w:rFonts w:ascii="Arial" w:eastAsia="Times New Roman" w:hAnsi="Arial" w:cs="Arial"/>
          <w:color w:val="000000"/>
          <w:sz w:val="24"/>
          <w:szCs w:val="24"/>
          <w:lang w:eastAsia="en-GB"/>
        </w:rPr>
        <w:t xml:space="preserve"> [Accessed 21 February 2022].</w:t>
      </w:r>
    </w:p>
    <w:p w14:paraId="688050A6" w14:textId="47615FA3" w:rsidR="007C0B41" w:rsidRPr="007C0B41" w:rsidRDefault="007C0B41" w:rsidP="007C0B41">
      <w:pPr>
        <w:spacing w:after="0" w:line="480" w:lineRule="auto"/>
        <w:rPr>
          <w:rFonts w:ascii="Arial" w:eastAsia="Times New Roman" w:hAnsi="Arial" w:cs="Arial"/>
          <w:sz w:val="24"/>
          <w:szCs w:val="24"/>
          <w:lang w:eastAsia="en-GB"/>
        </w:rPr>
      </w:pPr>
    </w:p>
    <w:p w14:paraId="1DA2D576" w14:textId="77777777" w:rsidR="007C0B41" w:rsidRPr="007C0B41" w:rsidRDefault="007C0B41" w:rsidP="007C0B41">
      <w:pPr>
        <w:numPr>
          <w:ilvl w:val="0"/>
          <w:numId w:val="26"/>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Eichelberger, R. and Barnes, J. (2015). </w:t>
      </w:r>
      <w:r w:rsidRPr="007C0B41">
        <w:rPr>
          <w:rFonts w:ascii="Arial" w:eastAsia="Times New Roman" w:hAnsi="Arial" w:cs="Arial"/>
          <w:i/>
          <w:iCs/>
          <w:color w:val="000000"/>
          <w:sz w:val="24"/>
          <w:szCs w:val="24"/>
          <w:lang w:eastAsia="en-GB"/>
        </w:rPr>
        <w:t>Biosocial Criminology</w:t>
      </w:r>
      <w:r w:rsidRPr="007C0B41">
        <w:rPr>
          <w:rFonts w:ascii="Arial" w:eastAsia="Times New Roman" w:hAnsi="Arial" w:cs="Arial"/>
          <w:color w:val="000000"/>
          <w:sz w:val="24"/>
          <w:szCs w:val="24"/>
          <w:lang w:eastAsia="en-GB"/>
        </w:rPr>
        <w:t>.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The Encyclopaedia of Crime &amp; Punishment. Available at: </w:t>
      </w:r>
      <w:hyperlink r:id="rId27" w:history="1">
        <w:r w:rsidRPr="007C0B41">
          <w:rPr>
            <w:rFonts w:ascii="Arial" w:eastAsia="Times New Roman" w:hAnsi="Arial" w:cs="Arial"/>
            <w:color w:val="1155CC"/>
            <w:sz w:val="24"/>
            <w:szCs w:val="24"/>
            <w:u w:val="single"/>
            <w:lang w:eastAsia="en-GB"/>
          </w:rPr>
          <w:t>https://onlinelibrary.wiley.com/doi/full/10.1002/9781118519639.wbecpx185</w:t>
        </w:r>
      </w:hyperlink>
      <w:r w:rsidRPr="007C0B41">
        <w:rPr>
          <w:rFonts w:ascii="Arial" w:eastAsia="Times New Roman" w:hAnsi="Arial" w:cs="Arial"/>
          <w:color w:val="000000"/>
          <w:sz w:val="24"/>
          <w:szCs w:val="24"/>
          <w:lang w:eastAsia="en-GB"/>
        </w:rPr>
        <w:t xml:space="preserve"> [Accessed 21 February 2022].</w:t>
      </w:r>
    </w:p>
    <w:p w14:paraId="0AE3CB97" w14:textId="7D9ED61D" w:rsidR="007C0B41" w:rsidRPr="007C0B41" w:rsidRDefault="007C0B41" w:rsidP="007C0B41">
      <w:pPr>
        <w:spacing w:after="0" w:line="480" w:lineRule="auto"/>
        <w:rPr>
          <w:rFonts w:ascii="Arial" w:eastAsia="Times New Roman" w:hAnsi="Arial" w:cs="Arial"/>
          <w:sz w:val="24"/>
          <w:szCs w:val="24"/>
          <w:lang w:eastAsia="en-GB"/>
        </w:rPr>
      </w:pPr>
    </w:p>
    <w:p w14:paraId="62CA64F0" w14:textId="0473D3DA" w:rsidR="007C0B41" w:rsidRPr="007C0B41" w:rsidRDefault="007C0B41" w:rsidP="007C0B41">
      <w:pPr>
        <w:numPr>
          <w:ilvl w:val="0"/>
          <w:numId w:val="27"/>
        </w:numPr>
        <w:spacing w:after="0" w:line="480" w:lineRule="auto"/>
        <w:textAlignment w:val="baseline"/>
        <w:rPr>
          <w:rFonts w:ascii="Arial" w:eastAsia="Times New Roman" w:hAnsi="Arial" w:cs="Arial"/>
          <w:color w:val="000000"/>
          <w:sz w:val="24"/>
          <w:szCs w:val="24"/>
          <w:lang w:eastAsia="en-GB"/>
        </w:rPr>
      </w:pPr>
      <w:proofErr w:type="spellStart"/>
      <w:r w:rsidRPr="007C0B41">
        <w:rPr>
          <w:rFonts w:ascii="Arial" w:eastAsia="Times New Roman" w:hAnsi="Arial" w:cs="Arial"/>
          <w:color w:val="000000"/>
          <w:sz w:val="24"/>
          <w:szCs w:val="24"/>
          <w:lang w:eastAsia="en-GB"/>
        </w:rPr>
        <w:lastRenderedPageBreak/>
        <w:t>Eujen</w:t>
      </w:r>
      <w:proofErr w:type="spellEnd"/>
      <w:r w:rsidRPr="007C0B41">
        <w:rPr>
          <w:rFonts w:ascii="Arial" w:eastAsia="Times New Roman" w:hAnsi="Arial" w:cs="Arial"/>
          <w:color w:val="000000"/>
          <w:sz w:val="24"/>
          <w:szCs w:val="24"/>
          <w:lang w:eastAsia="en-GB"/>
        </w:rPr>
        <w:t xml:space="preserve">, A., Freitag, C., Kissling, C., </w:t>
      </w:r>
      <w:proofErr w:type="spellStart"/>
      <w:r w:rsidRPr="007C0B41">
        <w:rPr>
          <w:rFonts w:ascii="Arial" w:eastAsia="Times New Roman" w:hAnsi="Arial" w:cs="Arial"/>
          <w:color w:val="000000"/>
          <w:sz w:val="24"/>
          <w:szCs w:val="24"/>
          <w:lang w:eastAsia="en-GB"/>
        </w:rPr>
        <w:t>Lesch</w:t>
      </w:r>
      <w:proofErr w:type="spellEnd"/>
      <w:r w:rsidRPr="007C0B41">
        <w:rPr>
          <w:rFonts w:ascii="Arial" w:eastAsia="Times New Roman" w:hAnsi="Arial" w:cs="Arial"/>
          <w:color w:val="000000"/>
          <w:sz w:val="24"/>
          <w:szCs w:val="24"/>
          <w:lang w:eastAsia="en-GB"/>
        </w:rPr>
        <w:t xml:space="preserve">, K., </w:t>
      </w:r>
      <w:proofErr w:type="spellStart"/>
      <w:r w:rsidRPr="007C0B41">
        <w:rPr>
          <w:rFonts w:ascii="Arial" w:eastAsia="Times New Roman" w:hAnsi="Arial" w:cs="Arial"/>
          <w:color w:val="000000"/>
          <w:sz w:val="24"/>
          <w:szCs w:val="24"/>
          <w:lang w:eastAsia="en-GB"/>
        </w:rPr>
        <w:t>Reif</w:t>
      </w:r>
      <w:proofErr w:type="spellEnd"/>
      <w:r w:rsidRPr="007C0B41">
        <w:rPr>
          <w:rFonts w:ascii="Arial" w:eastAsia="Times New Roman" w:hAnsi="Arial" w:cs="Arial"/>
          <w:color w:val="000000"/>
          <w:sz w:val="24"/>
          <w:szCs w:val="24"/>
          <w:lang w:eastAsia="en-GB"/>
        </w:rPr>
        <w:t>, A., Retz, W., Retz-</w:t>
      </w:r>
      <w:proofErr w:type="spellStart"/>
      <w:r w:rsidRPr="007C0B41">
        <w:rPr>
          <w:rFonts w:ascii="Arial" w:eastAsia="Times New Roman" w:hAnsi="Arial" w:cs="Arial"/>
          <w:color w:val="000000"/>
          <w:sz w:val="24"/>
          <w:szCs w:val="24"/>
          <w:lang w:eastAsia="en-GB"/>
        </w:rPr>
        <w:t>Junginger</w:t>
      </w:r>
      <w:proofErr w:type="spellEnd"/>
      <w:r w:rsidRPr="007C0B41">
        <w:rPr>
          <w:rFonts w:ascii="Arial" w:eastAsia="Times New Roman" w:hAnsi="Arial" w:cs="Arial"/>
          <w:color w:val="000000"/>
          <w:sz w:val="24"/>
          <w:szCs w:val="24"/>
          <w:lang w:eastAsia="en-GB"/>
        </w:rPr>
        <w:t xml:space="preserve">, P., </w:t>
      </w:r>
      <w:proofErr w:type="spellStart"/>
      <w:r w:rsidRPr="007C0B41">
        <w:rPr>
          <w:rFonts w:ascii="Arial" w:eastAsia="Times New Roman" w:hAnsi="Arial" w:cs="Arial"/>
          <w:color w:val="000000"/>
          <w:sz w:val="24"/>
          <w:szCs w:val="24"/>
          <w:lang w:eastAsia="en-GB"/>
        </w:rPr>
        <w:t>Rösler</w:t>
      </w:r>
      <w:proofErr w:type="spellEnd"/>
      <w:r w:rsidRPr="007C0B41">
        <w:rPr>
          <w:rFonts w:ascii="Arial" w:eastAsia="Times New Roman" w:hAnsi="Arial" w:cs="Arial"/>
          <w:color w:val="000000"/>
          <w:sz w:val="24"/>
          <w:szCs w:val="24"/>
          <w:lang w:eastAsia="en-GB"/>
        </w:rPr>
        <w:t xml:space="preserve">, M., Schneider, M., </w:t>
      </w:r>
      <w:proofErr w:type="spellStart"/>
      <w:r w:rsidRPr="007C0B41">
        <w:rPr>
          <w:rFonts w:ascii="Arial" w:eastAsia="Times New Roman" w:hAnsi="Arial" w:cs="Arial"/>
          <w:color w:val="000000"/>
          <w:sz w:val="24"/>
          <w:szCs w:val="24"/>
          <w:lang w:eastAsia="en-GB"/>
        </w:rPr>
        <w:t>Thome</w:t>
      </w:r>
      <w:proofErr w:type="spellEnd"/>
      <w:r w:rsidRPr="007C0B41">
        <w:rPr>
          <w:rFonts w:ascii="Arial" w:eastAsia="Times New Roman" w:hAnsi="Arial" w:cs="Arial"/>
          <w:color w:val="000000"/>
          <w:sz w:val="24"/>
          <w:szCs w:val="24"/>
          <w:lang w:eastAsia="en-GB"/>
        </w:rPr>
        <w:t xml:space="preserve">, J. and </w:t>
      </w:r>
      <w:proofErr w:type="spellStart"/>
      <w:r w:rsidRPr="007C0B41">
        <w:rPr>
          <w:rFonts w:ascii="Arial" w:eastAsia="Times New Roman" w:hAnsi="Arial" w:cs="Arial"/>
          <w:color w:val="000000"/>
          <w:sz w:val="24"/>
          <w:szCs w:val="24"/>
          <w:lang w:eastAsia="en-GB"/>
        </w:rPr>
        <w:t>Wenzler</w:t>
      </w:r>
      <w:proofErr w:type="spellEnd"/>
      <w:r w:rsidRPr="007C0B41">
        <w:rPr>
          <w:rFonts w:ascii="Arial" w:eastAsia="Times New Roman" w:hAnsi="Arial" w:cs="Arial"/>
          <w:color w:val="000000"/>
          <w:sz w:val="24"/>
          <w:szCs w:val="24"/>
          <w:lang w:eastAsia="en-GB"/>
        </w:rPr>
        <w:t xml:space="preserve">, D. (2007). </w:t>
      </w:r>
      <w:r w:rsidRPr="007C0B41">
        <w:rPr>
          <w:rFonts w:ascii="Arial" w:eastAsia="Times New Roman" w:hAnsi="Arial" w:cs="Arial"/>
          <w:i/>
          <w:iCs/>
          <w:color w:val="000000"/>
          <w:sz w:val="24"/>
          <w:szCs w:val="24"/>
          <w:lang w:eastAsia="en-GB"/>
        </w:rPr>
        <w:t>Nature and Nurture Predispose to Violent Behaviour: Serotonergic Genes and Adverse Childhood Environment</w:t>
      </w:r>
      <w:r w:rsidRPr="007C0B41">
        <w:rPr>
          <w:rFonts w:ascii="Arial" w:eastAsia="Times New Roman" w:hAnsi="Arial" w:cs="Arial"/>
          <w:color w:val="000000"/>
          <w:sz w:val="24"/>
          <w:szCs w:val="24"/>
          <w:lang w:eastAsia="en-GB"/>
        </w:rPr>
        <w:t xml:space="preserve">. Neuropsychopharmacology, [online] 32(11), pp.2375-2383. Available at: </w:t>
      </w:r>
      <w:hyperlink r:id="rId28" w:history="1">
        <w:r w:rsidRPr="007C0B41">
          <w:rPr>
            <w:rFonts w:ascii="Arial" w:eastAsia="Times New Roman" w:hAnsi="Arial" w:cs="Arial"/>
            <w:color w:val="1155CC"/>
            <w:sz w:val="24"/>
            <w:szCs w:val="24"/>
            <w:u w:val="single"/>
            <w:lang w:eastAsia="en-GB"/>
          </w:rPr>
          <w:t>https://www.nature.com/articles/1301359</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098F42A0" w14:textId="77777777" w:rsidR="007C0B41" w:rsidRPr="007C0B41" w:rsidRDefault="007C0B41" w:rsidP="007C0B41">
      <w:pPr>
        <w:numPr>
          <w:ilvl w:val="0"/>
          <w:numId w:val="28"/>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Fox, B. (2017). </w:t>
      </w:r>
      <w:r w:rsidRPr="007C0B41">
        <w:rPr>
          <w:rFonts w:ascii="Arial" w:eastAsia="Times New Roman" w:hAnsi="Arial" w:cs="Arial"/>
          <w:i/>
          <w:iCs/>
          <w:color w:val="000000"/>
          <w:sz w:val="24"/>
          <w:szCs w:val="24"/>
          <w:lang w:eastAsia="en-GB"/>
        </w:rPr>
        <w:t xml:space="preserve">It's Nature and Nurture: Integrating Biology and Genetics </w:t>
      </w:r>
      <w:proofErr w:type="gramStart"/>
      <w:r w:rsidRPr="007C0B41">
        <w:rPr>
          <w:rFonts w:ascii="Arial" w:eastAsia="Times New Roman" w:hAnsi="Arial" w:cs="Arial"/>
          <w:i/>
          <w:iCs/>
          <w:color w:val="000000"/>
          <w:sz w:val="24"/>
          <w:szCs w:val="24"/>
          <w:lang w:eastAsia="en-GB"/>
        </w:rPr>
        <w:t>Into</w:t>
      </w:r>
      <w:proofErr w:type="gramEnd"/>
      <w:r w:rsidRPr="007C0B41">
        <w:rPr>
          <w:rFonts w:ascii="Arial" w:eastAsia="Times New Roman" w:hAnsi="Arial" w:cs="Arial"/>
          <w:i/>
          <w:iCs/>
          <w:color w:val="000000"/>
          <w:sz w:val="24"/>
          <w:szCs w:val="24"/>
          <w:lang w:eastAsia="en-GB"/>
        </w:rPr>
        <w:t xml:space="preserve"> the Social Learning Theory of Criminal Behaviour</w:t>
      </w:r>
      <w:r w:rsidRPr="007C0B41">
        <w:rPr>
          <w:rFonts w:ascii="Arial" w:eastAsia="Times New Roman" w:hAnsi="Arial" w:cs="Arial"/>
          <w:color w:val="000000"/>
          <w:sz w:val="24"/>
          <w:szCs w:val="24"/>
          <w:lang w:eastAsia="en-GB"/>
        </w:rPr>
        <w:t xml:space="preserve">. Journal of Criminal Justice, [online] 49, pp.22-31. Available at: </w:t>
      </w:r>
      <w:hyperlink r:id="rId29" w:history="1">
        <w:r w:rsidRPr="007C0B41">
          <w:rPr>
            <w:rFonts w:ascii="Arial" w:eastAsia="Times New Roman" w:hAnsi="Arial" w:cs="Arial"/>
            <w:color w:val="1155CC"/>
            <w:sz w:val="24"/>
            <w:szCs w:val="24"/>
            <w:u w:val="single"/>
            <w:lang w:eastAsia="en-GB"/>
          </w:rPr>
          <w:t>https://www.researchgate.net/publication/313961124_It's_Nature_and_Nurture_Integrating_Biology_and_Genetics_into_the_Social_Learning_Theory_of_Criminal_Behavior</w:t>
        </w:r>
      </w:hyperlink>
      <w:r w:rsidRPr="007C0B41">
        <w:rPr>
          <w:rFonts w:ascii="Arial" w:eastAsia="Times New Roman" w:hAnsi="Arial" w:cs="Arial"/>
          <w:color w:val="000000"/>
          <w:sz w:val="24"/>
          <w:szCs w:val="24"/>
          <w:lang w:eastAsia="en-GB"/>
        </w:rPr>
        <w:t xml:space="preserve"> [Accessed 21 February 2022].</w:t>
      </w:r>
    </w:p>
    <w:p w14:paraId="57FBBC21" w14:textId="6A931614" w:rsidR="007C0B41" w:rsidRPr="007C0B41" w:rsidRDefault="007C0B41" w:rsidP="007C0B41">
      <w:pPr>
        <w:spacing w:after="0" w:line="480" w:lineRule="auto"/>
        <w:rPr>
          <w:rFonts w:ascii="Arial" w:eastAsia="Times New Roman" w:hAnsi="Arial" w:cs="Arial"/>
          <w:sz w:val="24"/>
          <w:szCs w:val="24"/>
          <w:lang w:eastAsia="en-GB"/>
        </w:rPr>
      </w:pPr>
    </w:p>
    <w:p w14:paraId="4A6B2CD4" w14:textId="442D21C2" w:rsidR="007C0B41" w:rsidRPr="007C0B41" w:rsidRDefault="007C0B41" w:rsidP="007C0B41">
      <w:pPr>
        <w:numPr>
          <w:ilvl w:val="0"/>
          <w:numId w:val="29"/>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Greene, C. (2016). “Social Learning Theories” in: Wortley, S. </w:t>
      </w:r>
      <w:r w:rsidRPr="007C0B41">
        <w:rPr>
          <w:rFonts w:ascii="Arial" w:eastAsia="Times New Roman" w:hAnsi="Arial" w:cs="Arial"/>
          <w:i/>
          <w:iCs/>
          <w:color w:val="000000"/>
          <w:sz w:val="24"/>
          <w:szCs w:val="24"/>
          <w:lang w:eastAsia="en-GB"/>
        </w:rPr>
        <w:t>The Root Causes of Youth Violence: A Review of Major Theoretical Perspectives</w:t>
      </w:r>
      <w:r w:rsidRPr="007C0B41">
        <w:rPr>
          <w:rFonts w:ascii="Arial" w:eastAsia="Times New Roman" w:hAnsi="Arial" w:cs="Arial"/>
          <w:color w:val="000000"/>
          <w:sz w:val="24"/>
          <w:szCs w:val="24"/>
          <w:lang w:eastAsia="en-GB"/>
        </w:rPr>
        <w:t>.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Ontario: Ministry of Children, Community and Social Services. Available at: </w:t>
      </w:r>
      <w:hyperlink r:id="rId30" w:history="1">
        <w:r w:rsidRPr="007C0B41">
          <w:rPr>
            <w:rFonts w:ascii="Arial" w:eastAsia="Times New Roman" w:hAnsi="Arial" w:cs="Arial"/>
            <w:color w:val="1155CC"/>
            <w:sz w:val="24"/>
            <w:szCs w:val="24"/>
            <w:u w:val="single"/>
            <w:lang w:eastAsia="en-GB"/>
          </w:rPr>
          <w:t>http://www.children.gov.on.ca/htdocs/English/professionals/oyap/roots/volume5/index.aspx</w:t>
        </w:r>
      </w:hyperlink>
      <w:r w:rsidRPr="007C0B41">
        <w:rPr>
          <w:rFonts w:ascii="Arial" w:eastAsia="Times New Roman" w:hAnsi="Arial" w:cs="Arial"/>
          <w:color w:val="000000"/>
          <w:sz w:val="24"/>
          <w:szCs w:val="24"/>
          <w:lang w:eastAsia="en-GB"/>
        </w:rPr>
        <w:t xml:space="preserve"> [Accessed 15 February 2022].</w:t>
      </w:r>
      <w:r w:rsidRPr="007C0B41">
        <w:rPr>
          <w:rFonts w:ascii="Arial" w:eastAsia="Times New Roman" w:hAnsi="Arial" w:cs="Arial"/>
          <w:sz w:val="24"/>
          <w:szCs w:val="24"/>
          <w:lang w:eastAsia="en-GB"/>
        </w:rPr>
        <w:br/>
      </w:r>
    </w:p>
    <w:p w14:paraId="7DA07C65" w14:textId="6DB1020A" w:rsidR="007C0B41" w:rsidRPr="007C0B41" w:rsidRDefault="007C0B41" w:rsidP="007C0B41">
      <w:pPr>
        <w:numPr>
          <w:ilvl w:val="0"/>
          <w:numId w:val="30"/>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Kushner, H. (2011). </w:t>
      </w:r>
      <w:r w:rsidRPr="007C0B41">
        <w:rPr>
          <w:rFonts w:ascii="Arial" w:eastAsia="Times New Roman" w:hAnsi="Arial" w:cs="Arial"/>
          <w:i/>
          <w:iCs/>
          <w:color w:val="000000"/>
          <w:sz w:val="24"/>
          <w:szCs w:val="24"/>
          <w:lang w:eastAsia="en-GB"/>
        </w:rPr>
        <w:t>Cesare Lombroso and the Pathology of Left-handedness</w:t>
      </w:r>
      <w:r w:rsidRPr="007C0B41">
        <w:rPr>
          <w:rFonts w:ascii="Arial" w:eastAsia="Times New Roman" w:hAnsi="Arial" w:cs="Arial"/>
          <w:color w:val="000000"/>
          <w:sz w:val="24"/>
          <w:szCs w:val="24"/>
          <w:lang w:eastAsia="en-GB"/>
        </w:rPr>
        <w:t xml:space="preserve">. The Lancet, [online] 377(9760), pp.118-119. Available at: </w:t>
      </w:r>
      <w:hyperlink r:id="rId31" w:history="1">
        <w:r w:rsidRPr="007C0B41">
          <w:rPr>
            <w:rFonts w:ascii="Arial" w:eastAsia="Times New Roman" w:hAnsi="Arial" w:cs="Arial"/>
            <w:color w:val="1155CC"/>
            <w:sz w:val="24"/>
            <w:szCs w:val="24"/>
            <w:u w:val="single"/>
            <w:lang w:eastAsia="en-GB"/>
          </w:rPr>
          <w:t>https://www.thelancet.com/journals/lancet/article/PIIS0140-6736(11)60009-</w:t>
        </w:r>
        <w:r w:rsidRPr="007C0B41">
          <w:rPr>
            <w:rFonts w:ascii="Arial" w:eastAsia="Times New Roman" w:hAnsi="Arial" w:cs="Arial"/>
            <w:color w:val="1155CC"/>
            <w:sz w:val="24"/>
            <w:szCs w:val="24"/>
            <w:u w:val="single"/>
            <w:lang w:eastAsia="en-GB"/>
          </w:rPr>
          <w:lastRenderedPageBreak/>
          <w:t>3/fulltext</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461780E2" w14:textId="0A0B6ED4" w:rsidR="007C0B41" w:rsidRPr="007C0B41" w:rsidRDefault="007C0B41" w:rsidP="007C0B41">
      <w:pPr>
        <w:numPr>
          <w:ilvl w:val="0"/>
          <w:numId w:val="31"/>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Lang, J. (1930). </w:t>
      </w:r>
      <w:r w:rsidRPr="007C0B41">
        <w:rPr>
          <w:rFonts w:ascii="Arial" w:eastAsia="Times New Roman" w:hAnsi="Arial" w:cs="Arial"/>
          <w:i/>
          <w:iCs/>
          <w:color w:val="000000"/>
          <w:sz w:val="24"/>
          <w:szCs w:val="24"/>
          <w:lang w:eastAsia="en-GB"/>
        </w:rPr>
        <w:t>Crime as Destiny</w:t>
      </w:r>
      <w:r w:rsidRPr="007C0B41">
        <w:rPr>
          <w:rFonts w:ascii="Arial" w:eastAsia="Times New Roman" w:hAnsi="Arial" w:cs="Arial"/>
          <w:color w:val="000000"/>
          <w:sz w:val="24"/>
          <w:szCs w:val="24"/>
          <w:lang w:eastAsia="en-GB"/>
        </w:rPr>
        <w:t>. London: Allen and Unwin.</w:t>
      </w:r>
      <w:r w:rsidRPr="007C0B41">
        <w:rPr>
          <w:rFonts w:ascii="Arial" w:eastAsia="Times New Roman" w:hAnsi="Arial" w:cs="Arial"/>
          <w:sz w:val="24"/>
          <w:szCs w:val="24"/>
          <w:lang w:eastAsia="en-GB"/>
        </w:rPr>
        <w:br/>
      </w:r>
    </w:p>
    <w:p w14:paraId="0EB83F36" w14:textId="77777777" w:rsidR="007C0B41" w:rsidRPr="007C0B41" w:rsidRDefault="007C0B41" w:rsidP="007C0B41">
      <w:pPr>
        <w:numPr>
          <w:ilvl w:val="0"/>
          <w:numId w:val="32"/>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Levin, Y. and </w:t>
      </w:r>
      <w:proofErr w:type="spellStart"/>
      <w:r w:rsidRPr="007C0B41">
        <w:rPr>
          <w:rFonts w:ascii="Arial" w:eastAsia="Times New Roman" w:hAnsi="Arial" w:cs="Arial"/>
          <w:color w:val="000000"/>
          <w:sz w:val="24"/>
          <w:szCs w:val="24"/>
          <w:lang w:eastAsia="en-GB"/>
        </w:rPr>
        <w:t>Lindesmith</w:t>
      </w:r>
      <w:proofErr w:type="spellEnd"/>
      <w:r w:rsidRPr="007C0B41">
        <w:rPr>
          <w:rFonts w:ascii="Arial" w:eastAsia="Times New Roman" w:hAnsi="Arial" w:cs="Arial"/>
          <w:color w:val="000000"/>
          <w:sz w:val="24"/>
          <w:szCs w:val="24"/>
          <w:lang w:eastAsia="en-GB"/>
        </w:rPr>
        <w:t xml:space="preserve">, A. (1937). </w:t>
      </w:r>
      <w:r w:rsidRPr="007C0B41">
        <w:rPr>
          <w:rFonts w:ascii="Arial" w:eastAsia="Times New Roman" w:hAnsi="Arial" w:cs="Arial"/>
          <w:i/>
          <w:iCs/>
          <w:color w:val="000000"/>
          <w:sz w:val="24"/>
          <w:szCs w:val="24"/>
          <w:lang w:eastAsia="en-GB"/>
        </w:rPr>
        <w:t>The Lombrosian Myth in Criminology</w:t>
      </w:r>
      <w:r w:rsidRPr="007C0B41">
        <w:rPr>
          <w:rFonts w:ascii="Arial" w:eastAsia="Times New Roman" w:hAnsi="Arial" w:cs="Arial"/>
          <w:color w:val="000000"/>
          <w:sz w:val="24"/>
          <w:szCs w:val="24"/>
          <w:lang w:eastAsia="en-GB"/>
        </w:rPr>
        <w:t xml:space="preserve">. American Journal of Sociology, [online] 42(5). Available at: </w:t>
      </w:r>
      <w:hyperlink r:id="rId32" w:anchor="metadata_info_tab_contents" w:history="1">
        <w:r w:rsidRPr="007C0B41">
          <w:rPr>
            <w:rFonts w:ascii="Arial" w:eastAsia="Times New Roman" w:hAnsi="Arial" w:cs="Arial"/>
            <w:color w:val="1155CC"/>
            <w:sz w:val="24"/>
            <w:szCs w:val="24"/>
            <w:u w:val="single"/>
            <w:lang w:eastAsia="en-GB"/>
          </w:rPr>
          <w:t>https://www-jstor-org.ezproxy.uwtsd.ac.uk/stable/2767760?seq=1#metadata_info_tab_contents</w:t>
        </w:r>
      </w:hyperlink>
      <w:r w:rsidRPr="007C0B41">
        <w:rPr>
          <w:rFonts w:ascii="Arial" w:eastAsia="Times New Roman" w:hAnsi="Arial" w:cs="Arial"/>
          <w:color w:val="000000"/>
          <w:sz w:val="24"/>
          <w:szCs w:val="24"/>
          <w:lang w:eastAsia="en-GB"/>
        </w:rPr>
        <w:t xml:space="preserve"> [Accessed 21 February 2022].</w:t>
      </w:r>
    </w:p>
    <w:p w14:paraId="4D5DBDAD" w14:textId="73A77CE0" w:rsidR="007C0B41" w:rsidRPr="007C0B41" w:rsidRDefault="007C0B41" w:rsidP="007C0B41">
      <w:pPr>
        <w:spacing w:after="0" w:line="480" w:lineRule="auto"/>
        <w:rPr>
          <w:rFonts w:ascii="Arial" w:eastAsia="Times New Roman" w:hAnsi="Arial" w:cs="Arial"/>
          <w:sz w:val="24"/>
          <w:szCs w:val="24"/>
          <w:lang w:eastAsia="en-GB"/>
        </w:rPr>
      </w:pPr>
    </w:p>
    <w:p w14:paraId="3307FEFA" w14:textId="30874F26" w:rsidR="007C0B41" w:rsidRPr="007C0B41" w:rsidRDefault="007C0B41" w:rsidP="007C0B41">
      <w:pPr>
        <w:numPr>
          <w:ilvl w:val="0"/>
          <w:numId w:val="33"/>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Levitt, M. (2013). </w:t>
      </w:r>
      <w:r w:rsidRPr="007C0B41">
        <w:rPr>
          <w:rFonts w:ascii="Arial" w:eastAsia="Times New Roman" w:hAnsi="Arial" w:cs="Arial"/>
          <w:i/>
          <w:iCs/>
          <w:color w:val="000000"/>
          <w:sz w:val="24"/>
          <w:szCs w:val="24"/>
          <w:lang w:eastAsia="en-GB"/>
        </w:rPr>
        <w:t>Perceptions of Nature, Nurture and Behaviour</w:t>
      </w:r>
      <w:r w:rsidRPr="007C0B41">
        <w:rPr>
          <w:rFonts w:ascii="Arial" w:eastAsia="Times New Roman" w:hAnsi="Arial" w:cs="Arial"/>
          <w:color w:val="000000"/>
          <w:sz w:val="24"/>
          <w:szCs w:val="24"/>
          <w:lang w:eastAsia="en-GB"/>
        </w:rPr>
        <w:t xml:space="preserve">. Life Sciences, Society and Policy, [online] 9(13). Available at: </w:t>
      </w:r>
      <w:hyperlink r:id="rId33" w:history="1">
        <w:r w:rsidRPr="007C0B41">
          <w:rPr>
            <w:rFonts w:ascii="Arial" w:eastAsia="Times New Roman" w:hAnsi="Arial" w:cs="Arial"/>
            <w:color w:val="1155CC"/>
            <w:sz w:val="24"/>
            <w:szCs w:val="24"/>
            <w:u w:val="single"/>
            <w:lang w:eastAsia="en-GB"/>
          </w:rPr>
          <w:t>https://www.ncbi.nlm.nih.gov/pmc/articles/PMC4513026/</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6C8A150A" w14:textId="5BBFA057" w:rsidR="007C0B41" w:rsidRPr="007C0B41" w:rsidRDefault="007C0B41" w:rsidP="007C0B41">
      <w:pPr>
        <w:numPr>
          <w:ilvl w:val="0"/>
          <w:numId w:val="34"/>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Locke, J. (1690). </w:t>
      </w:r>
      <w:r w:rsidRPr="007C0B41">
        <w:rPr>
          <w:rFonts w:ascii="Arial" w:eastAsia="Times New Roman" w:hAnsi="Arial" w:cs="Arial"/>
          <w:i/>
          <w:iCs/>
          <w:color w:val="000000"/>
          <w:sz w:val="24"/>
          <w:szCs w:val="24"/>
          <w:lang w:eastAsia="en-GB"/>
        </w:rPr>
        <w:t>An Essay Concerning Human Understanding</w:t>
      </w:r>
      <w:r w:rsidRPr="007C0B41">
        <w:rPr>
          <w:rFonts w:ascii="Arial" w:eastAsia="Times New Roman" w:hAnsi="Arial" w:cs="Arial"/>
          <w:color w:val="000000"/>
          <w:sz w:val="24"/>
          <w:szCs w:val="24"/>
          <w:lang w:eastAsia="en-GB"/>
        </w:rPr>
        <w:t>.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London: Thomas Basset. Available at: </w:t>
      </w:r>
      <w:hyperlink r:id="rId34" w:history="1">
        <w:r w:rsidRPr="007C0B41">
          <w:rPr>
            <w:rFonts w:ascii="Arial" w:eastAsia="Times New Roman" w:hAnsi="Arial" w:cs="Arial"/>
            <w:color w:val="1155CC"/>
            <w:sz w:val="24"/>
            <w:szCs w:val="24"/>
            <w:u w:val="single"/>
            <w:lang w:eastAsia="en-GB"/>
          </w:rPr>
          <w:t>http://pinkmonkey.com/dl/library1/book1284.pdf</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08561DC4" w14:textId="77777777" w:rsidR="007C0B41" w:rsidRPr="007C0B41" w:rsidRDefault="007C0B41" w:rsidP="007C0B41">
      <w:pPr>
        <w:numPr>
          <w:ilvl w:val="0"/>
          <w:numId w:val="35"/>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Lombroso, C. (1875). </w:t>
      </w:r>
      <w:proofErr w:type="spellStart"/>
      <w:r w:rsidRPr="007C0B41">
        <w:rPr>
          <w:rFonts w:ascii="Arial" w:eastAsia="Times New Roman" w:hAnsi="Arial" w:cs="Arial"/>
          <w:i/>
          <w:iCs/>
          <w:color w:val="000000"/>
          <w:sz w:val="24"/>
          <w:szCs w:val="24"/>
          <w:lang w:eastAsia="en-GB"/>
        </w:rPr>
        <w:t>L'uomo</w:t>
      </w:r>
      <w:proofErr w:type="spellEnd"/>
      <w:r w:rsidRPr="007C0B41">
        <w:rPr>
          <w:rFonts w:ascii="Arial" w:eastAsia="Times New Roman" w:hAnsi="Arial" w:cs="Arial"/>
          <w:i/>
          <w:iCs/>
          <w:color w:val="000000"/>
          <w:sz w:val="24"/>
          <w:szCs w:val="24"/>
          <w:lang w:eastAsia="en-GB"/>
        </w:rPr>
        <w:t xml:space="preserve"> </w:t>
      </w:r>
      <w:proofErr w:type="spellStart"/>
      <w:r w:rsidRPr="007C0B41">
        <w:rPr>
          <w:rFonts w:ascii="Arial" w:eastAsia="Times New Roman" w:hAnsi="Arial" w:cs="Arial"/>
          <w:i/>
          <w:iCs/>
          <w:color w:val="000000"/>
          <w:sz w:val="24"/>
          <w:szCs w:val="24"/>
          <w:lang w:eastAsia="en-GB"/>
        </w:rPr>
        <w:t>Delinquente</w:t>
      </w:r>
      <w:proofErr w:type="spellEnd"/>
      <w:r w:rsidRPr="007C0B41">
        <w:rPr>
          <w:rFonts w:ascii="Arial" w:eastAsia="Times New Roman" w:hAnsi="Arial" w:cs="Arial"/>
          <w:i/>
          <w:iCs/>
          <w:color w:val="000000"/>
          <w:sz w:val="24"/>
          <w:szCs w:val="24"/>
          <w:lang w:eastAsia="en-GB"/>
        </w:rPr>
        <w:t xml:space="preserve"> (The Criminal Man)</w:t>
      </w:r>
      <w:r w:rsidRPr="007C0B41">
        <w:rPr>
          <w:rFonts w:ascii="Arial" w:eastAsia="Times New Roman" w:hAnsi="Arial" w:cs="Arial"/>
          <w:color w:val="000000"/>
          <w:sz w:val="24"/>
          <w:szCs w:val="24"/>
          <w:lang w:eastAsia="en-GB"/>
        </w:rPr>
        <w:t xml:space="preserve">. Milan: </w:t>
      </w:r>
      <w:proofErr w:type="spellStart"/>
      <w:r w:rsidRPr="007C0B41">
        <w:rPr>
          <w:rFonts w:ascii="Arial" w:eastAsia="Times New Roman" w:hAnsi="Arial" w:cs="Arial"/>
          <w:color w:val="000000"/>
          <w:sz w:val="24"/>
          <w:szCs w:val="24"/>
          <w:lang w:eastAsia="en-GB"/>
        </w:rPr>
        <w:t>Hoepli</w:t>
      </w:r>
      <w:proofErr w:type="spellEnd"/>
      <w:r w:rsidRPr="007C0B41">
        <w:rPr>
          <w:rFonts w:ascii="Arial" w:eastAsia="Times New Roman" w:hAnsi="Arial" w:cs="Arial"/>
          <w:color w:val="000000"/>
          <w:sz w:val="24"/>
          <w:szCs w:val="24"/>
          <w:lang w:eastAsia="en-GB"/>
        </w:rPr>
        <w:t>.</w:t>
      </w:r>
    </w:p>
    <w:p w14:paraId="6AC0A8DD" w14:textId="61771460" w:rsidR="007C0B41" w:rsidRPr="007C0B41" w:rsidRDefault="007C0B41" w:rsidP="007C0B41">
      <w:pPr>
        <w:spacing w:after="0" w:line="480" w:lineRule="auto"/>
        <w:rPr>
          <w:rFonts w:ascii="Arial" w:eastAsia="Times New Roman" w:hAnsi="Arial" w:cs="Arial"/>
          <w:sz w:val="24"/>
          <w:szCs w:val="24"/>
          <w:lang w:eastAsia="en-GB"/>
        </w:rPr>
      </w:pPr>
    </w:p>
    <w:p w14:paraId="7C1B1D1E" w14:textId="77777777" w:rsidR="007C0B41" w:rsidRPr="007C0B41" w:rsidRDefault="007C0B41" w:rsidP="007C0B41">
      <w:pPr>
        <w:numPr>
          <w:ilvl w:val="0"/>
          <w:numId w:val="36"/>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MacDonald, J. (1963). </w:t>
      </w:r>
      <w:r w:rsidRPr="007C0B41">
        <w:rPr>
          <w:rFonts w:ascii="Arial" w:eastAsia="Times New Roman" w:hAnsi="Arial" w:cs="Arial"/>
          <w:i/>
          <w:iCs/>
          <w:color w:val="000000"/>
          <w:sz w:val="24"/>
          <w:szCs w:val="24"/>
          <w:lang w:eastAsia="en-GB"/>
        </w:rPr>
        <w:t>The Threat to Kill</w:t>
      </w:r>
      <w:r w:rsidRPr="007C0B41">
        <w:rPr>
          <w:rFonts w:ascii="Arial" w:eastAsia="Times New Roman" w:hAnsi="Arial" w:cs="Arial"/>
          <w:color w:val="000000"/>
          <w:sz w:val="24"/>
          <w:szCs w:val="24"/>
          <w:lang w:eastAsia="en-GB"/>
        </w:rPr>
        <w:t>. American Journal of Psychiatry.</w:t>
      </w:r>
    </w:p>
    <w:p w14:paraId="37390B40" w14:textId="3055A0DC" w:rsidR="007C0B41" w:rsidRPr="007C0B41" w:rsidRDefault="007C0B41" w:rsidP="007C0B41">
      <w:pPr>
        <w:spacing w:after="0" w:line="480" w:lineRule="auto"/>
        <w:rPr>
          <w:rFonts w:ascii="Arial" w:eastAsia="Times New Roman" w:hAnsi="Arial" w:cs="Arial"/>
          <w:sz w:val="24"/>
          <w:szCs w:val="24"/>
          <w:lang w:eastAsia="en-GB"/>
        </w:rPr>
      </w:pPr>
    </w:p>
    <w:p w14:paraId="227159C3" w14:textId="77777777" w:rsidR="007C0B41" w:rsidRPr="007C0B41" w:rsidRDefault="007C0B41" w:rsidP="007C0B41">
      <w:pPr>
        <w:numPr>
          <w:ilvl w:val="0"/>
          <w:numId w:val="37"/>
        </w:numPr>
        <w:spacing w:after="0" w:line="480" w:lineRule="auto"/>
        <w:textAlignment w:val="baseline"/>
        <w:rPr>
          <w:rFonts w:ascii="Arial" w:eastAsia="Times New Roman" w:hAnsi="Arial" w:cs="Arial"/>
          <w:color w:val="000000"/>
          <w:sz w:val="24"/>
          <w:szCs w:val="24"/>
          <w:lang w:eastAsia="en-GB"/>
        </w:rPr>
      </w:pPr>
      <w:proofErr w:type="spellStart"/>
      <w:r w:rsidRPr="007C0B41">
        <w:rPr>
          <w:rFonts w:ascii="Arial" w:eastAsia="Times New Roman" w:hAnsi="Arial" w:cs="Arial"/>
          <w:color w:val="000000"/>
          <w:sz w:val="24"/>
          <w:szCs w:val="24"/>
          <w:lang w:eastAsia="en-GB"/>
        </w:rPr>
        <w:t>Nesterak</w:t>
      </w:r>
      <w:proofErr w:type="spellEnd"/>
      <w:r w:rsidRPr="007C0B41">
        <w:rPr>
          <w:rFonts w:ascii="Arial" w:eastAsia="Times New Roman" w:hAnsi="Arial" w:cs="Arial"/>
          <w:color w:val="000000"/>
          <w:sz w:val="24"/>
          <w:szCs w:val="24"/>
          <w:lang w:eastAsia="en-GB"/>
        </w:rPr>
        <w:t xml:space="preserve">, E. (2017). </w:t>
      </w:r>
      <w:r w:rsidRPr="007C0B41">
        <w:rPr>
          <w:rFonts w:ascii="Arial" w:eastAsia="Times New Roman" w:hAnsi="Arial" w:cs="Arial"/>
          <w:i/>
          <w:iCs/>
          <w:color w:val="000000"/>
          <w:sz w:val="24"/>
          <w:szCs w:val="24"/>
          <w:lang w:eastAsia="en-GB"/>
        </w:rPr>
        <w:t>The End of Nature Versus Nurture</w:t>
      </w:r>
      <w:r w:rsidRPr="007C0B41">
        <w:rPr>
          <w:rFonts w:ascii="Arial" w:eastAsia="Times New Roman" w:hAnsi="Arial" w:cs="Arial"/>
          <w:color w:val="000000"/>
          <w:sz w:val="24"/>
          <w:szCs w:val="24"/>
          <w:lang w:eastAsia="en-GB"/>
        </w:rPr>
        <w:t xml:space="preserve">. [online] Available at: </w:t>
      </w:r>
      <w:hyperlink r:id="rId35" w:history="1">
        <w:r w:rsidRPr="007C0B41">
          <w:rPr>
            <w:rFonts w:ascii="Arial" w:eastAsia="Times New Roman" w:hAnsi="Arial" w:cs="Arial"/>
            <w:color w:val="1155CC"/>
            <w:sz w:val="24"/>
            <w:szCs w:val="24"/>
            <w:u w:val="single"/>
            <w:lang w:eastAsia="en-GB"/>
          </w:rPr>
          <w:t>https://behavioralscientist.org/the-end-of-nature-versus-nurture/</w:t>
        </w:r>
      </w:hyperlink>
      <w:r w:rsidRPr="007C0B41">
        <w:rPr>
          <w:rFonts w:ascii="Arial" w:eastAsia="Times New Roman" w:hAnsi="Arial" w:cs="Arial"/>
          <w:color w:val="000000"/>
          <w:sz w:val="24"/>
          <w:szCs w:val="24"/>
          <w:lang w:eastAsia="en-GB"/>
        </w:rPr>
        <w:t xml:space="preserve"> [Accessed 21 February 2022].</w:t>
      </w:r>
    </w:p>
    <w:p w14:paraId="718D5A90" w14:textId="6008E6AB" w:rsidR="007C0B41" w:rsidRPr="007C0B41" w:rsidRDefault="007C0B41" w:rsidP="007C0B41">
      <w:pPr>
        <w:spacing w:after="0" w:line="480" w:lineRule="auto"/>
        <w:rPr>
          <w:rFonts w:ascii="Arial" w:eastAsia="Times New Roman" w:hAnsi="Arial" w:cs="Arial"/>
          <w:sz w:val="24"/>
          <w:szCs w:val="24"/>
          <w:lang w:eastAsia="en-GB"/>
        </w:rPr>
      </w:pPr>
    </w:p>
    <w:p w14:paraId="56D84684" w14:textId="77777777" w:rsidR="007C0B41" w:rsidRPr="007C0B41" w:rsidRDefault="007C0B41" w:rsidP="007C0B41">
      <w:pPr>
        <w:numPr>
          <w:ilvl w:val="0"/>
          <w:numId w:val="38"/>
        </w:numPr>
        <w:spacing w:after="0" w:line="480" w:lineRule="auto"/>
        <w:textAlignment w:val="baseline"/>
        <w:rPr>
          <w:rFonts w:ascii="Arial" w:eastAsia="Times New Roman" w:hAnsi="Arial" w:cs="Arial"/>
          <w:color w:val="000000"/>
          <w:sz w:val="24"/>
          <w:szCs w:val="24"/>
          <w:lang w:eastAsia="en-GB"/>
        </w:rPr>
      </w:pPr>
      <w:proofErr w:type="spellStart"/>
      <w:r w:rsidRPr="007C0B41">
        <w:rPr>
          <w:rFonts w:ascii="Arial" w:eastAsia="Times New Roman" w:hAnsi="Arial" w:cs="Arial"/>
          <w:color w:val="000000"/>
          <w:sz w:val="24"/>
          <w:szCs w:val="24"/>
          <w:lang w:eastAsia="en-GB"/>
        </w:rPr>
        <w:t>Pakes</w:t>
      </w:r>
      <w:proofErr w:type="spellEnd"/>
      <w:r w:rsidRPr="007C0B41">
        <w:rPr>
          <w:rFonts w:ascii="Arial" w:eastAsia="Times New Roman" w:hAnsi="Arial" w:cs="Arial"/>
          <w:color w:val="000000"/>
          <w:sz w:val="24"/>
          <w:szCs w:val="24"/>
          <w:lang w:eastAsia="en-GB"/>
        </w:rPr>
        <w:t xml:space="preserve">, F. and </w:t>
      </w:r>
      <w:proofErr w:type="spellStart"/>
      <w:r w:rsidRPr="007C0B41">
        <w:rPr>
          <w:rFonts w:ascii="Arial" w:eastAsia="Times New Roman" w:hAnsi="Arial" w:cs="Arial"/>
          <w:color w:val="000000"/>
          <w:sz w:val="24"/>
          <w:szCs w:val="24"/>
          <w:lang w:eastAsia="en-GB"/>
        </w:rPr>
        <w:t>Winstone</w:t>
      </w:r>
      <w:proofErr w:type="spellEnd"/>
      <w:r w:rsidRPr="007C0B41">
        <w:rPr>
          <w:rFonts w:ascii="Arial" w:eastAsia="Times New Roman" w:hAnsi="Arial" w:cs="Arial"/>
          <w:color w:val="000000"/>
          <w:sz w:val="24"/>
          <w:szCs w:val="24"/>
          <w:lang w:eastAsia="en-GB"/>
        </w:rPr>
        <w:t xml:space="preserve">, J. (2007). </w:t>
      </w:r>
      <w:r w:rsidRPr="007C0B41">
        <w:rPr>
          <w:rFonts w:ascii="Arial" w:eastAsia="Times New Roman" w:hAnsi="Arial" w:cs="Arial"/>
          <w:i/>
          <w:iCs/>
          <w:color w:val="000000"/>
          <w:sz w:val="24"/>
          <w:szCs w:val="24"/>
          <w:lang w:eastAsia="en-GB"/>
        </w:rPr>
        <w:t>Psychology and Crime</w:t>
      </w:r>
      <w:r w:rsidRPr="007C0B41">
        <w:rPr>
          <w:rFonts w:ascii="Arial" w:eastAsia="Times New Roman" w:hAnsi="Arial" w:cs="Arial"/>
          <w:color w:val="000000"/>
          <w:sz w:val="24"/>
          <w:szCs w:val="24"/>
          <w:lang w:eastAsia="en-GB"/>
        </w:rPr>
        <w:t>.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London: Routledge. Available at: </w:t>
      </w:r>
      <w:hyperlink r:id="rId36" w:history="1">
        <w:r w:rsidRPr="007C0B41">
          <w:rPr>
            <w:rFonts w:ascii="Arial" w:eastAsia="Times New Roman" w:hAnsi="Arial" w:cs="Arial"/>
            <w:color w:val="1155CC"/>
            <w:sz w:val="24"/>
            <w:szCs w:val="24"/>
            <w:u w:val="single"/>
            <w:lang w:eastAsia="en-GB"/>
          </w:rPr>
          <w:t>https://www.taylorfrancis.com/books/mono/10.4324/9781843926603/psychology-crime-francis-pakes-jane-winstone</w:t>
        </w:r>
      </w:hyperlink>
      <w:r w:rsidRPr="007C0B41">
        <w:rPr>
          <w:rFonts w:ascii="Arial" w:eastAsia="Times New Roman" w:hAnsi="Arial" w:cs="Arial"/>
          <w:color w:val="000000"/>
          <w:sz w:val="24"/>
          <w:szCs w:val="24"/>
          <w:lang w:eastAsia="en-GB"/>
        </w:rPr>
        <w:t xml:space="preserve"> [Accessed 21 February 2022].</w:t>
      </w:r>
    </w:p>
    <w:p w14:paraId="421607B3" w14:textId="50862AA7" w:rsidR="007C0B41" w:rsidRPr="007C0B41" w:rsidRDefault="007C0B41" w:rsidP="007C0B41">
      <w:pPr>
        <w:spacing w:after="0" w:line="480" w:lineRule="auto"/>
        <w:rPr>
          <w:rFonts w:ascii="Arial" w:eastAsia="Times New Roman" w:hAnsi="Arial" w:cs="Arial"/>
          <w:sz w:val="24"/>
          <w:szCs w:val="24"/>
          <w:lang w:eastAsia="en-GB"/>
        </w:rPr>
      </w:pPr>
    </w:p>
    <w:p w14:paraId="3C902612" w14:textId="34B736C9" w:rsidR="007C0B41" w:rsidRPr="007C0B41" w:rsidRDefault="007C0B41" w:rsidP="007C0B41">
      <w:pPr>
        <w:numPr>
          <w:ilvl w:val="0"/>
          <w:numId w:val="39"/>
        </w:numPr>
        <w:spacing w:after="0" w:line="480" w:lineRule="auto"/>
        <w:textAlignment w:val="baseline"/>
        <w:rPr>
          <w:rFonts w:ascii="Arial" w:eastAsia="Times New Roman" w:hAnsi="Arial" w:cs="Arial"/>
          <w:color w:val="000000"/>
          <w:sz w:val="24"/>
          <w:szCs w:val="24"/>
          <w:lang w:eastAsia="en-GB"/>
        </w:rPr>
      </w:pPr>
      <w:proofErr w:type="spellStart"/>
      <w:r w:rsidRPr="007C0B41">
        <w:rPr>
          <w:rFonts w:ascii="Arial" w:eastAsia="Times New Roman" w:hAnsi="Arial" w:cs="Arial"/>
          <w:color w:val="000000"/>
          <w:sz w:val="24"/>
          <w:szCs w:val="24"/>
          <w:lang w:eastAsia="en-GB"/>
        </w:rPr>
        <w:t>Pearn</w:t>
      </w:r>
      <w:proofErr w:type="spellEnd"/>
      <w:r w:rsidRPr="007C0B41">
        <w:rPr>
          <w:rFonts w:ascii="Arial" w:eastAsia="Times New Roman" w:hAnsi="Arial" w:cs="Arial"/>
          <w:color w:val="000000"/>
          <w:sz w:val="24"/>
          <w:szCs w:val="24"/>
          <w:lang w:eastAsia="en-GB"/>
        </w:rPr>
        <w:t xml:space="preserve">, A. (2016). </w:t>
      </w:r>
      <w:r w:rsidRPr="007C0B41">
        <w:rPr>
          <w:rFonts w:ascii="Arial" w:eastAsia="Times New Roman" w:hAnsi="Arial" w:cs="Arial"/>
          <w:i/>
          <w:iCs/>
          <w:color w:val="000000"/>
          <w:sz w:val="24"/>
          <w:szCs w:val="24"/>
          <w:lang w:eastAsia="en-GB"/>
        </w:rPr>
        <w:t>The Evolution of Genetics: From Darwin to DNA</w:t>
      </w:r>
      <w:r w:rsidRPr="007C0B41">
        <w:rPr>
          <w:rFonts w:ascii="Arial" w:eastAsia="Times New Roman" w:hAnsi="Arial" w:cs="Arial"/>
          <w:color w:val="000000"/>
          <w:sz w:val="24"/>
          <w:szCs w:val="24"/>
          <w:lang w:eastAsia="en-GB"/>
        </w:rPr>
        <w:t>.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Cambridge: University of Cambridge. Available at: </w:t>
      </w:r>
      <w:hyperlink r:id="rId37" w:history="1">
        <w:r w:rsidRPr="007C0B41">
          <w:rPr>
            <w:rFonts w:ascii="Arial" w:eastAsia="Times New Roman" w:hAnsi="Arial" w:cs="Arial"/>
            <w:color w:val="1155CC"/>
            <w:sz w:val="24"/>
            <w:szCs w:val="24"/>
            <w:u w:val="single"/>
            <w:lang w:eastAsia="en-GB"/>
          </w:rPr>
          <w:t>https://exhibitions.lib.cam.ac.uk/linesofthought/case/genetics/</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0FB70494" w14:textId="462C0A25" w:rsidR="007C0B41" w:rsidRPr="007C0B41" w:rsidRDefault="007C0B41" w:rsidP="007C0B41">
      <w:pPr>
        <w:numPr>
          <w:ilvl w:val="0"/>
          <w:numId w:val="40"/>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Rafferty, J. (2022). </w:t>
      </w:r>
      <w:r w:rsidRPr="007C0B41">
        <w:rPr>
          <w:rFonts w:ascii="Arial" w:eastAsia="Times New Roman" w:hAnsi="Arial" w:cs="Arial"/>
          <w:i/>
          <w:iCs/>
          <w:color w:val="000000"/>
          <w:sz w:val="24"/>
          <w:szCs w:val="24"/>
          <w:lang w:eastAsia="en-GB"/>
        </w:rPr>
        <w:t>What Darwin Got Right (and Wrong) About Evolution</w:t>
      </w:r>
      <w:r w:rsidRPr="007C0B41">
        <w:rPr>
          <w:rFonts w:ascii="Arial" w:eastAsia="Times New Roman" w:hAnsi="Arial" w:cs="Arial"/>
          <w:color w:val="000000"/>
          <w:sz w:val="24"/>
          <w:szCs w:val="24"/>
          <w:lang w:eastAsia="en-GB"/>
        </w:rPr>
        <w:t xml:space="preserve">. [online] Encyclopaedia Britannica. Available at: </w:t>
      </w:r>
      <w:hyperlink r:id="rId38" w:history="1">
        <w:r w:rsidRPr="007C0B41">
          <w:rPr>
            <w:rFonts w:ascii="Arial" w:eastAsia="Times New Roman" w:hAnsi="Arial" w:cs="Arial"/>
            <w:color w:val="1155CC"/>
            <w:sz w:val="24"/>
            <w:szCs w:val="24"/>
            <w:u w:val="single"/>
            <w:lang w:eastAsia="en-GB"/>
          </w:rPr>
          <w:t>https://www.britannica.com/list/what-darwin-got-right-and-wrong-about-evolution</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18857DE5" w14:textId="57FD58D7" w:rsidR="007C0B41" w:rsidRPr="007C0B41" w:rsidRDefault="007C0B41" w:rsidP="007C0B41">
      <w:pPr>
        <w:numPr>
          <w:ilvl w:val="0"/>
          <w:numId w:val="41"/>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Rafter, N. (2009). </w:t>
      </w:r>
      <w:r w:rsidRPr="007C0B41">
        <w:rPr>
          <w:rFonts w:ascii="Arial" w:eastAsia="Times New Roman" w:hAnsi="Arial" w:cs="Arial"/>
          <w:i/>
          <w:iCs/>
          <w:color w:val="000000"/>
          <w:sz w:val="24"/>
          <w:szCs w:val="24"/>
          <w:lang w:eastAsia="en-GB"/>
        </w:rPr>
        <w:t>The Origins of Criminology</w:t>
      </w:r>
      <w:r w:rsidRPr="007C0B41">
        <w:rPr>
          <w:rFonts w:ascii="Arial" w:eastAsia="Times New Roman" w:hAnsi="Arial" w:cs="Arial"/>
          <w:color w:val="000000"/>
          <w:sz w:val="24"/>
          <w:szCs w:val="24"/>
          <w:lang w:eastAsia="en-GB"/>
        </w:rPr>
        <w:t>.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London: Routledge. Available at: </w:t>
      </w:r>
      <w:hyperlink r:id="rId39" w:history="1">
        <w:r w:rsidRPr="007C0B41">
          <w:rPr>
            <w:rFonts w:ascii="Arial" w:eastAsia="Times New Roman" w:hAnsi="Arial" w:cs="Arial"/>
            <w:color w:val="1155CC"/>
            <w:sz w:val="24"/>
            <w:szCs w:val="24"/>
            <w:u w:val="single"/>
            <w:lang w:eastAsia="en-GB"/>
          </w:rPr>
          <w:t>https://www.taylorfrancis.com/books/mono/10.4324/9780203869949/origins-criminology-nicole-rafter</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543B669F" w14:textId="77777777" w:rsidR="007C0B41" w:rsidRPr="007C0B41" w:rsidRDefault="007C0B41" w:rsidP="007C0B41">
      <w:pPr>
        <w:numPr>
          <w:ilvl w:val="0"/>
          <w:numId w:val="42"/>
        </w:numPr>
        <w:spacing w:after="0" w:line="480" w:lineRule="auto"/>
        <w:textAlignment w:val="baseline"/>
        <w:rPr>
          <w:rFonts w:ascii="Arial" w:eastAsia="Times New Roman" w:hAnsi="Arial" w:cs="Arial"/>
          <w:color w:val="000000"/>
          <w:sz w:val="24"/>
          <w:szCs w:val="24"/>
          <w:lang w:eastAsia="en-GB"/>
        </w:rPr>
      </w:pPr>
      <w:proofErr w:type="spellStart"/>
      <w:r w:rsidRPr="007C0B41">
        <w:rPr>
          <w:rFonts w:ascii="Arial" w:eastAsia="Times New Roman" w:hAnsi="Arial" w:cs="Arial"/>
          <w:color w:val="000000"/>
          <w:sz w:val="24"/>
          <w:szCs w:val="24"/>
          <w:lang w:eastAsia="en-GB"/>
        </w:rPr>
        <w:t>Serpell</w:t>
      </w:r>
      <w:proofErr w:type="spellEnd"/>
      <w:r w:rsidRPr="007C0B41">
        <w:rPr>
          <w:rFonts w:ascii="Arial" w:eastAsia="Times New Roman" w:hAnsi="Arial" w:cs="Arial"/>
          <w:color w:val="000000"/>
          <w:sz w:val="24"/>
          <w:szCs w:val="24"/>
          <w:lang w:eastAsia="en-GB"/>
        </w:rPr>
        <w:t xml:space="preserve">, M. (2013). </w:t>
      </w:r>
      <w:r w:rsidRPr="007C0B41">
        <w:rPr>
          <w:rFonts w:ascii="Arial" w:eastAsia="Times New Roman" w:hAnsi="Arial" w:cs="Arial"/>
          <w:i/>
          <w:iCs/>
          <w:color w:val="000000"/>
          <w:sz w:val="24"/>
          <w:szCs w:val="24"/>
          <w:lang w:eastAsia="en-GB"/>
        </w:rPr>
        <w:t>Guest Editorial</w:t>
      </w:r>
      <w:r w:rsidRPr="007C0B41">
        <w:rPr>
          <w:rFonts w:ascii="Arial" w:eastAsia="Times New Roman" w:hAnsi="Arial" w:cs="Arial"/>
          <w:color w:val="000000"/>
          <w:sz w:val="24"/>
          <w:szCs w:val="24"/>
          <w:lang w:eastAsia="en-GB"/>
        </w:rPr>
        <w:t xml:space="preserve">. British Journal of Pain, [online] 7(4). Available at: </w:t>
      </w:r>
      <w:hyperlink r:id="rId40" w:anchor=":~:text=The%20phrase%20'nature%20versus%20nurture,and%20environment%20on%20social%20advancement" w:history="1">
        <w:r w:rsidRPr="007C0B41">
          <w:rPr>
            <w:rFonts w:ascii="Arial" w:eastAsia="Times New Roman" w:hAnsi="Arial" w:cs="Arial"/>
            <w:color w:val="1155CC"/>
            <w:sz w:val="24"/>
            <w:szCs w:val="24"/>
            <w:u w:val="single"/>
            <w:lang w:eastAsia="en-GB"/>
          </w:rPr>
          <w:t xml:space="preserve">https://www.ncbi.nlm.nih.gov/pmc/articles/PMC4590158/#:~:text=The%20 phrase%20'nature%20 versus%20 </w:t>
        </w:r>
        <w:r w:rsidRPr="007C0B41">
          <w:rPr>
            <w:rFonts w:ascii="Arial" w:eastAsia="Times New Roman" w:hAnsi="Arial" w:cs="Arial"/>
            <w:color w:val="1155CC"/>
            <w:sz w:val="24"/>
            <w:szCs w:val="24"/>
            <w:u w:val="single"/>
            <w:lang w:eastAsia="en-GB"/>
          </w:rPr>
          <w:lastRenderedPageBreak/>
          <w:t>nurture,and%20environment%20on%20social%20advancement</w:t>
        </w:r>
      </w:hyperlink>
      <w:r w:rsidRPr="007C0B41">
        <w:rPr>
          <w:rFonts w:ascii="Arial" w:eastAsia="Times New Roman" w:hAnsi="Arial" w:cs="Arial"/>
          <w:color w:val="000000"/>
          <w:sz w:val="24"/>
          <w:szCs w:val="24"/>
          <w:lang w:eastAsia="en-GB"/>
        </w:rPr>
        <w:t>. [Accessed 21 February 2022].</w:t>
      </w:r>
    </w:p>
    <w:p w14:paraId="05DCD6F4" w14:textId="2D460D8B" w:rsidR="007C0B41" w:rsidRPr="007C0B41" w:rsidRDefault="007C0B41" w:rsidP="007C0B41">
      <w:pPr>
        <w:spacing w:after="0" w:line="480" w:lineRule="auto"/>
        <w:rPr>
          <w:rFonts w:ascii="Arial" w:eastAsia="Times New Roman" w:hAnsi="Arial" w:cs="Arial"/>
          <w:sz w:val="24"/>
          <w:szCs w:val="24"/>
          <w:lang w:eastAsia="en-GB"/>
        </w:rPr>
      </w:pPr>
    </w:p>
    <w:p w14:paraId="042F056B" w14:textId="77777777" w:rsidR="007C0B41" w:rsidRPr="007C0B41" w:rsidRDefault="007C0B41" w:rsidP="007C0B41">
      <w:pPr>
        <w:numPr>
          <w:ilvl w:val="0"/>
          <w:numId w:val="43"/>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Sheldon, W., Stevens, S. and Tucker, W. (1940). </w:t>
      </w:r>
      <w:r w:rsidRPr="007C0B41">
        <w:rPr>
          <w:rFonts w:ascii="Arial" w:eastAsia="Times New Roman" w:hAnsi="Arial" w:cs="Arial"/>
          <w:i/>
          <w:iCs/>
          <w:color w:val="000000"/>
          <w:sz w:val="24"/>
          <w:szCs w:val="24"/>
          <w:lang w:eastAsia="en-GB"/>
        </w:rPr>
        <w:t>The Varieties of Human Physique: An Introduction to Constitutional Psychology</w:t>
      </w:r>
      <w:r w:rsidRPr="007C0B41">
        <w:rPr>
          <w:rFonts w:ascii="Arial" w:eastAsia="Times New Roman" w:hAnsi="Arial" w:cs="Arial"/>
          <w:color w:val="000000"/>
          <w:sz w:val="24"/>
          <w:szCs w:val="24"/>
          <w:lang w:eastAsia="en-GB"/>
        </w:rPr>
        <w:t>. New York: Harper.</w:t>
      </w:r>
    </w:p>
    <w:p w14:paraId="1AEF84E2" w14:textId="73825460" w:rsidR="007C0B41" w:rsidRPr="007C0B41" w:rsidRDefault="007C0B41" w:rsidP="007C0B41">
      <w:pPr>
        <w:spacing w:after="0" w:line="480" w:lineRule="auto"/>
        <w:rPr>
          <w:rFonts w:ascii="Arial" w:eastAsia="Times New Roman" w:hAnsi="Arial" w:cs="Arial"/>
          <w:sz w:val="24"/>
          <w:szCs w:val="24"/>
          <w:lang w:eastAsia="en-GB"/>
        </w:rPr>
      </w:pPr>
    </w:p>
    <w:p w14:paraId="5C977F1B" w14:textId="0251F017" w:rsidR="007C0B41" w:rsidRPr="007C0B41" w:rsidRDefault="007C0B41" w:rsidP="007C0B41">
      <w:pPr>
        <w:numPr>
          <w:ilvl w:val="0"/>
          <w:numId w:val="44"/>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Sutherland, E. (1939). </w:t>
      </w:r>
      <w:r w:rsidRPr="007C0B41">
        <w:rPr>
          <w:rFonts w:ascii="Arial" w:eastAsia="Times New Roman" w:hAnsi="Arial" w:cs="Arial"/>
          <w:i/>
          <w:iCs/>
          <w:color w:val="000000"/>
          <w:sz w:val="24"/>
          <w:szCs w:val="24"/>
          <w:lang w:eastAsia="en-GB"/>
        </w:rPr>
        <w:t>Principles of Criminology</w:t>
      </w:r>
      <w:r w:rsidRPr="007C0B41">
        <w:rPr>
          <w:rFonts w:ascii="Arial" w:eastAsia="Times New Roman" w:hAnsi="Arial" w:cs="Arial"/>
          <w:color w:val="000000"/>
          <w:sz w:val="24"/>
          <w:szCs w:val="24"/>
          <w:lang w:eastAsia="en-GB"/>
        </w:rPr>
        <w:t>. Philadelphia: J. B. Lippincott Co.</w:t>
      </w:r>
      <w:r w:rsidRPr="007C0B41">
        <w:rPr>
          <w:rFonts w:ascii="Arial" w:eastAsia="Times New Roman" w:hAnsi="Arial" w:cs="Arial"/>
          <w:sz w:val="24"/>
          <w:szCs w:val="24"/>
          <w:lang w:eastAsia="en-GB"/>
        </w:rPr>
        <w:br/>
      </w:r>
    </w:p>
    <w:p w14:paraId="3AF41F6D" w14:textId="77777777" w:rsidR="007C0B41" w:rsidRPr="007C0B41" w:rsidRDefault="007C0B41" w:rsidP="007C0B41">
      <w:pPr>
        <w:numPr>
          <w:ilvl w:val="0"/>
          <w:numId w:val="45"/>
        </w:numPr>
        <w:spacing w:after="0" w:line="480" w:lineRule="auto"/>
        <w:textAlignment w:val="baseline"/>
        <w:rPr>
          <w:rFonts w:ascii="Arial" w:eastAsia="Times New Roman" w:hAnsi="Arial" w:cs="Arial"/>
          <w:color w:val="000000"/>
          <w:sz w:val="24"/>
          <w:szCs w:val="24"/>
          <w:lang w:eastAsia="en-GB"/>
        </w:rPr>
      </w:pPr>
      <w:proofErr w:type="spellStart"/>
      <w:r w:rsidRPr="007C0B41">
        <w:rPr>
          <w:rFonts w:ascii="Arial" w:eastAsia="Times New Roman" w:hAnsi="Arial" w:cs="Arial"/>
          <w:color w:val="000000"/>
          <w:sz w:val="24"/>
          <w:szCs w:val="24"/>
          <w:lang w:eastAsia="en-GB"/>
        </w:rPr>
        <w:t>Uzgalis</w:t>
      </w:r>
      <w:proofErr w:type="spellEnd"/>
      <w:r w:rsidRPr="007C0B41">
        <w:rPr>
          <w:rFonts w:ascii="Arial" w:eastAsia="Times New Roman" w:hAnsi="Arial" w:cs="Arial"/>
          <w:color w:val="000000"/>
          <w:sz w:val="24"/>
          <w:szCs w:val="24"/>
          <w:lang w:eastAsia="en-GB"/>
        </w:rPr>
        <w:t xml:space="preserve">, W. (2018). </w:t>
      </w:r>
      <w:r w:rsidRPr="007C0B41">
        <w:rPr>
          <w:rFonts w:ascii="Arial" w:eastAsia="Times New Roman" w:hAnsi="Arial" w:cs="Arial"/>
          <w:i/>
          <w:iCs/>
          <w:color w:val="000000"/>
          <w:sz w:val="24"/>
          <w:szCs w:val="24"/>
          <w:lang w:eastAsia="en-GB"/>
        </w:rPr>
        <w:t>John Locke</w:t>
      </w:r>
      <w:r w:rsidRPr="007C0B41">
        <w:rPr>
          <w:rFonts w:ascii="Arial" w:eastAsia="Times New Roman" w:hAnsi="Arial" w:cs="Arial"/>
          <w:color w:val="000000"/>
          <w:sz w:val="24"/>
          <w:szCs w:val="24"/>
          <w:lang w:eastAsia="en-GB"/>
        </w:rPr>
        <w:t>.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Stanford Encyclopaedia of Philosophy. Available at: </w:t>
      </w:r>
      <w:hyperlink r:id="rId41" w:history="1">
        <w:r w:rsidRPr="007C0B41">
          <w:rPr>
            <w:rFonts w:ascii="Arial" w:eastAsia="Times New Roman" w:hAnsi="Arial" w:cs="Arial"/>
            <w:color w:val="1155CC"/>
            <w:sz w:val="24"/>
            <w:szCs w:val="24"/>
            <w:u w:val="single"/>
            <w:lang w:eastAsia="en-GB"/>
          </w:rPr>
          <w:t>https://plato.stanford.edu/entries/locke/</w:t>
        </w:r>
      </w:hyperlink>
      <w:r w:rsidRPr="007C0B41">
        <w:rPr>
          <w:rFonts w:ascii="Arial" w:eastAsia="Times New Roman" w:hAnsi="Arial" w:cs="Arial"/>
          <w:color w:val="000000"/>
          <w:sz w:val="24"/>
          <w:szCs w:val="24"/>
          <w:lang w:eastAsia="en-GB"/>
        </w:rPr>
        <w:t xml:space="preserve"> [Accessed 21 February 2022].</w:t>
      </w:r>
    </w:p>
    <w:p w14:paraId="426672A9" w14:textId="1C744E91" w:rsidR="007C0B41" w:rsidRPr="007C0B41" w:rsidRDefault="007C0B41" w:rsidP="007C0B41">
      <w:pPr>
        <w:spacing w:after="0" w:line="480" w:lineRule="auto"/>
        <w:rPr>
          <w:rFonts w:ascii="Arial" w:eastAsia="Times New Roman" w:hAnsi="Arial" w:cs="Arial"/>
          <w:sz w:val="24"/>
          <w:szCs w:val="24"/>
          <w:lang w:eastAsia="en-GB"/>
        </w:rPr>
      </w:pPr>
    </w:p>
    <w:p w14:paraId="7724547B" w14:textId="7927C520" w:rsidR="007C0B41" w:rsidRPr="007C0B41" w:rsidRDefault="007C0B41" w:rsidP="007C0B41">
      <w:pPr>
        <w:numPr>
          <w:ilvl w:val="0"/>
          <w:numId w:val="46"/>
        </w:numPr>
        <w:spacing w:after="0" w:line="480" w:lineRule="auto"/>
        <w:textAlignment w:val="baseline"/>
        <w:rPr>
          <w:rFonts w:ascii="Arial" w:eastAsia="Times New Roman" w:hAnsi="Arial" w:cs="Arial"/>
          <w:color w:val="000000"/>
          <w:sz w:val="24"/>
          <w:szCs w:val="24"/>
          <w:lang w:eastAsia="en-GB"/>
        </w:rPr>
      </w:pPr>
      <w:proofErr w:type="spellStart"/>
      <w:r w:rsidRPr="007C0B41">
        <w:rPr>
          <w:rFonts w:ascii="Arial" w:eastAsia="Times New Roman" w:hAnsi="Arial" w:cs="Arial"/>
          <w:color w:val="000000"/>
          <w:sz w:val="24"/>
          <w:szCs w:val="24"/>
          <w:lang w:eastAsia="en-GB"/>
        </w:rPr>
        <w:t>Wachs</w:t>
      </w:r>
      <w:proofErr w:type="spellEnd"/>
      <w:r w:rsidRPr="007C0B41">
        <w:rPr>
          <w:rFonts w:ascii="Arial" w:eastAsia="Times New Roman" w:hAnsi="Arial" w:cs="Arial"/>
          <w:color w:val="000000"/>
          <w:sz w:val="24"/>
          <w:szCs w:val="24"/>
          <w:lang w:eastAsia="en-GB"/>
        </w:rPr>
        <w:t xml:space="preserve">, T. (1992). </w:t>
      </w:r>
      <w:r w:rsidRPr="007C0B41">
        <w:rPr>
          <w:rFonts w:ascii="Arial" w:eastAsia="Times New Roman" w:hAnsi="Arial" w:cs="Arial"/>
          <w:i/>
          <w:iCs/>
          <w:color w:val="000000"/>
          <w:sz w:val="24"/>
          <w:szCs w:val="24"/>
          <w:lang w:eastAsia="en-GB"/>
        </w:rPr>
        <w:t>The Nature of Nurture</w:t>
      </w:r>
      <w:r w:rsidRPr="007C0B41">
        <w:rPr>
          <w:rFonts w:ascii="Arial" w:eastAsia="Times New Roman" w:hAnsi="Arial" w:cs="Arial"/>
          <w:color w:val="000000"/>
          <w:sz w:val="24"/>
          <w:szCs w:val="24"/>
          <w:lang w:eastAsia="en-GB"/>
        </w:rPr>
        <w:t>.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London: SAGE Publications. Available at: </w:t>
      </w:r>
      <w:hyperlink r:id="rId42" w:anchor="v=onepage&amp;q&amp;f=false" w:history="1">
        <w:r w:rsidRPr="007C0B41">
          <w:rPr>
            <w:rFonts w:ascii="Arial" w:eastAsia="Times New Roman" w:hAnsi="Arial" w:cs="Arial"/>
            <w:color w:val="1155CC"/>
            <w:sz w:val="24"/>
            <w:szCs w:val="24"/>
            <w:u w:val="single"/>
            <w:lang w:eastAsia="en-GB"/>
          </w:rPr>
          <w:t>https://books.google.co.uk/books?hl=en&amp;lr=&amp;id=pZN2AwAAQBAJ&amp;oi=fnd&amp;pg=PP1&amp;dq=&amp;ots=T6Oxpd1i2Y&amp;sig=hUrSSHTO-fYH5pfujNWlE8DkqC0&amp;redir_esc=y#v=onepage&amp;q&amp;f=false</w:t>
        </w:r>
      </w:hyperlink>
      <w:r w:rsidRPr="007C0B41">
        <w:rPr>
          <w:rFonts w:ascii="Arial" w:eastAsia="Times New Roman" w:hAnsi="Arial" w:cs="Arial"/>
          <w:color w:val="000000"/>
          <w:sz w:val="24"/>
          <w:szCs w:val="24"/>
          <w:lang w:eastAsia="en-GB"/>
        </w:rPr>
        <w:t xml:space="preserve"> [Accessed 21 February 2022].</w:t>
      </w:r>
      <w:r w:rsidRPr="007C0B41">
        <w:rPr>
          <w:rFonts w:ascii="Arial" w:eastAsia="Times New Roman" w:hAnsi="Arial" w:cs="Arial"/>
          <w:sz w:val="24"/>
          <w:szCs w:val="24"/>
          <w:lang w:eastAsia="en-GB"/>
        </w:rPr>
        <w:br/>
      </w:r>
    </w:p>
    <w:p w14:paraId="47C9E865" w14:textId="77777777" w:rsidR="007C0B41" w:rsidRPr="007C0B41" w:rsidRDefault="007C0B41" w:rsidP="007C0B41">
      <w:pPr>
        <w:numPr>
          <w:ilvl w:val="0"/>
          <w:numId w:val="47"/>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Wilson, E. (1975). </w:t>
      </w:r>
      <w:proofErr w:type="spellStart"/>
      <w:r w:rsidRPr="007C0B41">
        <w:rPr>
          <w:rFonts w:ascii="Arial" w:eastAsia="Times New Roman" w:hAnsi="Arial" w:cs="Arial"/>
          <w:i/>
          <w:iCs/>
          <w:color w:val="000000"/>
          <w:sz w:val="24"/>
          <w:szCs w:val="24"/>
          <w:lang w:eastAsia="en-GB"/>
        </w:rPr>
        <w:t>Sociobiology</w:t>
      </w:r>
      <w:proofErr w:type="spellEnd"/>
      <w:r w:rsidRPr="007C0B41">
        <w:rPr>
          <w:rFonts w:ascii="Arial" w:eastAsia="Times New Roman" w:hAnsi="Arial" w:cs="Arial"/>
          <w:color w:val="000000"/>
          <w:sz w:val="24"/>
          <w:szCs w:val="24"/>
          <w:lang w:eastAsia="en-GB"/>
        </w:rPr>
        <w:t>. Cambridge: Harvard University Press.</w:t>
      </w:r>
    </w:p>
    <w:p w14:paraId="27E55252" w14:textId="05C26107" w:rsidR="007C0B41" w:rsidRPr="007C0B41" w:rsidRDefault="007C0B41" w:rsidP="007C0B41">
      <w:pPr>
        <w:spacing w:after="0" w:line="480" w:lineRule="auto"/>
        <w:rPr>
          <w:rFonts w:ascii="Arial" w:eastAsia="Times New Roman" w:hAnsi="Arial" w:cs="Arial"/>
          <w:sz w:val="24"/>
          <w:szCs w:val="24"/>
          <w:lang w:eastAsia="en-GB"/>
        </w:rPr>
      </w:pPr>
    </w:p>
    <w:p w14:paraId="58E9C88E" w14:textId="1BBFDFF8" w:rsidR="007C0B41" w:rsidRPr="007C0B41" w:rsidRDefault="007C0B41" w:rsidP="007C0B41">
      <w:pPr>
        <w:numPr>
          <w:ilvl w:val="0"/>
          <w:numId w:val="48"/>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Wortley, R. (2011). </w:t>
      </w:r>
      <w:r w:rsidRPr="007C0B41">
        <w:rPr>
          <w:rFonts w:ascii="Arial" w:eastAsia="Times New Roman" w:hAnsi="Arial" w:cs="Arial"/>
          <w:i/>
          <w:iCs/>
          <w:color w:val="000000"/>
          <w:sz w:val="24"/>
          <w:szCs w:val="24"/>
          <w:lang w:eastAsia="en-GB"/>
        </w:rPr>
        <w:t>Psychological Criminology: An Integrative Approach</w:t>
      </w:r>
      <w:r w:rsidRPr="007C0B41">
        <w:rPr>
          <w:rFonts w:ascii="Arial" w:eastAsia="Times New Roman" w:hAnsi="Arial" w:cs="Arial"/>
          <w:color w:val="000000"/>
          <w:sz w:val="24"/>
          <w:szCs w:val="24"/>
          <w:lang w:eastAsia="en-GB"/>
        </w:rPr>
        <w:t>.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London: Routledge. Available at: </w:t>
      </w:r>
      <w:hyperlink r:id="rId43" w:history="1">
        <w:r w:rsidRPr="007C0B41">
          <w:rPr>
            <w:rFonts w:ascii="Arial" w:eastAsia="Times New Roman" w:hAnsi="Arial" w:cs="Arial"/>
            <w:color w:val="1155CC"/>
            <w:sz w:val="24"/>
            <w:szCs w:val="24"/>
            <w:u w:val="single"/>
            <w:lang w:eastAsia="en-GB"/>
          </w:rPr>
          <w:t>https://www.taylorfrancis.com/books/mono/10.4324/9780203806098/psychological-criminology-richard-wortley</w:t>
        </w:r>
      </w:hyperlink>
      <w:r w:rsidRPr="007C0B41">
        <w:rPr>
          <w:rFonts w:ascii="Arial" w:eastAsia="Times New Roman" w:hAnsi="Arial" w:cs="Arial"/>
          <w:color w:val="000000"/>
          <w:sz w:val="24"/>
          <w:szCs w:val="24"/>
          <w:lang w:eastAsia="en-GB"/>
        </w:rPr>
        <w:t xml:space="preserve"> [Accessed 21 February 2022].</w:t>
      </w:r>
    </w:p>
    <w:p w14:paraId="2AFFDB67" w14:textId="77777777" w:rsidR="007C0B41" w:rsidRPr="007C0B41" w:rsidRDefault="007C0B41" w:rsidP="007C0B41">
      <w:pPr>
        <w:spacing w:after="0" w:line="480" w:lineRule="auto"/>
        <w:ind w:left="720"/>
        <w:textAlignment w:val="baseline"/>
        <w:rPr>
          <w:rFonts w:ascii="Arial" w:eastAsia="Times New Roman" w:hAnsi="Arial" w:cs="Arial"/>
          <w:color w:val="000000"/>
          <w:sz w:val="24"/>
          <w:szCs w:val="24"/>
          <w:lang w:eastAsia="en-GB"/>
        </w:rPr>
      </w:pPr>
    </w:p>
    <w:p w14:paraId="1B3631E7" w14:textId="04129BA5" w:rsidR="003611A8" w:rsidRPr="007C0B41" w:rsidRDefault="007C0B41" w:rsidP="007C0B41">
      <w:pPr>
        <w:numPr>
          <w:ilvl w:val="0"/>
          <w:numId w:val="48"/>
        </w:numPr>
        <w:spacing w:after="0" w:line="480" w:lineRule="auto"/>
        <w:textAlignment w:val="baseline"/>
        <w:rPr>
          <w:rFonts w:ascii="Arial" w:eastAsia="Times New Roman" w:hAnsi="Arial" w:cs="Arial"/>
          <w:color w:val="000000"/>
          <w:sz w:val="24"/>
          <w:szCs w:val="24"/>
          <w:lang w:eastAsia="en-GB"/>
        </w:rPr>
      </w:pPr>
      <w:r w:rsidRPr="007C0B41">
        <w:rPr>
          <w:rFonts w:ascii="Arial" w:eastAsia="Times New Roman" w:hAnsi="Arial" w:cs="Arial"/>
          <w:color w:val="000000"/>
          <w:sz w:val="24"/>
          <w:szCs w:val="24"/>
          <w:lang w:eastAsia="en-GB"/>
        </w:rPr>
        <w:t xml:space="preserve">Wortley, S. (2016). </w:t>
      </w:r>
      <w:r w:rsidRPr="007C0B41">
        <w:rPr>
          <w:rFonts w:ascii="Arial" w:eastAsia="Times New Roman" w:hAnsi="Arial" w:cs="Arial"/>
          <w:i/>
          <w:iCs/>
          <w:color w:val="000000"/>
          <w:sz w:val="24"/>
          <w:szCs w:val="24"/>
          <w:lang w:eastAsia="en-GB"/>
        </w:rPr>
        <w:t>The Root Causes of Youth Violence: A Review of Major Theoretical Perspectives</w:t>
      </w:r>
      <w:r w:rsidRPr="007C0B41">
        <w:rPr>
          <w:rFonts w:ascii="Arial" w:eastAsia="Times New Roman" w:hAnsi="Arial" w:cs="Arial"/>
          <w:color w:val="000000"/>
          <w:sz w:val="24"/>
          <w:szCs w:val="24"/>
          <w:lang w:eastAsia="en-GB"/>
        </w:rPr>
        <w:t>. [</w:t>
      </w:r>
      <w:proofErr w:type="spellStart"/>
      <w:r w:rsidRPr="007C0B41">
        <w:rPr>
          <w:rFonts w:ascii="Arial" w:eastAsia="Times New Roman" w:hAnsi="Arial" w:cs="Arial"/>
          <w:color w:val="000000"/>
          <w:sz w:val="24"/>
          <w:szCs w:val="24"/>
          <w:lang w:eastAsia="en-GB"/>
        </w:rPr>
        <w:t>ebook</w:t>
      </w:r>
      <w:proofErr w:type="spellEnd"/>
      <w:r w:rsidRPr="007C0B41">
        <w:rPr>
          <w:rFonts w:ascii="Arial" w:eastAsia="Times New Roman" w:hAnsi="Arial" w:cs="Arial"/>
          <w:color w:val="000000"/>
          <w:sz w:val="24"/>
          <w:szCs w:val="24"/>
          <w:lang w:eastAsia="en-GB"/>
        </w:rPr>
        <w:t xml:space="preserve">] Ontario: Ministry of Children, Community and Social Services. Available at: </w:t>
      </w:r>
      <w:hyperlink r:id="rId44" w:history="1">
        <w:r w:rsidRPr="007C0B41">
          <w:rPr>
            <w:rFonts w:ascii="Arial" w:eastAsia="Times New Roman" w:hAnsi="Arial" w:cs="Arial"/>
            <w:color w:val="1155CC"/>
            <w:sz w:val="24"/>
            <w:szCs w:val="24"/>
            <w:u w:val="single"/>
            <w:lang w:eastAsia="en-GB"/>
          </w:rPr>
          <w:t>http://www.children.gov.on.ca/htdocs/English/professionals/oyap/roots/volume5/index.aspx</w:t>
        </w:r>
      </w:hyperlink>
      <w:r w:rsidRPr="007C0B41">
        <w:rPr>
          <w:rFonts w:ascii="Arial" w:eastAsia="Times New Roman" w:hAnsi="Arial" w:cs="Arial"/>
          <w:color w:val="000000"/>
          <w:sz w:val="24"/>
          <w:szCs w:val="24"/>
          <w:lang w:eastAsia="en-GB"/>
        </w:rPr>
        <w:t xml:space="preserve"> [Accessed 21 February 2022].</w:t>
      </w:r>
    </w:p>
    <w:sectPr w:rsidR="003611A8" w:rsidRPr="007C0B41" w:rsidSect="004663C9">
      <w:headerReference w:type="default" r:id="rId4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3180B" w14:textId="77777777" w:rsidR="00F41210" w:rsidRDefault="00F41210" w:rsidP="004663C9">
      <w:pPr>
        <w:spacing w:after="0" w:line="240" w:lineRule="auto"/>
      </w:pPr>
      <w:r>
        <w:separator/>
      </w:r>
    </w:p>
  </w:endnote>
  <w:endnote w:type="continuationSeparator" w:id="0">
    <w:p w14:paraId="5145A566" w14:textId="77777777" w:rsidR="00F41210" w:rsidRDefault="00F41210" w:rsidP="00466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63D5B" w14:textId="77777777" w:rsidR="00F41210" w:rsidRDefault="00F41210" w:rsidP="004663C9">
      <w:pPr>
        <w:spacing w:after="0" w:line="240" w:lineRule="auto"/>
      </w:pPr>
      <w:r>
        <w:separator/>
      </w:r>
    </w:p>
  </w:footnote>
  <w:footnote w:type="continuationSeparator" w:id="0">
    <w:p w14:paraId="00E0AF50" w14:textId="77777777" w:rsidR="00F41210" w:rsidRDefault="00F41210" w:rsidP="004663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28E2A" w14:textId="77777777" w:rsidR="004663C9" w:rsidRDefault="004663C9" w:rsidP="004663C9">
    <w:pPr>
      <w:pStyle w:val="Header"/>
    </w:pPr>
    <w:r>
      <w:t>Callum Samuel (1801402)</w:t>
    </w:r>
    <w:r>
      <w:tab/>
    </w:r>
    <w:r>
      <w:tab/>
      <w:t>MA – Criminal Justice and Policing</w:t>
    </w:r>
  </w:p>
  <w:p w14:paraId="0D48F5A7" w14:textId="77777777" w:rsidR="004663C9" w:rsidRDefault="004663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C18F4"/>
    <w:multiLevelType w:val="multilevel"/>
    <w:tmpl w:val="0FDCC61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9B2A19"/>
    <w:multiLevelType w:val="multilevel"/>
    <w:tmpl w:val="87F6887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C33448"/>
    <w:multiLevelType w:val="multilevel"/>
    <w:tmpl w:val="D1F67E0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CF57E2"/>
    <w:multiLevelType w:val="multilevel"/>
    <w:tmpl w:val="71DA16E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520227"/>
    <w:multiLevelType w:val="multilevel"/>
    <w:tmpl w:val="7ADCECC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EE1F29"/>
    <w:multiLevelType w:val="multilevel"/>
    <w:tmpl w:val="4E848D0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8E63B3"/>
    <w:multiLevelType w:val="multilevel"/>
    <w:tmpl w:val="3C8AD08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F70E93"/>
    <w:multiLevelType w:val="multilevel"/>
    <w:tmpl w:val="9FA6182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290E30"/>
    <w:multiLevelType w:val="multilevel"/>
    <w:tmpl w:val="FAFE72B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123C47"/>
    <w:multiLevelType w:val="multilevel"/>
    <w:tmpl w:val="5560A3E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F726FF"/>
    <w:multiLevelType w:val="multilevel"/>
    <w:tmpl w:val="56F2007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DA0DF4"/>
    <w:multiLevelType w:val="multilevel"/>
    <w:tmpl w:val="EDE298E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104A11"/>
    <w:multiLevelType w:val="multilevel"/>
    <w:tmpl w:val="73F87E5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CD1BFF"/>
    <w:multiLevelType w:val="multilevel"/>
    <w:tmpl w:val="9E186EB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CE710D"/>
    <w:multiLevelType w:val="multilevel"/>
    <w:tmpl w:val="7D22E31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BCF1DAA"/>
    <w:multiLevelType w:val="multilevel"/>
    <w:tmpl w:val="7FBA9CB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CD1393E"/>
    <w:multiLevelType w:val="multilevel"/>
    <w:tmpl w:val="8618C55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CE65721"/>
    <w:multiLevelType w:val="multilevel"/>
    <w:tmpl w:val="BB34522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1E46943"/>
    <w:multiLevelType w:val="multilevel"/>
    <w:tmpl w:val="0FBE591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1FB610C"/>
    <w:multiLevelType w:val="multilevel"/>
    <w:tmpl w:val="C2C20DD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2AF55E3"/>
    <w:multiLevelType w:val="multilevel"/>
    <w:tmpl w:val="60BA375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3971939"/>
    <w:multiLevelType w:val="multilevel"/>
    <w:tmpl w:val="B11ADEB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53E68E1"/>
    <w:multiLevelType w:val="multilevel"/>
    <w:tmpl w:val="AF0CFE4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9C07319"/>
    <w:multiLevelType w:val="multilevel"/>
    <w:tmpl w:val="B074E78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C4D462B"/>
    <w:multiLevelType w:val="multilevel"/>
    <w:tmpl w:val="39783A6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C4E71C7"/>
    <w:multiLevelType w:val="multilevel"/>
    <w:tmpl w:val="6A1ADE6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D055FAD"/>
    <w:multiLevelType w:val="multilevel"/>
    <w:tmpl w:val="9288F94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E040C95"/>
    <w:multiLevelType w:val="multilevel"/>
    <w:tmpl w:val="A5A085D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2954C45"/>
    <w:multiLevelType w:val="multilevel"/>
    <w:tmpl w:val="8848C94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3B55EE1"/>
    <w:multiLevelType w:val="multilevel"/>
    <w:tmpl w:val="4260EFF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70B5243"/>
    <w:multiLevelType w:val="multilevel"/>
    <w:tmpl w:val="42F8807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F6B3CD2"/>
    <w:multiLevelType w:val="multilevel"/>
    <w:tmpl w:val="EB9C47C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3833C22"/>
    <w:multiLevelType w:val="multilevel"/>
    <w:tmpl w:val="3C12FCE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3E86709"/>
    <w:multiLevelType w:val="multilevel"/>
    <w:tmpl w:val="194E3DB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4861AF2"/>
    <w:multiLevelType w:val="multilevel"/>
    <w:tmpl w:val="BA921B6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5D54AB9"/>
    <w:multiLevelType w:val="multilevel"/>
    <w:tmpl w:val="B51A1AB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7F65A52"/>
    <w:multiLevelType w:val="multilevel"/>
    <w:tmpl w:val="9A0077E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8CF5724"/>
    <w:multiLevelType w:val="multilevel"/>
    <w:tmpl w:val="A2564C1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E4A096D"/>
    <w:multiLevelType w:val="multilevel"/>
    <w:tmpl w:val="9722643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3366252"/>
    <w:multiLevelType w:val="multilevel"/>
    <w:tmpl w:val="7D78FAD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81F3932"/>
    <w:multiLevelType w:val="multilevel"/>
    <w:tmpl w:val="092ACB1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8C35BE5"/>
    <w:multiLevelType w:val="multilevel"/>
    <w:tmpl w:val="382A18C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9A52478"/>
    <w:multiLevelType w:val="multilevel"/>
    <w:tmpl w:val="99B8A8C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A3252E7"/>
    <w:multiLevelType w:val="multilevel"/>
    <w:tmpl w:val="3C1A15F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C7355B1"/>
    <w:multiLevelType w:val="multilevel"/>
    <w:tmpl w:val="3D02EDC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D7623A2"/>
    <w:multiLevelType w:val="multilevel"/>
    <w:tmpl w:val="68F289A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7BC2A2A"/>
    <w:multiLevelType w:val="multilevel"/>
    <w:tmpl w:val="B4DC119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A2246FD"/>
    <w:multiLevelType w:val="multilevel"/>
    <w:tmpl w:val="53F4180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29"/>
  </w:num>
  <w:num w:numId="2">
    <w:abstractNumId w:val="11"/>
  </w:num>
  <w:num w:numId="3">
    <w:abstractNumId w:val="46"/>
  </w:num>
  <w:num w:numId="4">
    <w:abstractNumId w:val="19"/>
  </w:num>
  <w:num w:numId="5">
    <w:abstractNumId w:val="5"/>
  </w:num>
  <w:num w:numId="6">
    <w:abstractNumId w:val="17"/>
  </w:num>
  <w:num w:numId="7">
    <w:abstractNumId w:val="36"/>
  </w:num>
  <w:num w:numId="8">
    <w:abstractNumId w:val="16"/>
  </w:num>
  <w:num w:numId="9">
    <w:abstractNumId w:val="44"/>
  </w:num>
  <w:num w:numId="10">
    <w:abstractNumId w:val="31"/>
  </w:num>
  <w:num w:numId="11">
    <w:abstractNumId w:val="27"/>
  </w:num>
  <w:num w:numId="12">
    <w:abstractNumId w:val="9"/>
  </w:num>
  <w:num w:numId="13">
    <w:abstractNumId w:val="39"/>
  </w:num>
  <w:num w:numId="14">
    <w:abstractNumId w:val="43"/>
  </w:num>
  <w:num w:numId="15">
    <w:abstractNumId w:val="18"/>
  </w:num>
  <w:num w:numId="16">
    <w:abstractNumId w:val="4"/>
  </w:num>
  <w:num w:numId="17">
    <w:abstractNumId w:val="22"/>
  </w:num>
  <w:num w:numId="18">
    <w:abstractNumId w:val="10"/>
  </w:num>
  <w:num w:numId="19">
    <w:abstractNumId w:val="21"/>
  </w:num>
  <w:num w:numId="20">
    <w:abstractNumId w:val="0"/>
  </w:num>
  <w:num w:numId="21">
    <w:abstractNumId w:val="3"/>
  </w:num>
  <w:num w:numId="22">
    <w:abstractNumId w:val="42"/>
  </w:num>
  <w:num w:numId="23">
    <w:abstractNumId w:val="2"/>
  </w:num>
  <w:num w:numId="24">
    <w:abstractNumId w:val="25"/>
  </w:num>
  <w:num w:numId="25">
    <w:abstractNumId w:val="24"/>
  </w:num>
  <w:num w:numId="26">
    <w:abstractNumId w:val="1"/>
  </w:num>
  <w:num w:numId="27">
    <w:abstractNumId w:val="41"/>
  </w:num>
  <w:num w:numId="28">
    <w:abstractNumId w:val="6"/>
  </w:num>
  <w:num w:numId="29">
    <w:abstractNumId w:val="45"/>
  </w:num>
  <w:num w:numId="30">
    <w:abstractNumId w:val="34"/>
  </w:num>
  <w:num w:numId="31">
    <w:abstractNumId w:val="30"/>
  </w:num>
  <w:num w:numId="32">
    <w:abstractNumId w:val="20"/>
  </w:num>
  <w:num w:numId="33">
    <w:abstractNumId w:val="47"/>
  </w:num>
  <w:num w:numId="34">
    <w:abstractNumId w:val="26"/>
  </w:num>
  <w:num w:numId="35">
    <w:abstractNumId w:val="23"/>
  </w:num>
  <w:num w:numId="36">
    <w:abstractNumId w:val="33"/>
  </w:num>
  <w:num w:numId="37">
    <w:abstractNumId w:val="15"/>
  </w:num>
  <w:num w:numId="38">
    <w:abstractNumId w:val="8"/>
  </w:num>
  <w:num w:numId="39">
    <w:abstractNumId w:val="7"/>
  </w:num>
  <w:num w:numId="40">
    <w:abstractNumId w:val="28"/>
  </w:num>
  <w:num w:numId="41">
    <w:abstractNumId w:val="35"/>
  </w:num>
  <w:num w:numId="42">
    <w:abstractNumId w:val="32"/>
  </w:num>
  <w:num w:numId="43">
    <w:abstractNumId w:val="13"/>
  </w:num>
  <w:num w:numId="44">
    <w:abstractNumId w:val="14"/>
  </w:num>
  <w:num w:numId="45">
    <w:abstractNumId w:val="38"/>
  </w:num>
  <w:num w:numId="46">
    <w:abstractNumId w:val="12"/>
  </w:num>
  <w:num w:numId="47">
    <w:abstractNumId w:val="37"/>
  </w:num>
  <w:num w:numId="48">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3A1"/>
    <w:rsid w:val="00010132"/>
    <w:rsid w:val="000828EE"/>
    <w:rsid w:val="000907A7"/>
    <w:rsid w:val="000F472E"/>
    <w:rsid w:val="00285B1F"/>
    <w:rsid w:val="00297F0B"/>
    <w:rsid w:val="002C4286"/>
    <w:rsid w:val="00316256"/>
    <w:rsid w:val="00317AFF"/>
    <w:rsid w:val="00350EBA"/>
    <w:rsid w:val="003611A8"/>
    <w:rsid w:val="004663C9"/>
    <w:rsid w:val="004F316A"/>
    <w:rsid w:val="005443A1"/>
    <w:rsid w:val="005D5F44"/>
    <w:rsid w:val="006203AA"/>
    <w:rsid w:val="006B4CA7"/>
    <w:rsid w:val="00703BCD"/>
    <w:rsid w:val="00706EB4"/>
    <w:rsid w:val="0074746B"/>
    <w:rsid w:val="00762990"/>
    <w:rsid w:val="00763417"/>
    <w:rsid w:val="007B4124"/>
    <w:rsid w:val="007C0B41"/>
    <w:rsid w:val="007E1AAD"/>
    <w:rsid w:val="009E3985"/>
    <w:rsid w:val="00A02AC9"/>
    <w:rsid w:val="00A84605"/>
    <w:rsid w:val="00CB4FB7"/>
    <w:rsid w:val="00D04445"/>
    <w:rsid w:val="00D3236E"/>
    <w:rsid w:val="00D557F5"/>
    <w:rsid w:val="00DF6C92"/>
    <w:rsid w:val="00E6112A"/>
    <w:rsid w:val="00E875AE"/>
    <w:rsid w:val="00F41210"/>
    <w:rsid w:val="00FE3F4E"/>
    <w:rsid w:val="00FF0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DAFA5"/>
  <w15:chartTrackingRefBased/>
  <w15:docId w15:val="{A821110E-9C04-4715-83EE-101E1AFE8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63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63C9"/>
  </w:style>
  <w:style w:type="paragraph" w:styleId="Footer">
    <w:name w:val="footer"/>
    <w:basedOn w:val="Normal"/>
    <w:link w:val="FooterChar"/>
    <w:uiPriority w:val="99"/>
    <w:unhideWhenUsed/>
    <w:rsid w:val="004663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63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5471976">
      <w:bodyDiv w:val="1"/>
      <w:marLeft w:val="0"/>
      <w:marRight w:val="0"/>
      <w:marTop w:val="0"/>
      <w:marBottom w:val="0"/>
      <w:divBdr>
        <w:top w:val="none" w:sz="0" w:space="0" w:color="auto"/>
        <w:left w:val="none" w:sz="0" w:space="0" w:color="auto"/>
        <w:bottom w:val="none" w:sz="0" w:space="0" w:color="auto"/>
        <w:right w:val="none" w:sz="0" w:space="0" w:color="auto"/>
      </w:divBdr>
    </w:div>
    <w:div w:id="1875384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plos.org/plosone/article?id=10.1371/journal.pone.0224093" TargetMode="External"/><Relationship Id="rId18" Type="http://schemas.openxmlformats.org/officeDocument/2006/relationships/hyperlink" Target="https://journals.sagepub.com/doi/full/10.1177/0002716218775031" TargetMode="External"/><Relationship Id="rId26" Type="http://schemas.openxmlformats.org/officeDocument/2006/relationships/hyperlink" Target="https://nrl.northumbria.ac.uk/id/eprint/10448/1/_PHI_PHI87_04_S0031819112000393a.pdf" TargetMode="External"/><Relationship Id="rId39" Type="http://schemas.openxmlformats.org/officeDocument/2006/relationships/hyperlink" Target="https://www.taylorfrancis.com/books/mono/10.4324/9780203869949/origins-criminology-nicole-rafter" TargetMode="External"/><Relationship Id="rId21" Type="http://schemas.openxmlformats.org/officeDocument/2006/relationships/hyperlink" Target="https://www.independent.co.uk/news/long_reads/domestic-violence-animal-cruelty-abuse-neglect-murder-children-dogs-a9018071.html" TargetMode="External"/><Relationship Id="rId34" Type="http://schemas.openxmlformats.org/officeDocument/2006/relationships/hyperlink" Target="http://pinkmonkey.com/dl/library1/book1284.pdf" TargetMode="External"/><Relationship Id="rId42" Type="http://schemas.openxmlformats.org/officeDocument/2006/relationships/hyperlink" Target="https://books.google.co.uk/books?hl=en&amp;lr=&amp;id=pZN2AwAAQBAJ&amp;oi=fnd&amp;pg=PP1&amp;dq=&amp;ots=T6Oxpd1i2Y&amp;sig=hUrSSHTO-fYH5pfujNWlE8DkqC0&amp;redir_esc=y" TargetMode="External"/><Relationship Id="rId47" Type="http://schemas.openxmlformats.org/officeDocument/2006/relationships/theme" Target="theme/theme1.xml"/><Relationship Id="rId7" Type="http://schemas.openxmlformats.org/officeDocument/2006/relationships/hyperlink" Target="https://pubmed.ncbi.nlm.nih.gov/29631500/" TargetMode="External"/><Relationship Id="rId2" Type="http://schemas.openxmlformats.org/officeDocument/2006/relationships/styles" Target="styles.xml"/><Relationship Id="rId16" Type="http://schemas.openxmlformats.org/officeDocument/2006/relationships/hyperlink" Target="https://www.jstor.org/stable/798612?origin=JSTOR-pdf" TargetMode="External"/><Relationship Id="rId29" Type="http://schemas.openxmlformats.org/officeDocument/2006/relationships/hyperlink" Target="https://www.researchgate.net/publication/313961124_It's_Nature_and_Nurture_Integrating_Biology_and_Genetics_into_the_Social_Learning_Theory_of_Criminal_Behavio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tannica.com/biography/William-Sheldon" TargetMode="External"/><Relationship Id="rId24" Type="http://schemas.openxmlformats.org/officeDocument/2006/relationships/hyperlink" Target="https://books.google.co.uk/books?hl=en&amp;lr=&amp;id=rxePRetnVHgC&amp;oi=fnd&amp;pg=PA5&amp;dq=lombroso+theory+strengths+and+weaknesses&amp;ots=C3czahY0h_&amp;sig=u1zmxM16Ie3GjtfWiDtoIpCb2RI" TargetMode="External"/><Relationship Id="rId32" Type="http://schemas.openxmlformats.org/officeDocument/2006/relationships/hyperlink" Target="https://www-jstor-org.ezproxy.uwtsd.ac.uk/stable/2767760?seq=1" TargetMode="External"/><Relationship Id="rId37" Type="http://schemas.openxmlformats.org/officeDocument/2006/relationships/hyperlink" Target="https://exhibitions.lib.cam.ac.uk/linesofthought/case/genetics/" TargetMode="External"/><Relationship Id="rId40" Type="http://schemas.openxmlformats.org/officeDocument/2006/relationships/hyperlink" Target="https://www.ncbi.nlm.nih.gov/pmc/articles/PMC4590158/"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journals.plos.org/plosone/article?id=10.1371/journal.pone.0165425" TargetMode="External"/><Relationship Id="rId23" Type="http://schemas.openxmlformats.org/officeDocument/2006/relationships/hyperlink" Target="https://www.psychiatryadvisor.com/home/topics/violence-and-aggression/from-abused-child-to-serial-killer-investigating-nature-vs-nurture-in-methods-of-murder/" TargetMode="External"/><Relationship Id="rId28" Type="http://schemas.openxmlformats.org/officeDocument/2006/relationships/hyperlink" Target="https://www.nature.com/articles/1301359" TargetMode="External"/><Relationship Id="rId36" Type="http://schemas.openxmlformats.org/officeDocument/2006/relationships/hyperlink" Target="https://www.taylorfrancis.com/books/mono/10.4324/9781843926603/psychology-crime-francis-pakes-jane-winstone" TargetMode="External"/><Relationship Id="rId10" Type="http://schemas.openxmlformats.org/officeDocument/2006/relationships/hyperlink" Target="https://onlinelibrary.wiley.com/doi/full/10.1002/9781118519639.wbecpx185" TargetMode="External"/><Relationship Id="rId19" Type="http://schemas.openxmlformats.org/officeDocument/2006/relationships/hyperlink" Target="http://faculty.washington.edu/matsueda/courses/587/readings/Cohen%20and%20Felson%201979%20Routine%20Activities.pdf" TargetMode="External"/><Relationship Id="rId31" Type="http://schemas.openxmlformats.org/officeDocument/2006/relationships/hyperlink" Target="https://www.thelancet.com/journals/lancet/article/PIIS0140-6736(11)60009-3/fulltext" TargetMode="External"/><Relationship Id="rId44" Type="http://schemas.openxmlformats.org/officeDocument/2006/relationships/hyperlink" Target="http://www.children.gov.on.ca/htdocs/English/professionals/oyap/roots/volume5/index.aspx" TargetMode="External"/><Relationship Id="rId4" Type="http://schemas.openxmlformats.org/officeDocument/2006/relationships/webSettings" Target="webSettings.xml"/><Relationship Id="rId9" Type="http://schemas.openxmlformats.org/officeDocument/2006/relationships/hyperlink" Target="https://books.google.co.uk/books?hl=en&amp;lr=&amp;id=4kcXBAAAQBAJ&amp;oi=fnd&amp;pg=PP1&amp;dq=criminology+origin+of+nature+vs+nurture&amp;ots=x_0ePGh1CU&amp;sig=yvcRFYiFSuuV1_8bi8veCgSsbUE&amp;redir_esc=y" TargetMode="External"/><Relationship Id="rId14" Type="http://schemas.openxmlformats.org/officeDocument/2006/relationships/hyperlink" Target="https://iastate.pressbooks.pub/parentingfamilydiversity/chapter/bandura/" TargetMode="External"/><Relationship Id="rId22" Type="http://schemas.openxmlformats.org/officeDocument/2006/relationships/hyperlink" Target="http://darwin-online.org.uk/content/frameset?pageseq=1&amp;itemID=F387&amp;viewtype=text" TargetMode="External"/><Relationship Id="rId27" Type="http://schemas.openxmlformats.org/officeDocument/2006/relationships/hyperlink" Target="https://onlinelibrary.wiley.com/doi/full/10.1002/9781118519639.wbecpx185" TargetMode="External"/><Relationship Id="rId30" Type="http://schemas.openxmlformats.org/officeDocument/2006/relationships/hyperlink" Target="http://www.children.gov.on.ca/htdocs/English/professionals/oyap/roots/volume5/index.aspx" TargetMode="External"/><Relationship Id="rId35" Type="http://schemas.openxmlformats.org/officeDocument/2006/relationships/hyperlink" Target="https://behavioralscientist.org/the-end-of-nature-versus-nurture/" TargetMode="External"/><Relationship Id="rId43" Type="http://schemas.openxmlformats.org/officeDocument/2006/relationships/hyperlink" Target="https://www.taylorfrancis.com/books/mono/10.4324/9780203806098/psychological-criminology-richard-wortley" TargetMode="External"/><Relationship Id="rId8" Type="http://schemas.openxmlformats.org/officeDocument/2006/relationships/hyperlink" Target="https://www.researchgate.net/publication/267158254_Demonstrating_the_validity_of_twin_research_in_criminology" TargetMode="External"/><Relationship Id="rId3" Type="http://schemas.openxmlformats.org/officeDocument/2006/relationships/settings" Target="settings.xml"/><Relationship Id="rId12" Type="http://schemas.openxmlformats.org/officeDocument/2006/relationships/hyperlink" Target="https://books.google.co.uk/books?id=aBnwA9KuYb4C&amp;pg=PT10&amp;lpg=PT10&amp;dq=myra+hindley+nature+vs+nurture&amp;source=bl&amp;ots=vQSslhalY-&amp;sig=ACfU3U0dKiK-JJNCtNUVTDsaUq9672BeqQ&amp;hl=en&amp;sa=X&amp;ved=2ahUKEwibovvEp6_2AhXlQEEAHYQoDgEQ6AF6BAgdEAM" TargetMode="External"/><Relationship Id="rId17" Type="http://schemas.openxmlformats.org/officeDocument/2006/relationships/hyperlink" Target="https://mgnyunt.files.wordpress.com/2014/09/an-introduction-to-criminological-theory.pdf" TargetMode="External"/><Relationship Id="rId25" Type="http://schemas.openxmlformats.org/officeDocument/2006/relationships/hyperlink" Target="https://kpu.pressbooks.pub/evpsych/chapter/human-cognition-are-we-really-blank-slates/" TargetMode="External"/><Relationship Id="rId33" Type="http://schemas.openxmlformats.org/officeDocument/2006/relationships/hyperlink" Target="https://www.ncbi.nlm.nih.gov/pmc/articles/PMC4513026/" TargetMode="External"/><Relationship Id="rId38" Type="http://schemas.openxmlformats.org/officeDocument/2006/relationships/hyperlink" Target="https://www.britannica.com/list/what-darwin-got-right-and-wrong-about-evolution" TargetMode="External"/><Relationship Id="rId46" Type="http://schemas.openxmlformats.org/officeDocument/2006/relationships/fontTable" Target="fontTable.xml"/><Relationship Id="rId20" Type="http://schemas.openxmlformats.org/officeDocument/2006/relationships/hyperlink" Target="https://journals.sagepub.com/doi/abs/10.1177/0886260505283341" TargetMode="External"/><Relationship Id="rId41" Type="http://schemas.openxmlformats.org/officeDocument/2006/relationships/hyperlink" Target="https://plato.stanford.edu/entries/loc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25</Pages>
  <Words>5730</Words>
  <Characters>32663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Contemporary Issues in Criminal Justice – Assignment 1 – Lecturer: Jane Thomas</dc:subject>
  <dc:creator>Callum Samuel – ID : 1801402</dc:creator>
  <cp:keywords/>
  <dc:description/>
  <cp:lastModifiedBy>Callum Samuel (1801402)</cp:lastModifiedBy>
  <cp:revision>30</cp:revision>
  <dcterms:created xsi:type="dcterms:W3CDTF">2022-03-05T20:27:00Z</dcterms:created>
  <dcterms:modified xsi:type="dcterms:W3CDTF">2022-03-11T15:39:00Z</dcterms:modified>
</cp:coreProperties>
</file>