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7A5F9" w14:textId="086FAD04" w:rsidR="007A157E" w:rsidRDefault="007A157E" w:rsidP="008F1F0A">
      <w:pPr>
        <w:pStyle w:val="Default"/>
        <w:jc w:val="center"/>
        <w:rPr>
          <w:b/>
          <w:bCs/>
          <w:sz w:val="36"/>
          <w:szCs w:val="36"/>
        </w:rPr>
      </w:pPr>
      <w:r w:rsidRPr="008F1F0A">
        <w:rPr>
          <w:b/>
          <w:bCs/>
          <w:sz w:val="36"/>
          <w:szCs w:val="36"/>
        </w:rPr>
        <w:t>BA International Hotel Management</w:t>
      </w:r>
    </w:p>
    <w:p w14:paraId="74DE3260" w14:textId="77777777" w:rsidR="001B703C" w:rsidRDefault="001B703C" w:rsidP="008F1F0A">
      <w:pPr>
        <w:pStyle w:val="Default"/>
        <w:jc w:val="center"/>
        <w:rPr>
          <w:b/>
          <w:bCs/>
          <w:sz w:val="36"/>
          <w:szCs w:val="36"/>
        </w:rPr>
      </w:pPr>
    </w:p>
    <w:p w14:paraId="2D420D63" w14:textId="77777777" w:rsidR="001B703C" w:rsidRDefault="001B703C">
      <w:pPr>
        <w:pStyle w:val="Default"/>
        <w:jc w:val="center"/>
        <w:divId w:val="378824196"/>
        <w:rPr>
          <w:b/>
          <w:bCs/>
          <w:sz w:val="36"/>
          <w:szCs w:val="36"/>
        </w:rPr>
      </w:pPr>
      <w:r>
        <w:rPr>
          <w:b/>
          <w:bCs/>
          <w:sz w:val="36"/>
          <w:szCs w:val="36"/>
        </w:rPr>
        <w:t>Student name: Constantin Bogdan Rusu(2014305)</w:t>
      </w:r>
    </w:p>
    <w:p w14:paraId="73612B04" w14:textId="77777777" w:rsidR="001B703C" w:rsidRPr="008F1F0A" w:rsidRDefault="001B703C" w:rsidP="008F1F0A">
      <w:pPr>
        <w:pStyle w:val="Default"/>
        <w:jc w:val="center"/>
        <w:rPr>
          <w:sz w:val="36"/>
          <w:szCs w:val="36"/>
        </w:rPr>
      </w:pPr>
    </w:p>
    <w:p w14:paraId="6B4391C8" w14:textId="3F4D184B" w:rsidR="007A157E" w:rsidRDefault="007A157E" w:rsidP="008F1F0A">
      <w:pPr>
        <w:pStyle w:val="Default"/>
        <w:jc w:val="center"/>
        <w:rPr>
          <w:b/>
          <w:bCs/>
          <w:sz w:val="36"/>
          <w:szCs w:val="36"/>
        </w:rPr>
      </w:pPr>
      <w:r w:rsidRPr="008F1F0A">
        <w:rPr>
          <w:b/>
          <w:bCs/>
          <w:sz w:val="36"/>
          <w:szCs w:val="36"/>
        </w:rPr>
        <w:t>BMIH5007 Financial Management for the Hotel Industry</w:t>
      </w:r>
    </w:p>
    <w:p w14:paraId="1F84507B" w14:textId="77777777" w:rsidR="001B703C" w:rsidRPr="008F1F0A" w:rsidRDefault="001B703C" w:rsidP="008F1F0A">
      <w:pPr>
        <w:pStyle w:val="Default"/>
        <w:jc w:val="center"/>
        <w:rPr>
          <w:b/>
          <w:bCs/>
          <w:sz w:val="36"/>
          <w:szCs w:val="36"/>
        </w:rPr>
      </w:pPr>
    </w:p>
    <w:p w14:paraId="350BB700" w14:textId="48A7B7FD" w:rsidR="007A157E" w:rsidRPr="008F1F0A" w:rsidRDefault="007A157E" w:rsidP="008F1F0A">
      <w:pPr>
        <w:pStyle w:val="Default"/>
        <w:jc w:val="center"/>
        <w:rPr>
          <w:sz w:val="36"/>
          <w:szCs w:val="36"/>
        </w:rPr>
      </w:pPr>
      <w:r w:rsidRPr="008F1F0A">
        <w:rPr>
          <w:b/>
          <w:bCs/>
          <w:sz w:val="36"/>
          <w:szCs w:val="36"/>
        </w:rPr>
        <w:t>Business Report - Comparison of Corinthia Hotels and Ibis Hotels</w:t>
      </w:r>
    </w:p>
    <w:p w14:paraId="6F9EE048" w14:textId="77777777" w:rsidR="007A157E" w:rsidRDefault="007A157E" w:rsidP="007A157E">
      <w:pPr>
        <w:pStyle w:val="Default"/>
        <w:rPr>
          <w:sz w:val="22"/>
          <w:szCs w:val="22"/>
        </w:rPr>
      </w:pPr>
    </w:p>
    <w:p w14:paraId="7A351C9B" w14:textId="77777777" w:rsidR="007A157E" w:rsidRDefault="007A157E" w:rsidP="007A157E">
      <w:pPr>
        <w:pStyle w:val="Default"/>
        <w:rPr>
          <w:sz w:val="22"/>
          <w:szCs w:val="22"/>
        </w:rPr>
      </w:pPr>
    </w:p>
    <w:p w14:paraId="66CB6FBF" w14:textId="77777777" w:rsidR="007A157E" w:rsidRDefault="007A157E" w:rsidP="007A157E">
      <w:pPr>
        <w:pStyle w:val="Default"/>
        <w:rPr>
          <w:sz w:val="22"/>
          <w:szCs w:val="22"/>
        </w:rPr>
      </w:pPr>
    </w:p>
    <w:p w14:paraId="5C0299A0" w14:textId="77777777" w:rsidR="007A157E" w:rsidRDefault="007A157E" w:rsidP="007A157E">
      <w:pPr>
        <w:pStyle w:val="Default"/>
        <w:rPr>
          <w:sz w:val="22"/>
          <w:szCs w:val="22"/>
        </w:rPr>
      </w:pPr>
    </w:p>
    <w:p w14:paraId="3FCC72ED" w14:textId="77777777" w:rsidR="007A157E" w:rsidRDefault="007A157E" w:rsidP="007A157E">
      <w:pPr>
        <w:pStyle w:val="Default"/>
        <w:rPr>
          <w:sz w:val="22"/>
          <w:szCs w:val="22"/>
        </w:rPr>
      </w:pPr>
    </w:p>
    <w:p w14:paraId="40E980B8" w14:textId="77777777" w:rsidR="007A157E" w:rsidRDefault="007A157E" w:rsidP="007A157E">
      <w:pPr>
        <w:pStyle w:val="Default"/>
        <w:rPr>
          <w:sz w:val="22"/>
          <w:szCs w:val="22"/>
        </w:rPr>
      </w:pPr>
    </w:p>
    <w:p w14:paraId="5438014C" w14:textId="70F61879" w:rsidR="007A157E" w:rsidRDefault="008F1F0A" w:rsidP="007A157E">
      <w:pPr>
        <w:pStyle w:val="Default"/>
      </w:pPr>
      <w:r w:rsidRPr="00B733D7">
        <w:t xml:space="preserve">Word count: </w:t>
      </w:r>
      <w:r w:rsidR="000126BF">
        <w:t>2,080</w:t>
      </w:r>
    </w:p>
    <w:p w14:paraId="7FB4177F" w14:textId="77777777" w:rsidR="00F85BA6" w:rsidRDefault="00F85BA6" w:rsidP="007A157E">
      <w:pPr>
        <w:pStyle w:val="Default"/>
      </w:pPr>
    </w:p>
    <w:p w14:paraId="16C9EF53" w14:textId="77777777" w:rsidR="00F85BA6" w:rsidRDefault="00F85BA6" w:rsidP="007A157E">
      <w:pPr>
        <w:pStyle w:val="Default"/>
      </w:pPr>
    </w:p>
    <w:p w14:paraId="7ACE60C4" w14:textId="77777777" w:rsidR="00F85BA6" w:rsidRDefault="00F85BA6" w:rsidP="007A157E">
      <w:pPr>
        <w:pStyle w:val="Default"/>
      </w:pPr>
    </w:p>
    <w:p w14:paraId="2DB21CE0" w14:textId="77777777" w:rsidR="00F85BA6" w:rsidRDefault="00F85BA6" w:rsidP="007A157E">
      <w:pPr>
        <w:pStyle w:val="Default"/>
      </w:pPr>
    </w:p>
    <w:p w14:paraId="20AB9DED" w14:textId="77777777" w:rsidR="00F85BA6" w:rsidRDefault="00F85BA6" w:rsidP="007A157E">
      <w:pPr>
        <w:pStyle w:val="Default"/>
      </w:pPr>
    </w:p>
    <w:p w14:paraId="206F7977" w14:textId="77777777" w:rsidR="00F85BA6" w:rsidRDefault="00F85BA6" w:rsidP="007A157E">
      <w:pPr>
        <w:pStyle w:val="Default"/>
      </w:pPr>
    </w:p>
    <w:p w14:paraId="0A1645BD" w14:textId="77777777" w:rsidR="00F85BA6" w:rsidRDefault="00F85BA6" w:rsidP="007A157E">
      <w:pPr>
        <w:pStyle w:val="Default"/>
      </w:pPr>
    </w:p>
    <w:p w14:paraId="662AF851" w14:textId="77777777" w:rsidR="00F85BA6" w:rsidRDefault="00F85BA6" w:rsidP="007A157E">
      <w:pPr>
        <w:pStyle w:val="Default"/>
      </w:pPr>
    </w:p>
    <w:p w14:paraId="25C0B302" w14:textId="77777777" w:rsidR="00F85BA6" w:rsidRDefault="00F85BA6" w:rsidP="007A157E">
      <w:pPr>
        <w:pStyle w:val="Default"/>
      </w:pPr>
    </w:p>
    <w:p w14:paraId="56ECF1C3" w14:textId="77777777" w:rsidR="00F85BA6" w:rsidRDefault="00F85BA6" w:rsidP="007A157E">
      <w:pPr>
        <w:pStyle w:val="Default"/>
      </w:pPr>
    </w:p>
    <w:p w14:paraId="36D213B5" w14:textId="77777777" w:rsidR="00F85BA6" w:rsidRDefault="00F85BA6" w:rsidP="007A157E">
      <w:pPr>
        <w:pStyle w:val="Default"/>
      </w:pPr>
    </w:p>
    <w:p w14:paraId="38EA29A2" w14:textId="77777777" w:rsidR="00F85BA6" w:rsidRDefault="00F85BA6" w:rsidP="007A157E">
      <w:pPr>
        <w:pStyle w:val="Default"/>
      </w:pPr>
    </w:p>
    <w:p w14:paraId="1D8F567F" w14:textId="77777777" w:rsidR="00F85BA6" w:rsidRDefault="00F85BA6" w:rsidP="007A157E">
      <w:pPr>
        <w:pStyle w:val="Default"/>
      </w:pPr>
    </w:p>
    <w:p w14:paraId="621058AE" w14:textId="77777777" w:rsidR="00F85BA6" w:rsidRDefault="00F85BA6" w:rsidP="007A157E">
      <w:pPr>
        <w:pStyle w:val="Default"/>
      </w:pPr>
    </w:p>
    <w:p w14:paraId="7C9D36CC" w14:textId="77777777" w:rsidR="00F85BA6" w:rsidRDefault="00F85BA6" w:rsidP="007A157E">
      <w:pPr>
        <w:pStyle w:val="Default"/>
      </w:pPr>
    </w:p>
    <w:p w14:paraId="23E07F12" w14:textId="77777777" w:rsidR="00F85BA6" w:rsidRDefault="00F85BA6" w:rsidP="007A157E">
      <w:pPr>
        <w:pStyle w:val="Default"/>
      </w:pPr>
    </w:p>
    <w:p w14:paraId="650676A5" w14:textId="77777777" w:rsidR="00F85BA6" w:rsidRDefault="00F85BA6" w:rsidP="007A157E">
      <w:pPr>
        <w:pStyle w:val="Default"/>
      </w:pPr>
    </w:p>
    <w:p w14:paraId="3196A07F" w14:textId="77777777" w:rsidR="00F85BA6" w:rsidRDefault="00F85BA6" w:rsidP="007A157E">
      <w:pPr>
        <w:pStyle w:val="Default"/>
      </w:pPr>
    </w:p>
    <w:p w14:paraId="315A8A7B" w14:textId="77777777" w:rsidR="00F85BA6" w:rsidRDefault="00F85BA6" w:rsidP="007A157E">
      <w:pPr>
        <w:pStyle w:val="Default"/>
      </w:pPr>
    </w:p>
    <w:p w14:paraId="267CFB7E" w14:textId="77777777" w:rsidR="00F85BA6" w:rsidRDefault="00F85BA6" w:rsidP="007A157E">
      <w:pPr>
        <w:pStyle w:val="Default"/>
      </w:pPr>
    </w:p>
    <w:p w14:paraId="6D3C61F2" w14:textId="77777777" w:rsidR="00F85BA6" w:rsidRDefault="00F85BA6" w:rsidP="007A157E">
      <w:pPr>
        <w:pStyle w:val="Default"/>
      </w:pPr>
    </w:p>
    <w:p w14:paraId="0319ED64" w14:textId="77777777" w:rsidR="00F85BA6" w:rsidRDefault="00F85BA6" w:rsidP="007A157E">
      <w:pPr>
        <w:pStyle w:val="Default"/>
      </w:pPr>
    </w:p>
    <w:p w14:paraId="76463B7B" w14:textId="77777777" w:rsidR="00F85BA6" w:rsidRDefault="00F85BA6" w:rsidP="007A157E">
      <w:pPr>
        <w:pStyle w:val="Default"/>
      </w:pPr>
    </w:p>
    <w:p w14:paraId="5BF75B55" w14:textId="77777777" w:rsidR="00F85BA6" w:rsidRDefault="00F85BA6" w:rsidP="007A157E">
      <w:pPr>
        <w:pStyle w:val="Default"/>
      </w:pPr>
    </w:p>
    <w:p w14:paraId="77D298E0" w14:textId="77777777" w:rsidR="00F85BA6" w:rsidRDefault="00F85BA6" w:rsidP="007A157E">
      <w:pPr>
        <w:pStyle w:val="Default"/>
      </w:pPr>
    </w:p>
    <w:p w14:paraId="59E312FF" w14:textId="77777777" w:rsidR="00F85BA6" w:rsidRDefault="00F85BA6" w:rsidP="007A157E">
      <w:pPr>
        <w:pStyle w:val="Default"/>
      </w:pPr>
    </w:p>
    <w:p w14:paraId="37C71EAC" w14:textId="77777777" w:rsidR="00F85BA6" w:rsidRDefault="00F85BA6" w:rsidP="007A157E">
      <w:pPr>
        <w:pStyle w:val="Default"/>
      </w:pPr>
    </w:p>
    <w:p w14:paraId="61F0B4BD" w14:textId="77777777" w:rsidR="00F85BA6" w:rsidRDefault="00F85BA6" w:rsidP="007A157E">
      <w:pPr>
        <w:pStyle w:val="Default"/>
      </w:pPr>
    </w:p>
    <w:p w14:paraId="7CE5CB83" w14:textId="77777777" w:rsidR="00F85BA6" w:rsidRDefault="00F85BA6" w:rsidP="007A157E">
      <w:pPr>
        <w:pStyle w:val="Default"/>
      </w:pPr>
    </w:p>
    <w:p w14:paraId="7AE95579" w14:textId="77777777" w:rsidR="00F85BA6" w:rsidRDefault="00F85BA6" w:rsidP="007A157E">
      <w:pPr>
        <w:pStyle w:val="Default"/>
      </w:pPr>
    </w:p>
    <w:p w14:paraId="41918E07" w14:textId="77777777" w:rsidR="00F85BA6" w:rsidRDefault="00F85BA6" w:rsidP="007A157E">
      <w:pPr>
        <w:pStyle w:val="Default"/>
      </w:pPr>
    </w:p>
    <w:p w14:paraId="6222B081" w14:textId="77777777" w:rsidR="00F85BA6" w:rsidRDefault="00F85BA6" w:rsidP="007A157E">
      <w:pPr>
        <w:pStyle w:val="Default"/>
      </w:pPr>
    </w:p>
    <w:p w14:paraId="39B86472" w14:textId="77777777" w:rsidR="00F85BA6" w:rsidRDefault="00F85BA6" w:rsidP="007A157E">
      <w:pPr>
        <w:pStyle w:val="Default"/>
      </w:pPr>
    </w:p>
    <w:p w14:paraId="75A08B11" w14:textId="77777777" w:rsidR="00F85BA6" w:rsidRPr="00B733D7" w:rsidRDefault="00F85BA6" w:rsidP="007A157E">
      <w:pPr>
        <w:pStyle w:val="Default"/>
      </w:pPr>
    </w:p>
    <w:p w14:paraId="43F4FC58" w14:textId="77777777" w:rsidR="007A157E" w:rsidRDefault="007A157E" w:rsidP="007A157E">
      <w:pPr>
        <w:pStyle w:val="Default"/>
        <w:rPr>
          <w:sz w:val="22"/>
          <w:szCs w:val="22"/>
        </w:rPr>
      </w:pPr>
    </w:p>
    <w:p w14:paraId="10B89CB7" w14:textId="77777777" w:rsidR="007A157E" w:rsidRDefault="007A157E" w:rsidP="007A157E">
      <w:pPr>
        <w:pStyle w:val="Default"/>
        <w:rPr>
          <w:sz w:val="22"/>
          <w:szCs w:val="22"/>
        </w:rPr>
      </w:pPr>
    </w:p>
    <w:p w14:paraId="3FF5AB39" w14:textId="73862764" w:rsidR="007A157E" w:rsidRDefault="00F85BA6" w:rsidP="00F85BA6">
      <w:pPr>
        <w:pStyle w:val="Titlu1"/>
      </w:pPr>
      <w:bookmarkStart w:id="0" w:name="_Toc157518056"/>
      <w:r>
        <w:t>Executive summary</w:t>
      </w:r>
      <w:bookmarkEnd w:id="0"/>
    </w:p>
    <w:p w14:paraId="70BA01D8" w14:textId="77777777" w:rsidR="00F85BA6" w:rsidRDefault="00F85BA6" w:rsidP="007A157E">
      <w:pPr>
        <w:pStyle w:val="Default"/>
        <w:rPr>
          <w:sz w:val="22"/>
          <w:szCs w:val="22"/>
        </w:rPr>
      </w:pPr>
    </w:p>
    <w:p w14:paraId="729B33B5" w14:textId="7828877E" w:rsidR="00444107" w:rsidRDefault="00444107" w:rsidP="00444107">
      <w:r>
        <w:t>Financial management (FM) represents a critical business function that informs top management decisions that are related to developing growth plans, investments, the capital market, and finances, and its main aim is to plan and organise the achievement of organisational financial objectives.</w:t>
      </w:r>
    </w:p>
    <w:p w14:paraId="471B92F3" w14:textId="3B048ACC" w:rsidR="00444107" w:rsidRDefault="00444107" w:rsidP="00444107">
      <w:r>
        <w:t>The report compares and critically analyses the tactics related to FM conducted by Corinthia Hotels and Ibis Hotels, two leading corporations in the hospitality sector.</w:t>
      </w:r>
    </w:p>
    <w:p w14:paraId="44EDD1EC" w14:textId="2AFDE359" w:rsidR="00444107" w:rsidRDefault="00444107" w:rsidP="00444107">
      <w:r>
        <w:t xml:space="preserve">The critical evaluation encompasses strategies and practices, including key aspects that influence organisational performance and sustainability, such as total revenue, market positioning, growth potential, and financial commitment to corporate social responsibility (CSR). </w:t>
      </w:r>
    </w:p>
    <w:p w14:paraId="2750C6B1" w14:textId="77777777" w:rsidR="00444107" w:rsidRPr="00B733D7" w:rsidRDefault="00444107" w:rsidP="00444107">
      <w:r w:rsidRPr="00B733D7">
        <w:t>Both Accor and IHI reported higher revenues than in the previous year, and they have growth plans that include geographical expansion and sustainable development.</w:t>
      </w:r>
    </w:p>
    <w:p w14:paraId="60E34765" w14:textId="77777777" w:rsidR="00444107" w:rsidRPr="00B733D7" w:rsidRDefault="00444107" w:rsidP="00444107">
      <w:r w:rsidRPr="00B733D7">
        <w:t xml:space="preserve">Ibis Hotels should consider enhancing their growth strategy performance by adapting to trends such as </w:t>
      </w:r>
      <w:proofErr w:type="spellStart"/>
      <w:r w:rsidRPr="00B733D7">
        <w:t>digitalization</w:t>
      </w:r>
      <w:proofErr w:type="spellEnd"/>
      <w:r w:rsidRPr="00B733D7">
        <w:t>, CSR, and especially sustainability.</w:t>
      </w:r>
    </w:p>
    <w:p w14:paraId="0A36D865" w14:textId="77777777" w:rsidR="00444107" w:rsidRPr="00B733D7" w:rsidRDefault="00444107" w:rsidP="00444107">
      <w:r w:rsidRPr="00B733D7">
        <w:t xml:space="preserve">Corinthia Hotels should consider focusing more on enhancing </w:t>
      </w:r>
      <w:proofErr w:type="spellStart"/>
      <w:r w:rsidRPr="00B733D7">
        <w:t>digitalization</w:t>
      </w:r>
      <w:proofErr w:type="spellEnd"/>
      <w:r w:rsidRPr="00B733D7">
        <w:t xml:space="preserve"> and sustainability through more impactful CRS strategies in order to increase brand equity.</w:t>
      </w:r>
    </w:p>
    <w:p w14:paraId="5630C05E" w14:textId="77777777" w:rsidR="00444107" w:rsidRDefault="00444107" w:rsidP="00444107">
      <w:pPr>
        <w:rPr>
          <w:sz w:val="22"/>
          <w:szCs w:val="22"/>
        </w:rPr>
      </w:pPr>
    </w:p>
    <w:p w14:paraId="4CEC8BFE" w14:textId="77777777" w:rsidR="007A157E" w:rsidRDefault="007A157E" w:rsidP="007A157E">
      <w:pPr>
        <w:pStyle w:val="Default"/>
        <w:rPr>
          <w:sz w:val="22"/>
          <w:szCs w:val="22"/>
        </w:rPr>
      </w:pPr>
    </w:p>
    <w:p w14:paraId="4B28323D" w14:textId="77777777" w:rsidR="007A157E" w:rsidRDefault="007A157E" w:rsidP="007A157E">
      <w:pPr>
        <w:pStyle w:val="Default"/>
        <w:rPr>
          <w:sz w:val="22"/>
          <w:szCs w:val="22"/>
        </w:rPr>
      </w:pPr>
    </w:p>
    <w:p w14:paraId="32CA1E96" w14:textId="77777777" w:rsidR="007A157E" w:rsidRDefault="007A157E" w:rsidP="007A157E">
      <w:pPr>
        <w:pStyle w:val="Default"/>
        <w:rPr>
          <w:sz w:val="22"/>
          <w:szCs w:val="22"/>
        </w:rPr>
      </w:pPr>
    </w:p>
    <w:p w14:paraId="30A61BE5" w14:textId="77777777" w:rsidR="007A157E" w:rsidRDefault="007A157E" w:rsidP="007A157E">
      <w:pPr>
        <w:pStyle w:val="Default"/>
        <w:rPr>
          <w:sz w:val="22"/>
          <w:szCs w:val="22"/>
        </w:rPr>
      </w:pPr>
    </w:p>
    <w:p w14:paraId="759F0E8F" w14:textId="77777777" w:rsidR="007A157E" w:rsidRDefault="007A157E" w:rsidP="007A157E">
      <w:pPr>
        <w:pStyle w:val="Default"/>
        <w:rPr>
          <w:sz w:val="22"/>
          <w:szCs w:val="22"/>
        </w:rPr>
      </w:pPr>
    </w:p>
    <w:p w14:paraId="4843CA67" w14:textId="77777777" w:rsidR="007A157E" w:rsidRDefault="007A157E" w:rsidP="007A157E">
      <w:pPr>
        <w:pStyle w:val="Default"/>
        <w:rPr>
          <w:sz w:val="22"/>
          <w:szCs w:val="22"/>
        </w:rPr>
      </w:pPr>
    </w:p>
    <w:p w14:paraId="2746CC60" w14:textId="77777777" w:rsidR="007A157E" w:rsidRDefault="007A157E" w:rsidP="007A157E">
      <w:pPr>
        <w:pStyle w:val="Default"/>
        <w:rPr>
          <w:sz w:val="22"/>
          <w:szCs w:val="22"/>
        </w:rPr>
      </w:pPr>
    </w:p>
    <w:p w14:paraId="4913F09B" w14:textId="77777777" w:rsidR="007A157E" w:rsidRDefault="007A157E" w:rsidP="007A157E">
      <w:pPr>
        <w:pStyle w:val="Default"/>
        <w:rPr>
          <w:sz w:val="22"/>
          <w:szCs w:val="22"/>
        </w:rPr>
      </w:pPr>
    </w:p>
    <w:p w14:paraId="7E1C5385" w14:textId="77777777" w:rsidR="007A157E" w:rsidRDefault="007A157E" w:rsidP="007A157E">
      <w:pPr>
        <w:pStyle w:val="Default"/>
        <w:rPr>
          <w:sz w:val="22"/>
          <w:szCs w:val="22"/>
        </w:rPr>
      </w:pPr>
    </w:p>
    <w:p w14:paraId="34A758CA" w14:textId="77777777" w:rsidR="007A157E" w:rsidRDefault="007A157E" w:rsidP="007A157E">
      <w:pPr>
        <w:pStyle w:val="Default"/>
        <w:rPr>
          <w:sz w:val="22"/>
          <w:szCs w:val="22"/>
        </w:rPr>
      </w:pPr>
    </w:p>
    <w:p w14:paraId="67A80610" w14:textId="77777777" w:rsidR="007A157E" w:rsidRDefault="007A157E" w:rsidP="007A157E">
      <w:pPr>
        <w:pStyle w:val="Default"/>
        <w:rPr>
          <w:sz w:val="22"/>
          <w:szCs w:val="22"/>
        </w:rPr>
      </w:pPr>
    </w:p>
    <w:p w14:paraId="20CE1E84" w14:textId="77777777" w:rsidR="007A157E" w:rsidRDefault="007A157E" w:rsidP="007A157E">
      <w:pPr>
        <w:pStyle w:val="Default"/>
        <w:rPr>
          <w:sz w:val="22"/>
          <w:szCs w:val="22"/>
        </w:rPr>
      </w:pPr>
    </w:p>
    <w:p w14:paraId="1C96F78D" w14:textId="77777777" w:rsidR="007A157E" w:rsidRDefault="007A157E" w:rsidP="007A157E">
      <w:pPr>
        <w:pStyle w:val="Default"/>
        <w:rPr>
          <w:sz w:val="22"/>
          <w:szCs w:val="22"/>
        </w:rPr>
      </w:pPr>
    </w:p>
    <w:p w14:paraId="2EFFD2D8" w14:textId="77777777" w:rsidR="007A157E" w:rsidRDefault="007A157E" w:rsidP="007A157E">
      <w:pPr>
        <w:pStyle w:val="Default"/>
        <w:rPr>
          <w:sz w:val="22"/>
          <w:szCs w:val="22"/>
        </w:rPr>
      </w:pPr>
    </w:p>
    <w:p w14:paraId="20212BE3" w14:textId="77777777" w:rsidR="007A157E" w:rsidRDefault="007A157E" w:rsidP="007A157E">
      <w:pPr>
        <w:pStyle w:val="Default"/>
        <w:rPr>
          <w:sz w:val="22"/>
          <w:szCs w:val="22"/>
        </w:rPr>
      </w:pPr>
    </w:p>
    <w:p w14:paraId="38D1EE0E" w14:textId="77777777" w:rsidR="007A157E" w:rsidRDefault="007A157E" w:rsidP="007A157E">
      <w:pPr>
        <w:pStyle w:val="Default"/>
        <w:rPr>
          <w:sz w:val="22"/>
          <w:szCs w:val="22"/>
        </w:rPr>
      </w:pPr>
    </w:p>
    <w:p w14:paraId="53A6B72C" w14:textId="77777777" w:rsidR="007A157E" w:rsidRDefault="007A157E" w:rsidP="007A157E">
      <w:pPr>
        <w:pStyle w:val="Default"/>
        <w:rPr>
          <w:sz w:val="22"/>
          <w:szCs w:val="22"/>
        </w:rPr>
      </w:pPr>
    </w:p>
    <w:p w14:paraId="22F16A92" w14:textId="77777777" w:rsidR="007A157E" w:rsidRDefault="007A157E" w:rsidP="007A157E">
      <w:pPr>
        <w:pStyle w:val="Default"/>
        <w:rPr>
          <w:sz w:val="22"/>
          <w:szCs w:val="22"/>
        </w:rPr>
      </w:pPr>
    </w:p>
    <w:p w14:paraId="5EEE78A4" w14:textId="77777777" w:rsidR="007A157E" w:rsidRDefault="007A157E" w:rsidP="007A157E">
      <w:pPr>
        <w:pStyle w:val="Default"/>
        <w:rPr>
          <w:sz w:val="22"/>
          <w:szCs w:val="22"/>
        </w:rPr>
      </w:pPr>
    </w:p>
    <w:p w14:paraId="29975EED" w14:textId="77777777" w:rsidR="007A157E" w:rsidRDefault="007A157E" w:rsidP="007A157E">
      <w:pPr>
        <w:pStyle w:val="Default"/>
        <w:rPr>
          <w:sz w:val="22"/>
          <w:szCs w:val="22"/>
        </w:rPr>
      </w:pPr>
    </w:p>
    <w:p w14:paraId="3367E484" w14:textId="77777777" w:rsidR="007A157E" w:rsidRDefault="007A157E" w:rsidP="007A157E">
      <w:pPr>
        <w:pStyle w:val="Default"/>
        <w:rPr>
          <w:sz w:val="22"/>
          <w:szCs w:val="22"/>
        </w:rPr>
      </w:pPr>
    </w:p>
    <w:p w14:paraId="78FD07FC" w14:textId="77777777" w:rsidR="007A157E" w:rsidRDefault="007A157E" w:rsidP="007A157E">
      <w:pPr>
        <w:pStyle w:val="Default"/>
        <w:rPr>
          <w:sz w:val="22"/>
          <w:szCs w:val="22"/>
        </w:rPr>
      </w:pPr>
    </w:p>
    <w:p w14:paraId="0B05F1A4" w14:textId="77777777" w:rsidR="007A157E" w:rsidRDefault="007A157E" w:rsidP="007A157E">
      <w:pPr>
        <w:pStyle w:val="Default"/>
        <w:rPr>
          <w:sz w:val="22"/>
          <w:szCs w:val="22"/>
        </w:rPr>
      </w:pPr>
    </w:p>
    <w:p w14:paraId="577928C0" w14:textId="77777777" w:rsidR="007A157E" w:rsidRDefault="007A157E" w:rsidP="007A157E">
      <w:pPr>
        <w:pStyle w:val="Default"/>
        <w:rPr>
          <w:sz w:val="22"/>
          <w:szCs w:val="22"/>
        </w:rPr>
      </w:pPr>
    </w:p>
    <w:sdt>
      <w:sdtPr>
        <w:rPr>
          <w:rFonts w:eastAsiaTheme="minorHAnsi" w:cstheme="minorBidi"/>
          <w:color w:val="auto"/>
          <w:sz w:val="24"/>
          <w:szCs w:val="24"/>
        </w:rPr>
        <w:id w:val="1451586837"/>
        <w:docPartObj>
          <w:docPartGallery w:val="Table of Contents"/>
          <w:docPartUnique/>
        </w:docPartObj>
      </w:sdtPr>
      <w:sdtEndPr>
        <w:rPr>
          <w:b/>
          <w:bCs/>
          <w:noProof/>
        </w:rPr>
      </w:sdtEndPr>
      <w:sdtContent>
        <w:p w14:paraId="3E075D19" w14:textId="7686C50F" w:rsidR="002E45DE" w:rsidRDefault="002E45DE">
          <w:pPr>
            <w:pStyle w:val="Titlucuprins"/>
          </w:pPr>
          <w:r>
            <w:t>Table of Contents</w:t>
          </w:r>
        </w:p>
        <w:p w14:paraId="17F2383C" w14:textId="24551CE6" w:rsidR="000126BF" w:rsidRDefault="002E45DE">
          <w:pPr>
            <w:pStyle w:val="Cuprins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57518056" w:history="1">
            <w:r w:rsidR="000126BF" w:rsidRPr="003E1C40">
              <w:rPr>
                <w:rStyle w:val="Hyperlink"/>
                <w:noProof/>
              </w:rPr>
              <w:t>Executive summary</w:t>
            </w:r>
            <w:r w:rsidR="000126BF">
              <w:rPr>
                <w:noProof/>
                <w:webHidden/>
              </w:rPr>
              <w:tab/>
            </w:r>
            <w:r w:rsidR="000126BF">
              <w:rPr>
                <w:noProof/>
                <w:webHidden/>
              </w:rPr>
              <w:fldChar w:fldCharType="begin"/>
            </w:r>
            <w:r w:rsidR="000126BF">
              <w:rPr>
                <w:noProof/>
                <w:webHidden/>
              </w:rPr>
              <w:instrText xml:space="preserve"> PAGEREF _Toc157518056 \h </w:instrText>
            </w:r>
            <w:r w:rsidR="000126BF">
              <w:rPr>
                <w:noProof/>
                <w:webHidden/>
              </w:rPr>
            </w:r>
            <w:r w:rsidR="000126BF">
              <w:rPr>
                <w:noProof/>
                <w:webHidden/>
              </w:rPr>
              <w:fldChar w:fldCharType="separate"/>
            </w:r>
            <w:r w:rsidR="000126BF">
              <w:rPr>
                <w:noProof/>
                <w:webHidden/>
              </w:rPr>
              <w:t>2</w:t>
            </w:r>
            <w:r w:rsidR="000126BF">
              <w:rPr>
                <w:noProof/>
                <w:webHidden/>
              </w:rPr>
              <w:fldChar w:fldCharType="end"/>
            </w:r>
          </w:hyperlink>
        </w:p>
        <w:p w14:paraId="426413C3" w14:textId="19FD936C"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57" w:history="1">
            <w:r w:rsidR="000126BF" w:rsidRPr="003E1C40">
              <w:rPr>
                <w:rStyle w:val="Hyperlink"/>
                <w:noProof/>
              </w:rPr>
              <w:t>1.</w:t>
            </w:r>
            <w:r w:rsidR="000126BF">
              <w:rPr>
                <w:rFonts w:asciiTheme="minorHAnsi" w:eastAsiaTheme="minorEastAsia" w:hAnsiTheme="minorHAnsi"/>
                <w:noProof/>
                <w:sz w:val="22"/>
                <w:szCs w:val="22"/>
                <w:lang w:eastAsia="en-GB"/>
              </w:rPr>
              <w:tab/>
            </w:r>
            <w:r w:rsidR="000126BF" w:rsidRPr="003E1C40">
              <w:rPr>
                <w:rStyle w:val="Hyperlink"/>
                <w:noProof/>
              </w:rPr>
              <w:t>Introduction</w:t>
            </w:r>
            <w:r w:rsidR="000126BF">
              <w:rPr>
                <w:noProof/>
                <w:webHidden/>
              </w:rPr>
              <w:tab/>
            </w:r>
            <w:r w:rsidR="000126BF">
              <w:rPr>
                <w:noProof/>
                <w:webHidden/>
              </w:rPr>
              <w:fldChar w:fldCharType="begin"/>
            </w:r>
            <w:r w:rsidR="000126BF">
              <w:rPr>
                <w:noProof/>
                <w:webHidden/>
              </w:rPr>
              <w:instrText xml:space="preserve"> PAGEREF _Toc157518057 \h </w:instrText>
            </w:r>
            <w:r w:rsidR="000126BF">
              <w:rPr>
                <w:noProof/>
                <w:webHidden/>
              </w:rPr>
            </w:r>
            <w:r w:rsidR="000126BF">
              <w:rPr>
                <w:noProof/>
                <w:webHidden/>
              </w:rPr>
              <w:fldChar w:fldCharType="separate"/>
            </w:r>
            <w:r w:rsidR="000126BF">
              <w:rPr>
                <w:noProof/>
                <w:webHidden/>
              </w:rPr>
              <w:t>4</w:t>
            </w:r>
            <w:r w:rsidR="000126BF">
              <w:rPr>
                <w:noProof/>
                <w:webHidden/>
              </w:rPr>
              <w:fldChar w:fldCharType="end"/>
            </w:r>
          </w:hyperlink>
        </w:p>
        <w:p w14:paraId="14570200" w14:textId="4E5CF36D"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58" w:history="1">
            <w:r w:rsidR="000126BF" w:rsidRPr="003E1C40">
              <w:rPr>
                <w:rStyle w:val="Hyperlink"/>
                <w:noProof/>
              </w:rPr>
              <w:t>2.</w:t>
            </w:r>
            <w:r w:rsidR="000126BF">
              <w:rPr>
                <w:rFonts w:asciiTheme="minorHAnsi" w:eastAsiaTheme="minorEastAsia" w:hAnsiTheme="minorHAnsi"/>
                <w:noProof/>
                <w:sz w:val="22"/>
                <w:szCs w:val="22"/>
                <w:lang w:eastAsia="en-GB"/>
              </w:rPr>
              <w:tab/>
            </w:r>
            <w:r w:rsidR="000126BF" w:rsidRPr="003E1C40">
              <w:rPr>
                <w:rStyle w:val="Hyperlink"/>
                <w:noProof/>
              </w:rPr>
              <w:t>Company overview</w:t>
            </w:r>
            <w:r w:rsidR="000126BF">
              <w:rPr>
                <w:noProof/>
                <w:webHidden/>
              </w:rPr>
              <w:tab/>
            </w:r>
            <w:r w:rsidR="000126BF">
              <w:rPr>
                <w:noProof/>
                <w:webHidden/>
              </w:rPr>
              <w:fldChar w:fldCharType="begin"/>
            </w:r>
            <w:r w:rsidR="000126BF">
              <w:rPr>
                <w:noProof/>
                <w:webHidden/>
              </w:rPr>
              <w:instrText xml:space="preserve"> PAGEREF _Toc157518058 \h </w:instrText>
            </w:r>
            <w:r w:rsidR="000126BF">
              <w:rPr>
                <w:noProof/>
                <w:webHidden/>
              </w:rPr>
            </w:r>
            <w:r w:rsidR="000126BF">
              <w:rPr>
                <w:noProof/>
                <w:webHidden/>
              </w:rPr>
              <w:fldChar w:fldCharType="separate"/>
            </w:r>
            <w:r w:rsidR="000126BF">
              <w:rPr>
                <w:noProof/>
                <w:webHidden/>
              </w:rPr>
              <w:t>4</w:t>
            </w:r>
            <w:r w:rsidR="000126BF">
              <w:rPr>
                <w:noProof/>
                <w:webHidden/>
              </w:rPr>
              <w:fldChar w:fldCharType="end"/>
            </w:r>
          </w:hyperlink>
        </w:p>
        <w:p w14:paraId="68F46B87" w14:textId="2D5490F6"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59" w:history="1">
            <w:r w:rsidR="000126BF" w:rsidRPr="003E1C40">
              <w:rPr>
                <w:rStyle w:val="Hyperlink"/>
                <w:noProof/>
              </w:rPr>
              <w:t>3.</w:t>
            </w:r>
            <w:r w:rsidR="000126BF">
              <w:rPr>
                <w:rFonts w:asciiTheme="minorHAnsi" w:eastAsiaTheme="minorEastAsia" w:hAnsiTheme="minorHAnsi"/>
                <w:noProof/>
                <w:sz w:val="22"/>
                <w:szCs w:val="22"/>
                <w:lang w:eastAsia="en-GB"/>
              </w:rPr>
              <w:tab/>
            </w:r>
            <w:r w:rsidR="000126BF" w:rsidRPr="003E1C40">
              <w:rPr>
                <w:rStyle w:val="Hyperlink"/>
                <w:noProof/>
                <w:shd w:val="clear" w:color="auto" w:fill="F8F8F7"/>
              </w:rPr>
              <w:t>Total Revenue</w:t>
            </w:r>
            <w:r w:rsidR="000126BF">
              <w:rPr>
                <w:noProof/>
                <w:webHidden/>
              </w:rPr>
              <w:tab/>
            </w:r>
            <w:r w:rsidR="000126BF">
              <w:rPr>
                <w:noProof/>
                <w:webHidden/>
              </w:rPr>
              <w:fldChar w:fldCharType="begin"/>
            </w:r>
            <w:r w:rsidR="000126BF">
              <w:rPr>
                <w:noProof/>
                <w:webHidden/>
              </w:rPr>
              <w:instrText xml:space="preserve"> PAGEREF _Toc157518059 \h </w:instrText>
            </w:r>
            <w:r w:rsidR="000126BF">
              <w:rPr>
                <w:noProof/>
                <w:webHidden/>
              </w:rPr>
            </w:r>
            <w:r w:rsidR="000126BF">
              <w:rPr>
                <w:noProof/>
                <w:webHidden/>
              </w:rPr>
              <w:fldChar w:fldCharType="separate"/>
            </w:r>
            <w:r w:rsidR="000126BF">
              <w:rPr>
                <w:noProof/>
                <w:webHidden/>
              </w:rPr>
              <w:t>5</w:t>
            </w:r>
            <w:r w:rsidR="000126BF">
              <w:rPr>
                <w:noProof/>
                <w:webHidden/>
              </w:rPr>
              <w:fldChar w:fldCharType="end"/>
            </w:r>
          </w:hyperlink>
        </w:p>
        <w:p w14:paraId="03CDF65C" w14:textId="0D8B783A"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60" w:history="1">
            <w:r w:rsidR="000126BF" w:rsidRPr="003E1C40">
              <w:rPr>
                <w:rStyle w:val="Hyperlink"/>
                <w:noProof/>
              </w:rPr>
              <w:t>4.</w:t>
            </w:r>
            <w:r w:rsidR="000126BF">
              <w:rPr>
                <w:rFonts w:asciiTheme="minorHAnsi" w:eastAsiaTheme="minorEastAsia" w:hAnsiTheme="minorHAnsi"/>
                <w:noProof/>
                <w:sz w:val="22"/>
                <w:szCs w:val="22"/>
                <w:lang w:eastAsia="en-GB"/>
              </w:rPr>
              <w:tab/>
            </w:r>
            <w:r w:rsidR="000126BF" w:rsidRPr="003E1C40">
              <w:rPr>
                <w:rStyle w:val="Hyperlink"/>
                <w:noProof/>
              </w:rPr>
              <w:t>Market Position</w:t>
            </w:r>
            <w:r w:rsidR="000126BF">
              <w:rPr>
                <w:noProof/>
                <w:webHidden/>
              </w:rPr>
              <w:tab/>
            </w:r>
            <w:r w:rsidR="000126BF">
              <w:rPr>
                <w:noProof/>
                <w:webHidden/>
              </w:rPr>
              <w:fldChar w:fldCharType="begin"/>
            </w:r>
            <w:r w:rsidR="000126BF">
              <w:rPr>
                <w:noProof/>
                <w:webHidden/>
              </w:rPr>
              <w:instrText xml:space="preserve"> PAGEREF _Toc157518060 \h </w:instrText>
            </w:r>
            <w:r w:rsidR="000126BF">
              <w:rPr>
                <w:noProof/>
                <w:webHidden/>
              </w:rPr>
            </w:r>
            <w:r w:rsidR="000126BF">
              <w:rPr>
                <w:noProof/>
                <w:webHidden/>
              </w:rPr>
              <w:fldChar w:fldCharType="separate"/>
            </w:r>
            <w:r w:rsidR="000126BF">
              <w:rPr>
                <w:noProof/>
                <w:webHidden/>
              </w:rPr>
              <w:t>8</w:t>
            </w:r>
            <w:r w:rsidR="000126BF">
              <w:rPr>
                <w:noProof/>
                <w:webHidden/>
              </w:rPr>
              <w:fldChar w:fldCharType="end"/>
            </w:r>
          </w:hyperlink>
        </w:p>
        <w:p w14:paraId="0F70D282" w14:textId="01C9BE6D"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61" w:history="1">
            <w:r w:rsidR="000126BF" w:rsidRPr="003E1C40">
              <w:rPr>
                <w:rStyle w:val="Hyperlink"/>
                <w:noProof/>
              </w:rPr>
              <w:t>5.</w:t>
            </w:r>
            <w:r w:rsidR="000126BF">
              <w:rPr>
                <w:rFonts w:asciiTheme="minorHAnsi" w:eastAsiaTheme="minorEastAsia" w:hAnsiTheme="minorHAnsi"/>
                <w:noProof/>
                <w:sz w:val="22"/>
                <w:szCs w:val="22"/>
                <w:lang w:eastAsia="en-GB"/>
              </w:rPr>
              <w:tab/>
            </w:r>
            <w:r w:rsidR="000126BF" w:rsidRPr="003E1C40">
              <w:rPr>
                <w:rStyle w:val="Hyperlink"/>
                <w:noProof/>
              </w:rPr>
              <w:t>Growth Potential</w:t>
            </w:r>
            <w:r w:rsidR="000126BF">
              <w:rPr>
                <w:noProof/>
                <w:webHidden/>
              </w:rPr>
              <w:tab/>
            </w:r>
            <w:r w:rsidR="000126BF">
              <w:rPr>
                <w:noProof/>
                <w:webHidden/>
              </w:rPr>
              <w:fldChar w:fldCharType="begin"/>
            </w:r>
            <w:r w:rsidR="000126BF">
              <w:rPr>
                <w:noProof/>
                <w:webHidden/>
              </w:rPr>
              <w:instrText xml:space="preserve"> PAGEREF _Toc157518061 \h </w:instrText>
            </w:r>
            <w:r w:rsidR="000126BF">
              <w:rPr>
                <w:noProof/>
                <w:webHidden/>
              </w:rPr>
            </w:r>
            <w:r w:rsidR="000126BF">
              <w:rPr>
                <w:noProof/>
                <w:webHidden/>
              </w:rPr>
              <w:fldChar w:fldCharType="separate"/>
            </w:r>
            <w:r w:rsidR="000126BF">
              <w:rPr>
                <w:noProof/>
                <w:webHidden/>
              </w:rPr>
              <w:t>9</w:t>
            </w:r>
            <w:r w:rsidR="000126BF">
              <w:rPr>
                <w:noProof/>
                <w:webHidden/>
              </w:rPr>
              <w:fldChar w:fldCharType="end"/>
            </w:r>
          </w:hyperlink>
        </w:p>
        <w:p w14:paraId="764889B5" w14:textId="55421DE0"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62" w:history="1">
            <w:r w:rsidR="000126BF" w:rsidRPr="003E1C40">
              <w:rPr>
                <w:rStyle w:val="Hyperlink"/>
                <w:noProof/>
              </w:rPr>
              <w:t>6.</w:t>
            </w:r>
            <w:r w:rsidR="000126BF">
              <w:rPr>
                <w:rFonts w:asciiTheme="minorHAnsi" w:eastAsiaTheme="minorEastAsia" w:hAnsiTheme="minorHAnsi"/>
                <w:noProof/>
                <w:sz w:val="22"/>
                <w:szCs w:val="22"/>
                <w:lang w:eastAsia="en-GB"/>
              </w:rPr>
              <w:tab/>
            </w:r>
            <w:r w:rsidR="000126BF" w:rsidRPr="003E1C40">
              <w:rPr>
                <w:rStyle w:val="Hyperlink"/>
                <w:noProof/>
              </w:rPr>
              <w:t>Financial Commitment to CSR</w:t>
            </w:r>
            <w:r w:rsidR="000126BF">
              <w:rPr>
                <w:noProof/>
                <w:webHidden/>
              </w:rPr>
              <w:tab/>
            </w:r>
            <w:r w:rsidR="000126BF">
              <w:rPr>
                <w:noProof/>
                <w:webHidden/>
              </w:rPr>
              <w:fldChar w:fldCharType="begin"/>
            </w:r>
            <w:r w:rsidR="000126BF">
              <w:rPr>
                <w:noProof/>
                <w:webHidden/>
              </w:rPr>
              <w:instrText xml:space="preserve"> PAGEREF _Toc157518062 \h </w:instrText>
            </w:r>
            <w:r w:rsidR="000126BF">
              <w:rPr>
                <w:noProof/>
                <w:webHidden/>
              </w:rPr>
            </w:r>
            <w:r w:rsidR="000126BF">
              <w:rPr>
                <w:noProof/>
                <w:webHidden/>
              </w:rPr>
              <w:fldChar w:fldCharType="separate"/>
            </w:r>
            <w:r w:rsidR="000126BF">
              <w:rPr>
                <w:noProof/>
                <w:webHidden/>
              </w:rPr>
              <w:t>10</w:t>
            </w:r>
            <w:r w:rsidR="000126BF">
              <w:rPr>
                <w:noProof/>
                <w:webHidden/>
              </w:rPr>
              <w:fldChar w:fldCharType="end"/>
            </w:r>
          </w:hyperlink>
        </w:p>
        <w:p w14:paraId="57D7E5B4" w14:textId="4362CEA2"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63" w:history="1">
            <w:r w:rsidR="000126BF" w:rsidRPr="003E1C40">
              <w:rPr>
                <w:rStyle w:val="Hyperlink"/>
                <w:noProof/>
              </w:rPr>
              <w:t>7.</w:t>
            </w:r>
            <w:r w:rsidR="000126BF">
              <w:rPr>
                <w:rFonts w:asciiTheme="minorHAnsi" w:eastAsiaTheme="minorEastAsia" w:hAnsiTheme="minorHAnsi"/>
                <w:noProof/>
                <w:sz w:val="22"/>
                <w:szCs w:val="22"/>
                <w:lang w:eastAsia="en-GB"/>
              </w:rPr>
              <w:tab/>
            </w:r>
            <w:r w:rsidR="000126BF" w:rsidRPr="003E1C40">
              <w:rPr>
                <w:rStyle w:val="Hyperlink"/>
                <w:noProof/>
              </w:rPr>
              <w:t>Conclusive Remarks and Recommendations</w:t>
            </w:r>
            <w:r w:rsidR="000126BF">
              <w:rPr>
                <w:noProof/>
                <w:webHidden/>
              </w:rPr>
              <w:tab/>
            </w:r>
            <w:r w:rsidR="000126BF">
              <w:rPr>
                <w:noProof/>
                <w:webHidden/>
              </w:rPr>
              <w:fldChar w:fldCharType="begin"/>
            </w:r>
            <w:r w:rsidR="000126BF">
              <w:rPr>
                <w:noProof/>
                <w:webHidden/>
              </w:rPr>
              <w:instrText xml:space="preserve"> PAGEREF _Toc157518063 \h </w:instrText>
            </w:r>
            <w:r w:rsidR="000126BF">
              <w:rPr>
                <w:noProof/>
                <w:webHidden/>
              </w:rPr>
            </w:r>
            <w:r w:rsidR="000126BF">
              <w:rPr>
                <w:noProof/>
                <w:webHidden/>
              </w:rPr>
              <w:fldChar w:fldCharType="separate"/>
            </w:r>
            <w:r w:rsidR="000126BF">
              <w:rPr>
                <w:noProof/>
                <w:webHidden/>
              </w:rPr>
              <w:t>11</w:t>
            </w:r>
            <w:r w:rsidR="000126BF">
              <w:rPr>
                <w:noProof/>
                <w:webHidden/>
              </w:rPr>
              <w:fldChar w:fldCharType="end"/>
            </w:r>
          </w:hyperlink>
        </w:p>
        <w:p w14:paraId="10941B76" w14:textId="24191BB2" w:rsidR="000126BF" w:rsidRDefault="001B703C">
          <w:pPr>
            <w:pStyle w:val="Cuprins1"/>
            <w:tabs>
              <w:tab w:val="left" w:pos="440"/>
              <w:tab w:val="right" w:leader="dot" w:pos="9016"/>
            </w:tabs>
            <w:rPr>
              <w:rFonts w:asciiTheme="minorHAnsi" w:eastAsiaTheme="minorEastAsia" w:hAnsiTheme="minorHAnsi"/>
              <w:noProof/>
              <w:sz w:val="22"/>
              <w:szCs w:val="22"/>
              <w:lang w:eastAsia="en-GB"/>
            </w:rPr>
          </w:pPr>
          <w:hyperlink w:anchor="_Toc157518064" w:history="1">
            <w:r w:rsidR="000126BF" w:rsidRPr="003E1C40">
              <w:rPr>
                <w:rStyle w:val="Hyperlink"/>
                <w:noProof/>
              </w:rPr>
              <w:t>8.</w:t>
            </w:r>
            <w:r w:rsidR="000126BF">
              <w:rPr>
                <w:rFonts w:asciiTheme="minorHAnsi" w:eastAsiaTheme="minorEastAsia" w:hAnsiTheme="minorHAnsi"/>
                <w:noProof/>
                <w:sz w:val="22"/>
                <w:szCs w:val="22"/>
                <w:lang w:eastAsia="en-GB"/>
              </w:rPr>
              <w:tab/>
            </w:r>
            <w:r w:rsidR="000126BF" w:rsidRPr="003E1C40">
              <w:rPr>
                <w:rStyle w:val="Hyperlink"/>
                <w:noProof/>
              </w:rPr>
              <w:t>References</w:t>
            </w:r>
            <w:r w:rsidR="000126BF">
              <w:rPr>
                <w:noProof/>
                <w:webHidden/>
              </w:rPr>
              <w:tab/>
            </w:r>
            <w:r w:rsidR="000126BF">
              <w:rPr>
                <w:noProof/>
                <w:webHidden/>
              </w:rPr>
              <w:fldChar w:fldCharType="begin"/>
            </w:r>
            <w:r w:rsidR="000126BF">
              <w:rPr>
                <w:noProof/>
                <w:webHidden/>
              </w:rPr>
              <w:instrText xml:space="preserve"> PAGEREF _Toc157518064 \h </w:instrText>
            </w:r>
            <w:r w:rsidR="000126BF">
              <w:rPr>
                <w:noProof/>
                <w:webHidden/>
              </w:rPr>
            </w:r>
            <w:r w:rsidR="000126BF">
              <w:rPr>
                <w:noProof/>
                <w:webHidden/>
              </w:rPr>
              <w:fldChar w:fldCharType="separate"/>
            </w:r>
            <w:r w:rsidR="000126BF">
              <w:rPr>
                <w:noProof/>
                <w:webHidden/>
              </w:rPr>
              <w:t>12</w:t>
            </w:r>
            <w:r w:rsidR="000126BF">
              <w:rPr>
                <w:noProof/>
                <w:webHidden/>
              </w:rPr>
              <w:fldChar w:fldCharType="end"/>
            </w:r>
          </w:hyperlink>
        </w:p>
        <w:p w14:paraId="3B8B5AA7" w14:textId="1CEE3504" w:rsidR="002E45DE" w:rsidRDefault="002E45DE">
          <w:r>
            <w:rPr>
              <w:b/>
              <w:bCs/>
              <w:noProof/>
            </w:rPr>
            <w:fldChar w:fldCharType="end"/>
          </w:r>
        </w:p>
      </w:sdtContent>
    </w:sdt>
    <w:p w14:paraId="0CFD6FF8" w14:textId="14871487" w:rsidR="001B56BB" w:rsidRDefault="001B56BB" w:rsidP="007A157E">
      <w:pPr>
        <w:pStyle w:val="Default"/>
        <w:rPr>
          <w:rFonts w:cstheme="minorBidi"/>
          <w:color w:val="auto"/>
          <w:kern w:val="2"/>
          <w:sz w:val="22"/>
          <w:szCs w:val="22"/>
        </w:rPr>
      </w:pPr>
    </w:p>
    <w:p w14:paraId="19FDC02B" w14:textId="607276E9" w:rsidR="000126BF" w:rsidRDefault="000126BF">
      <w:pPr>
        <w:pStyle w:val="Tabeldefiguri"/>
        <w:tabs>
          <w:tab w:val="right" w:leader="dot" w:pos="9016"/>
        </w:tabs>
        <w:rPr>
          <w:rFonts w:asciiTheme="minorHAnsi" w:eastAsiaTheme="minorEastAsia" w:hAnsiTheme="minorHAnsi"/>
          <w:noProof/>
          <w:sz w:val="22"/>
          <w:szCs w:val="22"/>
          <w:lang w:eastAsia="en-GB"/>
        </w:rPr>
      </w:pPr>
      <w:r>
        <w:rPr>
          <w:sz w:val="22"/>
          <w:szCs w:val="22"/>
        </w:rPr>
        <w:fldChar w:fldCharType="begin"/>
      </w:r>
      <w:r>
        <w:rPr>
          <w:sz w:val="22"/>
          <w:szCs w:val="22"/>
        </w:rPr>
        <w:instrText xml:space="preserve"> TOC \h \z \c "Figure" </w:instrText>
      </w:r>
      <w:r>
        <w:rPr>
          <w:sz w:val="22"/>
          <w:szCs w:val="22"/>
        </w:rPr>
        <w:fldChar w:fldCharType="separate"/>
      </w:r>
      <w:hyperlink w:anchor="_Toc157518067" w:history="1">
        <w:r w:rsidRPr="00AB324E">
          <w:rPr>
            <w:rStyle w:val="Hyperlink"/>
            <w:noProof/>
          </w:rPr>
          <w:t>Figure 1. International Hotel Investments p.l.c. - Corinthia Group</w:t>
        </w:r>
        <w:r>
          <w:rPr>
            <w:noProof/>
            <w:webHidden/>
          </w:rPr>
          <w:tab/>
        </w:r>
        <w:r>
          <w:rPr>
            <w:noProof/>
            <w:webHidden/>
          </w:rPr>
          <w:fldChar w:fldCharType="begin"/>
        </w:r>
        <w:r>
          <w:rPr>
            <w:noProof/>
            <w:webHidden/>
          </w:rPr>
          <w:instrText xml:space="preserve"> PAGEREF _Toc157518067 \h </w:instrText>
        </w:r>
        <w:r>
          <w:rPr>
            <w:noProof/>
            <w:webHidden/>
          </w:rPr>
        </w:r>
        <w:r>
          <w:rPr>
            <w:noProof/>
            <w:webHidden/>
          </w:rPr>
          <w:fldChar w:fldCharType="separate"/>
        </w:r>
        <w:r>
          <w:rPr>
            <w:noProof/>
            <w:webHidden/>
          </w:rPr>
          <w:t>5</w:t>
        </w:r>
        <w:r>
          <w:rPr>
            <w:noProof/>
            <w:webHidden/>
          </w:rPr>
          <w:fldChar w:fldCharType="end"/>
        </w:r>
      </w:hyperlink>
    </w:p>
    <w:p w14:paraId="36C1EEFD" w14:textId="131C5BF1" w:rsidR="000126BF" w:rsidRDefault="001B703C">
      <w:pPr>
        <w:pStyle w:val="Tabeldefiguri"/>
        <w:tabs>
          <w:tab w:val="right" w:leader="dot" w:pos="9016"/>
        </w:tabs>
        <w:rPr>
          <w:rFonts w:asciiTheme="minorHAnsi" w:eastAsiaTheme="minorEastAsia" w:hAnsiTheme="minorHAnsi"/>
          <w:noProof/>
          <w:sz w:val="22"/>
          <w:szCs w:val="22"/>
          <w:lang w:eastAsia="en-GB"/>
        </w:rPr>
      </w:pPr>
      <w:hyperlink w:anchor="_Toc157518068" w:history="1">
        <w:r w:rsidR="000126BF" w:rsidRPr="00AB324E">
          <w:rPr>
            <w:rStyle w:val="Hyperlink"/>
            <w:noProof/>
          </w:rPr>
          <w:t>Figure 2. Ibis Hotels 2022</w:t>
        </w:r>
        <w:r w:rsidR="000126BF">
          <w:rPr>
            <w:noProof/>
            <w:webHidden/>
          </w:rPr>
          <w:tab/>
        </w:r>
        <w:r w:rsidR="000126BF">
          <w:rPr>
            <w:noProof/>
            <w:webHidden/>
          </w:rPr>
          <w:fldChar w:fldCharType="begin"/>
        </w:r>
        <w:r w:rsidR="000126BF">
          <w:rPr>
            <w:noProof/>
            <w:webHidden/>
          </w:rPr>
          <w:instrText xml:space="preserve"> PAGEREF _Toc157518068 \h </w:instrText>
        </w:r>
        <w:r w:rsidR="000126BF">
          <w:rPr>
            <w:noProof/>
            <w:webHidden/>
          </w:rPr>
        </w:r>
        <w:r w:rsidR="000126BF">
          <w:rPr>
            <w:noProof/>
            <w:webHidden/>
          </w:rPr>
          <w:fldChar w:fldCharType="separate"/>
        </w:r>
        <w:r w:rsidR="000126BF">
          <w:rPr>
            <w:noProof/>
            <w:webHidden/>
          </w:rPr>
          <w:t>5</w:t>
        </w:r>
        <w:r w:rsidR="000126BF">
          <w:rPr>
            <w:noProof/>
            <w:webHidden/>
          </w:rPr>
          <w:fldChar w:fldCharType="end"/>
        </w:r>
      </w:hyperlink>
    </w:p>
    <w:p w14:paraId="1BDF39C5" w14:textId="48FA30AF" w:rsidR="00641ABA" w:rsidRDefault="000126BF" w:rsidP="007A157E">
      <w:pPr>
        <w:pStyle w:val="Default"/>
        <w:rPr>
          <w:rFonts w:cstheme="minorBidi"/>
          <w:color w:val="auto"/>
          <w:kern w:val="2"/>
          <w:sz w:val="22"/>
          <w:szCs w:val="22"/>
        </w:rPr>
      </w:pPr>
      <w:r>
        <w:rPr>
          <w:rFonts w:cstheme="minorBidi"/>
          <w:color w:val="auto"/>
          <w:kern w:val="2"/>
          <w:sz w:val="22"/>
          <w:szCs w:val="22"/>
        </w:rPr>
        <w:fldChar w:fldCharType="end"/>
      </w:r>
    </w:p>
    <w:p w14:paraId="74BDE775" w14:textId="77777777" w:rsidR="00641ABA" w:rsidRDefault="00641ABA" w:rsidP="007A157E">
      <w:pPr>
        <w:pStyle w:val="Default"/>
        <w:rPr>
          <w:rFonts w:cstheme="minorBidi"/>
          <w:color w:val="auto"/>
          <w:kern w:val="2"/>
          <w:sz w:val="22"/>
          <w:szCs w:val="22"/>
        </w:rPr>
      </w:pPr>
    </w:p>
    <w:p w14:paraId="321D83A0" w14:textId="77777777" w:rsidR="00641ABA" w:rsidRDefault="00641ABA" w:rsidP="007A157E">
      <w:pPr>
        <w:pStyle w:val="Default"/>
        <w:rPr>
          <w:rFonts w:cstheme="minorBidi"/>
          <w:color w:val="auto"/>
          <w:kern w:val="2"/>
          <w:sz w:val="22"/>
          <w:szCs w:val="22"/>
        </w:rPr>
      </w:pPr>
    </w:p>
    <w:p w14:paraId="4B605E96" w14:textId="77777777" w:rsidR="00641ABA" w:rsidRDefault="00641ABA" w:rsidP="007A157E">
      <w:pPr>
        <w:pStyle w:val="Default"/>
        <w:rPr>
          <w:rFonts w:cstheme="minorBidi"/>
          <w:color w:val="auto"/>
          <w:kern w:val="2"/>
          <w:sz w:val="22"/>
          <w:szCs w:val="22"/>
        </w:rPr>
      </w:pPr>
    </w:p>
    <w:p w14:paraId="2E8D5CFD" w14:textId="77777777" w:rsidR="00641ABA" w:rsidRDefault="00641ABA" w:rsidP="007A157E">
      <w:pPr>
        <w:pStyle w:val="Default"/>
        <w:rPr>
          <w:rFonts w:cstheme="minorBidi"/>
          <w:color w:val="auto"/>
          <w:kern w:val="2"/>
          <w:sz w:val="22"/>
          <w:szCs w:val="22"/>
        </w:rPr>
      </w:pPr>
    </w:p>
    <w:p w14:paraId="10482F06" w14:textId="77777777" w:rsidR="00641ABA" w:rsidRDefault="00641ABA" w:rsidP="007A157E">
      <w:pPr>
        <w:pStyle w:val="Default"/>
        <w:rPr>
          <w:rFonts w:cstheme="minorBidi"/>
          <w:color w:val="auto"/>
          <w:kern w:val="2"/>
          <w:sz w:val="22"/>
          <w:szCs w:val="22"/>
        </w:rPr>
      </w:pPr>
    </w:p>
    <w:p w14:paraId="1A688F56" w14:textId="77777777" w:rsidR="00641ABA" w:rsidRDefault="00641ABA" w:rsidP="007A157E">
      <w:pPr>
        <w:pStyle w:val="Default"/>
        <w:rPr>
          <w:rFonts w:cstheme="minorBidi"/>
          <w:color w:val="auto"/>
          <w:kern w:val="2"/>
          <w:sz w:val="22"/>
          <w:szCs w:val="22"/>
        </w:rPr>
      </w:pPr>
    </w:p>
    <w:p w14:paraId="625CBBBC" w14:textId="77777777" w:rsidR="00641ABA" w:rsidRDefault="00641ABA" w:rsidP="007A157E">
      <w:pPr>
        <w:pStyle w:val="Default"/>
        <w:rPr>
          <w:rFonts w:cstheme="minorBidi"/>
          <w:color w:val="auto"/>
          <w:kern w:val="2"/>
          <w:sz w:val="22"/>
          <w:szCs w:val="22"/>
        </w:rPr>
      </w:pPr>
    </w:p>
    <w:p w14:paraId="458193F9" w14:textId="77777777" w:rsidR="00641ABA" w:rsidRDefault="00641ABA" w:rsidP="007A157E">
      <w:pPr>
        <w:pStyle w:val="Default"/>
        <w:rPr>
          <w:rFonts w:cstheme="minorBidi"/>
          <w:color w:val="auto"/>
          <w:kern w:val="2"/>
          <w:sz w:val="22"/>
          <w:szCs w:val="22"/>
        </w:rPr>
      </w:pPr>
    </w:p>
    <w:p w14:paraId="589A193A" w14:textId="77777777" w:rsidR="00641ABA" w:rsidRDefault="00641ABA" w:rsidP="007A157E">
      <w:pPr>
        <w:pStyle w:val="Default"/>
        <w:rPr>
          <w:rFonts w:cstheme="minorBidi"/>
          <w:color w:val="auto"/>
          <w:kern w:val="2"/>
          <w:sz w:val="22"/>
          <w:szCs w:val="22"/>
        </w:rPr>
      </w:pPr>
    </w:p>
    <w:p w14:paraId="23A36048" w14:textId="77777777" w:rsidR="00641ABA" w:rsidRDefault="00641ABA" w:rsidP="007A157E">
      <w:pPr>
        <w:pStyle w:val="Default"/>
        <w:rPr>
          <w:rFonts w:cstheme="minorBidi"/>
          <w:color w:val="auto"/>
          <w:kern w:val="2"/>
          <w:sz w:val="22"/>
          <w:szCs w:val="22"/>
        </w:rPr>
      </w:pPr>
    </w:p>
    <w:p w14:paraId="299293D1" w14:textId="77777777" w:rsidR="00641ABA" w:rsidRDefault="00641ABA" w:rsidP="007A157E">
      <w:pPr>
        <w:pStyle w:val="Default"/>
        <w:rPr>
          <w:rFonts w:cstheme="minorBidi"/>
          <w:color w:val="auto"/>
          <w:kern w:val="2"/>
          <w:sz w:val="22"/>
          <w:szCs w:val="22"/>
        </w:rPr>
      </w:pPr>
    </w:p>
    <w:p w14:paraId="0DE9D543" w14:textId="77777777" w:rsidR="00641ABA" w:rsidRDefault="00641ABA" w:rsidP="007A157E">
      <w:pPr>
        <w:pStyle w:val="Default"/>
        <w:rPr>
          <w:rFonts w:cstheme="minorBidi"/>
          <w:color w:val="auto"/>
          <w:kern w:val="2"/>
          <w:sz w:val="22"/>
          <w:szCs w:val="22"/>
        </w:rPr>
      </w:pPr>
    </w:p>
    <w:p w14:paraId="4BCC0FCE" w14:textId="77777777" w:rsidR="00641ABA" w:rsidRDefault="00641ABA" w:rsidP="007A157E">
      <w:pPr>
        <w:pStyle w:val="Default"/>
        <w:rPr>
          <w:rFonts w:cstheme="minorBidi"/>
          <w:color w:val="auto"/>
          <w:kern w:val="2"/>
          <w:sz w:val="22"/>
          <w:szCs w:val="22"/>
        </w:rPr>
      </w:pPr>
    </w:p>
    <w:p w14:paraId="537813F3" w14:textId="77777777" w:rsidR="00641ABA" w:rsidRDefault="00641ABA" w:rsidP="007A157E">
      <w:pPr>
        <w:pStyle w:val="Default"/>
        <w:rPr>
          <w:rFonts w:cstheme="minorBidi"/>
          <w:color w:val="auto"/>
          <w:kern w:val="2"/>
          <w:sz w:val="22"/>
          <w:szCs w:val="22"/>
        </w:rPr>
      </w:pPr>
    </w:p>
    <w:p w14:paraId="28966CFC" w14:textId="77777777" w:rsidR="00641ABA" w:rsidRDefault="00641ABA" w:rsidP="007A157E">
      <w:pPr>
        <w:pStyle w:val="Default"/>
        <w:rPr>
          <w:rFonts w:cstheme="minorBidi"/>
          <w:color w:val="auto"/>
          <w:kern w:val="2"/>
          <w:sz w:val="22"/>
          <w:szCs w:val="22"/>
        </w:rPr>
      </w:pPr>
    </w:p>
    <w:p w14:paraId="7EB7C73D" w14:textId="77777777" w:rsidR="00641ABA" w:rsidRDefault="00641ABA" w:rsidP="007A157E">
      <w:pPr>
        <w:pStyle w:val="Default"/>
        <w:rPr>
          <w:rFonts w:cstheme="minorBidi"/>
          <w:color w:val="auto"/>
          <w:kern w:val="2"/>
          <w:sz w:val="22"/>
          <w:szCs w:val="22"/>
        </w:rPr>
      </w:pPr>
    </w:p>
    <w:p w14:paraId="5F8921FB" w14:textId="77777777" w:rsidR="00641ABA" w:rsidRDefault="00641ABA" w:rsidP="007A157E">
      <w:pPr>
        <w:pStyle w:val="Default"/>
        <w:rPr>
          <w:rFonts w:cstheme="minorBidi"/>
          <w:color w:val="auto"/>
          <w:kern w:val="2"/>
          <w:sz w:val="22"/>
          <w:szCs w:val="22"/>
        </w:rPr>
      </w:pPr>
    </w:p>
    <w:p w14:paraId="5B0EC517" w14:textId="77777777" w:rsidR="00641ABA" w:rsidRDefault="00641ABA" w:rsidP="007A157E">
      <w:pPr>
        <w:pStyle w:val="Default"/>
        <w:rPr>
          <w:rFonts w:cstheme="minorBidi"/>
          <w:color w:val="auto"/>
          <w:kern w:val="2"/>
          <w:sz w:val="22"/>
          <w:szCs w:val="22"/>
        </w:rPr>
      </w:pPr>
    </w:p>
    <w:p w14:paraId="3CCA5368" w14:textId="77777777" w:rsidR="00641ABA" w:rsidRDefault="00641ABA" w:rsidP="007A157E">
      <w:pPr>
        <w:pStyle w:val="Default"/>
        <w:rPr>
          <w:rFonts w:cstheme="minorBidi"/>
          <w:color w:val="auto"/>
          <w:kern w:val="2"/>
          <w:sz w:val="22"/>
          <w:szCs w:val="22"/>
        </w:rPr>
      </w:pPr>
    </w:p>
    <w:p w14:paraId="3112C618" w14:textId="77777777" w:rsidR="00641ABA" w:rsidRDefault="00641ABA" w:rsidP="007A157E">
      <w:pPr>
        <w:pStyle w:val="Default"/>
        <w:rPr>
          <w:rFonts w:cstheme="minorBidi"/>
          <w:color w:val="auto"/>
          <w:kern w:val="2"/>
          <w:sz w:val="22"/>
          <w:szCs w:val="22"/>
        </w:rPr>
      </w:pPr>
    </w:p>
    <w:p w14:paraId="7DAB6E5C" w14:textId="77777777" w:rsidR="00641ABA" w:rsidRDefault="00641ABA" w:rsidP="007A157E">
      <w:pPr>
        <w:pStyle w:val="Default"/>
        <w:rPr>
          <w:rFonts w:cstheme="minorBidi"/>
          <w:color w:val="auto"/>
          <w:kern w:val="2"/>
          <w:sz w:val="22"/>
          <w:szCs w:val="22"/>
        </w:rPr>
      </w:pPr>
    </w:p>
    <w:p w14:paraId="3CDE1F5A" w14:textId="77777777" w:rsidR="00641ABA" w:rsidRDefault="00641ABA" w:rsidP="007A157E">
      <w:pPr>
        <w:pStyle w:val="Default"/>
        <w:rPr>
          <w:rFonts w:cstheme="minorBidi"/>
          <w:color w:val="auto"/>
          <w:kern w:val="2"/>
          <w:sz w:val="22"/>
          <w:szCs w:val="22"/>
        </w:rPr>
      </w:pPr>
    </w:p>
    <w:p w14:paraId="465AFBF3" w14:textId="77777777" w:rsidR="00641ABA" w:rsidRDefault="00641ABA" w:rsidP="007A157E">
      <w:pPr>
        <w:pStyle w:val="Default"/>
        <w:rPr>
          <w:rFonts w:cstheme="minorBidi"/>
          <w:color w:val="auto"/>
          <w:kern w:val="2"/>
          <w:sz w:val="22"/>
          <w:szCs w:val="22"/>
        </w:rPr>
      </w:pPr>
    </w:p>
    <w:p w14:paraId="77A81045" w14:textId="77777777" w:rsidR="00641ABA" w:rsidRDefault="00641ABA" w:rsidP="007A157E">
      <w:pPr>
        <w:pStyle w:val="Default"/>
        <w:rPr>
          <w:rFonts w:cstheme="minorBidi"/>
          <w:color w:val="auto"/>
          <w:kern w:val="2"/>
          <w:sz w:val="22"/>
          <w:szCs w:val="22"/>
        </w:rPr>
      </w:pPr>
    </w:p>
    <w:p w14:paraId="5D69149B" w14:textId="77777777" w:rsidR="00641ABA" w:rsidRDefault="00641ABA" w:rsidP="007A157E">
      <w:pPr>
        <w:pStyle w:val="Default"/>
        <w:rPr>
          <w:rFonts w:cstheme="minorBidi"/>
          <w:color w:val="auto"/>
          <w:kern w:val="2"/>
          <w:sz w:val="22"/>
          <w:szCs w:val="22"/>
        </w:rPr>
      </w:pPr>
    </w:p>
    <w:p w14:paraId="2C75786E" w14:textId="77777777" w:rsidR="00641ABA" w:rsidRDefault="00641ABA" w:rsidP="007A157E">
      <w:pPr>
        <w:pStyle w:val="Default"/>
        <w:rPr>
          <w:rFonts w:cstheme="minorBidi"/>
          <w:color w:val="auto"/>
          <w:kern w:val="2"/>
          <w:sz w:val="22"/>
          <w:szCs w:val="22"/>
        </w:rPr>
      </w:pPr>
    </w:p>
    <w:p w14:paraId="788F8B4A" w14:textId="77777777" w:rsidR="00641ABA" w:rsidRDefault="00641ABA" w:rsidP="007A157E">
      <w:pPr>
        <w:pStyle w:val="Default"/>
        <w:rPr>
          <w:rFonts w:cstheme="minorBidi"/>
          <w:color w:val="auto"/>
          <w:kern w:val="2"/>
          <w:sz w:val="22"/>
          <w:szCs w:val="22"/>
        </w:rPr>
      </w:pPr>
    </w:p>
    <w:p w14:paraId="2E8FDD5D" w14:textId="38E82BEB" w:rsidR="001B56BB" w:rsidRDefault="001B56BB" w:rsidP="001B56BB">
      <w:pPr>
        <w:pStyle w:val="Titlu1"/>
        <w:numPr>
          <w:ilvl w:val="0"/>
          <w:numId w:val="4"/>
        </w:numPr>
      </w:pPr>
      <w:bookmarkStart w:id="1" w:name="_Toc157518057"/>
      <w:r>
        <w:t>Introduction</w:t>
      </w:r>
      <w:bookmarkEnd w:id="1"/>
    </w:p>
    <w:p w14:paraId="33683606" w14:textId="77777777" w:rsidR="00833B7A" w:rsidRPr="00833B7A" w:rsidRDefault="00833B7A" w:rsidP="00833B7A"/>
    <w:p w14:paraId="6772CEF1" w14:textId="3AE67103" w:rsidR="00833B7A" w:rsidRDefault="00833B7A" w:rsidP="00833B7A">
      <w:r>
        <w:t>Financial management (FM) represents a critical business function that informs top management decisions that are related to developing growth plans, investments, the capital market, and finances (</w:t>
      </w:r>
      <w:r w:rsidR="00903948" w:rsidRPr="002E45DE">
        <w:t xml:space="preserve">Myers and </w:t>
      </w:r>
      <w:proofErr w:type="spellStart"/>
      <w:r w:rsidR="00903948" w:rsidRPr="002E45DE">
        <w:t>Pogue</w:t>
      </w:r>
      <w:proofErr w:type="spellEnd"/>
      <w:r w:rsidR="00903948" w:rsidRPr="002E45DE">
        <w:t>, 1974</w:t>
      </w:r>
      <w:r w:rsidR="00903948">
        <w:t>;</w:t>
      </w:r>
      <w:r w:rsidR="00903948" w:rsidRPr="002E45DE">
        <w:t xml:space="preserve"> </w:t>
      </w:r>
      <w:proofErr w:type="spellStart"/>
      <w:r>
        <w:t>Atrill</w:t>
      </w:r>
      <w:proofErr w:type="spellEnd"/>
      <w:r>
        <w:t>, 2006). The main aim of financial management is to plan and organise the achievement of organisational financial objectives (</w:t>
      </w:r>
      <w:proofErr w:type="spellStart"/>
      <w:r>
        <w:t>Otley</w:t>
      </w:r>
      <w:proofErr w:type="spellEnd"/>
      <w:r>
        <w:t xml:space="preserve"> and Berry, 2019).</w:t>
      </w:r>
    </w:p>
    <w:p w14:paraId="5EA2A524" w14:textId="77777777" w:rsidR="002565E4" w:rsidRDefault="002565E4" w:rsidP="00833B7A"/>
    <w:p w14:paraId="6E4763AB" w14:textId="77777777" w:rsidR="00444107" w:rsidRDefault="00444107" w:rsidP="00833B7A">
      <w:r>
        <w:t xml:space="preserve">The purpose of the report is to critically evaluate and compare the approach to FM conducted by Corinthia Hotels and Ibis Hotels, two leading corporations in the hospitality sector. </w:t>
      </w:r>
    </w:p>
    <w:p w14:paraId="232734EF" w14:textId="77777777" w:rsidR="002565E4" w:rsidRDefault="002565E4" w:rsidP="00833B7A"/>
    <w:p w14:paraId="6E7E5EDA" w14:textId="77777777" w:rsidR="00833B7A" w:rsidRDefault="00833B7A" w:rsidP="00833B7A">
      <w:r>
        <w:t>The critical evaluation of their FM approaches encompasses strategies and practices, including key aspects that influence organisational performance and sustainability, such as total revenue, market positioning, growth potential, and financial commitment to corporate social responsibility (CSR). The findings of the assessment lay the foundation for recommendations related to the optimisation of their FM approaches.</w:t>
      </w:r>
    </w:p>
    <w:p w14:paraId="0532DF4B" w14:textId="77777777" w:rsidR="00444107" w:rsidRDefault="00444107" w:rsidP="00833B7A"/>
    <w:p w14:paraId="1D2EE875" w14:textId="5A0B45E6" w:rsidR="00444107" w:rsidRDefault="00444107" w:rsidP="00444107">
      <w:pPr>
        <w:pStyle w:val="Titlu1"/>
        <w:numPr>
          <w:ilvl w:val="0"/>
          <w:numId w:val="4"/>
        </w:numPr>
      </w:pPr>
      <w:bookmarkStart w:id="2" w:name="_Toc157518058"/>
      <w:r>
        <w:t>Company overview</w:t>
      </w:r>
      <w:bookmarkEnd w:id="2"/>
    </w:p>
    <w:p w14:paraId="046DD920" w14:textId="77777777" w:rsidR="00444107" w:rsidRPr="00444107" w:rsidRDefault="00444107" w:rsidP="00444107"/>
    <w:p w14:paraId="1064F5AE" w14:textId="5C4B71C6" w:rsidR="00833B7A" w:rsidRDefault="00833B7A" w:rsidP="00833B7A">
      <w:r>
        <w:t>Corinthia Hotels (2023a) is an international luxury hotel chain fully owned and operated by International Hotel Investments (IHI) p.l.c., which is the holding company for a group that includes hotel management, ownership of hotels and real estate, development, design, engineering, and project management, and catering.</w:t>
      </w:r>
      <w:r w:rsidR="00444107">
        <w:t xml:space="preserve"> Please see the following illustration of the company’s structure.</w:t>
      </w:r>
    </w:p>
    <w:p w14:paraId="562A4CD2" w14:textId="24896F93" w:rsidR="007F135A" w:rsidRDefault="007F135A" w:rsidP="007F135A">
      <w:r>
        <w:rPr>
          <w:noProof/>
        </w:rPr>
        <w:drawing>
          <wp:inline distT="0" distB="0" distL="0" distR="0" wp14:anchorId="478A2541" wp14:editId="7A0F6807">
            <wp:extent cx="5731510" cy="1950720"/>
            <wp:effectExtent l="0" t="0" r="2540" b="0"/>
            <wp:docPr id="173906914" name="Picture 1" descr="A group of logo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6914" name="Picture 1" descr="A group of logos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50720"/>
                    </a:xfrm>
                    <a:prstGeom prst="rect">
                      <a:avLst/>
                    </a:prstGeom>
                  </pic:spPr>
                </pic:pic>
              </a:graphicData>
            </a:graphic>
          </wp:inline>
        </w:drawing>
      </w:r>
    </w:p>
    <w:p w14:paraId="07913BA3" w14:textId="6A3AE111" w:rsidR="007F135A" w:rsidRDefault="0089131F" w:rsidP="0089131F">
      <w:pPr>
        <w:pStyle w:val="Legend"/>
        <w:jc w:val="center"/>
      </w:pPr>
      <w:bookmarkStart w:id="3" w:name="_Toc157518067"/>
      <w:r>
        <w:t xml:space="preserve">Figure </w:t>
      </w:r>
      <w:r w:rsidR="001B703C">
        <w:fldChar w:fldCharType="begin"/>
      </w:r>
      <w:r w:rsidR="001B703C">
        <w:instrText xml:space="preserve"> SEQ Figure \* ARABIC </w:instrText>
      </w:r>
      <w:r w:rsidR="001B703C">
        <w:fldChar w:fldCharType="separate"/>
      </w:r>
      <w:r w:rsidR="00C93874">
        <w:rPr>
          <w:noProof/>
        </w:rPr>
        <w:t>1</w:t>
      </w:r>
      <w:r w:rsidR="001B703C">
        <w:rPr>
          <w:noProof/>
        </w:rPr>
        <w:fldChar w:fldCharType="end"/>
      </w:r>
      <w:r>
        <w:t>. International Hotel Investments p.l.c. - Corinthia Group</w:t>
      </w:r>
      <w:bookmarkEnd w:id="3"/>
    </w:p>
    <w:p w14:paraId="5E5F8B5C" w14:textId="7ED7AC32" w:rsidR="0089131F" w:rsidRDefault="0089131F" w:rsidP="0089131F">
      <w:pPr>
        <w:jc w:val="center"/>
      </w:pPr>
      <w:r>
        <w:t>Source:  IHI, 2024</w:t>
      </w:r>
    </w:p>
    <w:p w14:paraId="054B1059" w14:textId="37B758DD" w:rsidR="00E80E36" w:rsidRDefault="00A47B27" w:rsidP="00E80E36">
      <w:r>
        <w:t>Ibis Hotel (Ibis.com, 2024) is an economy hotel brand operated by Accor SA (Accor, 2024),</w:t>
      </w:r>
      <w:r w:rsidR="00833B7A">
        <w:t xml:space="preserve"> which is</w:t>
      </w:r>
      <w:r>
        <w:t xml:space="preserve"> a leading brand in the global hospitality industry</w:t>
      </w:r>
      <w:r w:rsidR="00D40B49">
        <w:t>,</w:t>
      </w:r>
      <w:r w:rsidR="00936A6E">
        <w:t xml:space="preserve"> own</w:t>
      </w:r>
      <w:r w:rsidR="00D40B49">
        <w:t>ing</w:t>
      </w:r>
      <w:r w:rsidR="00936A6E">
        <w:t xml:space="preserve"> 40 brands and operat</w:t>
      </w:r>
      <w:r w:rsidR="00D40B49">
        <w:t>ing</w:t>
      </w:r>
      <w:r w:rsidR="00936A6E">
        <w:t xml:space="preserve"> over 5,400 hotels in over 110 countries (Accor, 2023</w:t>
      </w:r>
      <w:r w:rsidR="003E717D">
        <w:t>a</w:t>
      </w:r>
      <w:r w:rsidR="00936A6E">
        <w:t>).</w:t>
      </w:r>
      <w:r w:rsidR="002565E4">
        <w:t xml:space="preserve"> </w:t>
      </w:r>
      <w:r w:rsidR="00E80E36">
        <w:t xml:space="preserve">In 2022, the Ibis network encompassed 1,269 Ibis hotels, 642 Ibis Styles hotels, and 644 Ibis budget hotels, </w:t>
      </w:r>
      <w:r w:rsidR="003E717D">
        <w:t xml:space="preserve">in total </w:t>
      </w:r>
      <w:r w:rsidR="00E80E36">
        <w:t>292,810 rooms (Accor, 2023</w:t>
      </w:r>
      <w:r w:rsidR="00C01746">
        <w:t>a</w:t>
      </w:r>
      <w:r w:rsidR="00E80E36">
        <w:t>, p. 59), distributed on five continents, as detailed in the following picture.</w:t>
      </w:r>
    </w:p>
    <w:p w14:paraId="592BEDB5" w14:textId="77777777" w:rsidR="00E80E36" w:rsidRDefault="00E80E36" w:rsidP="0089131F"/>
    <w:p w14:paraId="3F7D3996" w14:textId="77777777" w:rsidR="00833B7A" w:rsidRDefault="00833B7A" w:rsidP="0089131F"/>
    <w:p w14:paraId="2617ADB0" w14:textId="3D54B71B" w:rsidR="00936A6E" w:rsidRPr="0089131F" w:rsidRDefault="00936A6E" w:rsidP="0089131F">
      <w:r>
        <w:rPr>
          <w:noProof/>
        </w:rPr>
        <w:drawing>
          <wp:inline distT="0" distB="0" distL="0" distR="0" wp14:anchorId="7601510F" wp14:editId="5B22C703">
            <wp:extent cx="5731510" cy="2249170"/>
            <wp:effectExtent l="0" t="0" r="2540" b="0"/>
            <wp:docPr id="1326325228" name="Picture 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25228" name="Picture 2" descr="A table with numbers and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249170"/>
                    </a:xfrm>
                    <a:prstGeom prst="rect">
                      <a:avLst/>
                    </a:prstGeom>
                  </pic:spPr>
                </pic:pic>
              </a:graphicData>
            </a:graphic>
          </wp:inline>
        </w:drawing>
      </w:r>
    </w:p>
    <w:p w14:paraId="04AA9200" w14:textId="2C19F882" w:rsidR="007F135A" w:rsidRDefault="00936A6E" w:rsidP="00936A6E">
      <w:pPr>
        <w:pStyle w:val="Legend"/>
        <w:jc w:val="center"/>
      </w:pPr>
      <w:bookmarkStart w:id="4" w:name="_Toc157518068"/>
      <w:r>
        <w:t xml:space="preserve">Figure </w:t>
      </w:r>
      <w:r w:rsidR="001B703C">
        <w:fldChar w:fldCharType="begin"/>
      </w:r>
      <w:r w:rsidR="001B703C">
        <w:instrText xml:space="preserve"> SEQ Figure \* ARABIC </w:instrText>
      </w:r>
      <w:r w:rsidR="001B703C">
        <w:fldChar w:fldCharType="separate"/>
      </w:r>
      <w:r w:rsidR="00C93874">
        <w:rPr>
          <w:noProof/>
        </w:rPr>
        <w:t>2</w:t>
      </w:r>
      <w:r w:rsidR="001B703C">
        <w:rPr>
          <w:noProof/>
        </w:rPr>
        <w:fldChar w:fldCharType="end"/>
      </w:r>
      <w:r>
        <w:t>. Ibis Hotels 2022</w:t>
      </w:r>
      <w:bookmarkEnd w:id="4"/>
    </w:p>
    <w:p w14:paraId="68634C8A" w14:textId="0FD8ED0E" w:rsidR="00936A6E" w:rsidRDefault="00936A6E" w:rsidP="00936A6E">
      <w:pPr>
        <w:jc w:val="center"/>
      </w:pPr>
      <w:r>
        <w:t>Source: Accor, 2023</w:t>
      </w:r>
      <w:r w:rsidR="00C01746">
        <w:t>a</w:t>
      </w:r>
      <w:r>
        <w:t>, p. 59</w:t>
      </w:r>
    </w:p>
    <w:p w14:paraId="03BFFADD" w14:textId="77777777" w:rsidR="00444107" w:rsidRDefault="00444107" w:rsidP="00936A6E">
      <w:pPr>
        <w:jc w:val="center"/>
      </w:pPr>
    </w:p>
    <w:p w14:paraId="168B359E" w14:textId="77777777" w:rsidR="00D40B49" w:rsidRPr="009B6BB1" w:rsidRDefault="00D40B49" w:rsidP="00196F4A">
      <w:pPr>
        <w:rPr>
          <w:rFonts w:cs="Arial"/>
          <w:color w:val="000000"/>
          <w:shd w:val="clear" w:color="auto" w:fill="F8F8F7"/>
        </w:rPr>
      </w:pPr>
    </w:p>
    <w:p w14:paraId="0791AC1C" w14:textId="2264AD2F" w:rsidR="00697AD6" w:rsidRDefault="005802C5" w:rsidP="005802C5">
      <w:pPr>
        <w:pStyle w:val="Titlu1"/>
        <w:numPr>
          <w:ilvl w:val="0"/>
          <w:numId w:val="4"/>
        </w:numPr>
        <w:rPr>
          <w:shd w:val="clear" w:color="auto" w:fill="F8F8F7"/>
        </w:rPr>
      </w:pPr>
      <w:bookmarkStart w:id="5" w:name="_Toc157518059"/>
      <w:r>
        <w:rPr>
          <w:shd w:val="clear" w:color="auto" w:fill="F8F8F7"/>
        </w:rPr>
        <w:t>Total Revenue</w:t>
      </w:r>
      <w:bookmarkEnd w:id="5"/>
    </w:p>
    <w:p w14:paraId="6E53BA83" w14:textId="77777777" w:rsidR="002565E4" w:rsidRPr="002565E4" w:rsidRDefault="002565E4" w:rsidP="002565E4"/>
    <w:p w14:paraId="3BA472FA" w14:textId="37E7E808" w:rsidR="00D40B49" w:rsidRDefault="00D35713" w:rsidP="00D40B49">
      <w:r>
        <w:t>Income of the business is an important metric in FM, which demonstrates how the company achieves the financial objectives</w:t>
      </w:r>
      <w:r w:rsidR="00B13052">
        <w:t xml:space="preserve"> (</w:t>
      </w:r>
      <w:r w:rsidR="00B13052" w:rsidRPr="002E45DE">
        <w:t>Brigham</w:t>
      </w:r>
      <w:r w:rsidR="00B13052">
        <w:t xml:space="preserve"> </w:t>
      </w:r>
      <w:r w:rsidR="00B13052" w:rsidRPr="002E45DE">
        <w:t>and Houston, 2013)</w:t>
      </w:r>
      <w:r>
        <w:t xml:space="preserve">. Income management is part of corporate finance which, according to Levy and </w:t>
      </w:r>
      <w:proofErr w:type="spellStart"/>
      <w:r>
        <w:t>Sarnat</w:t>
      </w:r>
      <w:proofErr w:type="spellEnd"/>
      <w:r>
        <w:t xml:space="preserve"> (1994), is responsible for increasing the profitability of the capital invested while reducing financial risks, and, according to Pike and Neale (2006), for devising and maintaining the financial statements. </w:t>
      </w:r>
    </w:p>
    <w:p w14:paraId="6D19456A" w14:textId="77777777" w:rsidR="002565E4" w:rsidRPr="00D40B49" w:rsidRDefault="002565E4" w:rsidP="00D40B49"/>
    <w:p w14:paraId="66C93C4D" w14:textId="0939C775" w:rsidR="00D40B49" w:rsidRDefault="00D40B49" w:rsidP="00D40B49">
      <w:r w:rsidRPr="00D40B49">
        <w:t xml:space="preserve">According to Robinson (2020), an income statement offers a synthesis of the financial performance of the organisation over a specified period, including the balance sheet and the cash flow brief. </w:t>
      </w:r>
      <w:proofErr w:type="spellStart"/>
      <w:r w:rsidRPr="00D40B49">
        <w:t>Bartov</w:t>
      </w:r>
      <w:proofErr w:type="spellEnd"/>
      <w:r w:rsidRPr="00D40B49">
        <w:t xml:space="preserve"> and </w:t>
      </w:r>
      <w:proofErr w:type="spellStart"/>
      <w:r w:rsidRPr="00D40B49">
        <w:t>Mohanram</w:t>
      </w:r>
      <w:proofErr w:type="spellEnd"/>
      <w:r w:rsidRPr="00D40B49">
        <w:t xml:space="preserve"> (2014) explain that this document is significant because it offers information regarding organisational revenues, correlating stock returns, and the sources of earnings, and it can lay the foundation for forecasting future revenues.</w:t>
      </w:r>
    </w:p>
    <w:p w14:paraId="524C1070" w14:textId="77777777" w:rsidR="002565E4" w:rsidRPr="00D40B49" w:rsidRDefault="002565E4" w:rsidP="00D40B49"/>
    <w:p w14:paraId="7BF14D98" w14:textId="77777777" w:rsidR="00B13052" w:rsidRDefault="00D40B49" w:rsidP="00D40B49">
      <w:pPr>
        <w:rPr>
          <w:i/>
          <w:iCs/>
        </w:rPr>
      </w:pPr>
      <w:r w:rsidRPr="00D40B49">
        <w:t>Total revenues is a metric used in FM that expresses the gross revenues or total turnover earned by a company in a specific reporting period (Henry</w:t>
      </w:r>
      <w:r w:rsidR="005B0CD4">
        <w:t xml:space="preserve">, </w:t>
      </w:r>
      <w:r w:rsidR="005B0CD4" w:rsidRPr="002E45DE">
        <w:t>Robinson</w:t>
      </w:r>
      <w:r w:rsidR="005B0CD4">
        <w:t xml:space="preserve"> </w:t>
      </w:r>
      <w:r w:rsidR="005B0CD4" w:rsidRPr="002E45DE">
        <w:t xml:space="preserve">and Van </w:t>
      </w:r>
      <w:proofErr w:type="spellStart"/>
      <w:r w:rsidR="005B0CD4" w:rsidRPr="002E45DE">
        <w:t>Greuning</w:t>
      </w:r>
      <w:proofErr w:type="spellEnd"/>
      <w:r w:rsidRPr="00D40B49">
        <w:t>, 2012).</w:t>
      </w:r>
      <w:r w:rsidR="002565E4">
        <w:t xml:space="preserve"> </w:t>
      </w:r>
      <w:r w:rsidRPr="00D40B49">
        <w:t xml:space="preserve">According to Wang </w:t>
      </w:r>
      <w:proofErr w:type="spellStart"/>
      <w:r w:rsidR="00B13052">
        <w:rPr>
          <w:i/>
          <w:iCs/>
        </w:rPr>
        <w:t>cheng</w:t>
      </w:r>
      <w:proofErr w:type="spellEnd"/>
    </w:p>
    <w:p w14:paraId="2B2A78A1" w14:textId="1D37ACEA" w:rsidR="00D40B49" w:rsidRDefault="00D40B49" w:rsidP="00D40B49">
      <w:r w:rsidRPr="00D40B49">
        <w:t xml:space="preserve"> (2015), in the </w:t>
      </w:r>
      <w:r w:rsidR="002565E4">
        <w:t>hospitality</w:t>
      </w:r>
      <w:r w:rsidRPr="00D40B49">
        <w:t>, the management of revenues has an important significance, and it is known as the concept of Total Hotel Revenue Management (THRM), which aims to capture revenue potential that includes all the revenue streams as a holistic approach.</w:t>
      </w:r>
    </w:p>
    <w:p w14:paraId="0F09C07C" w14:textId="77777777" w:rsidR="00C01746" w:rsidRPr="00D40B49" w:rsidRDefault="00C01746" w:rsidP="00D40B49"/>
    <w:p w14:paraId="0E3C19C4" w14:textId="6453FAD6" w:rsidR="00D40B49" w:rsidRDefault="00D40B49" w:rsidP="00D40B49">
      <w:r w:rsidRPr="00D40B49">
        <w:t>FM generally controls the revenue streams, focusing on pricing, inventory allocation, product configuration, and duration control (Harrison et al., 2021).</w:t>
      </w:r>
      <w:r w:rsidR="00F122F2">
        <w:t xml:space="preserve"> </w:t>
      </w:r>
      <w:r w:rsidRPr="00D40B49">
        <w:t xml:space="preserve">The focus on </w:t>
      </w:r>
      <w:r w:rsidRPr="00D40B49">
        <w:rPr>
          <w:b/>
          <w:bCs/>
        </w:rPr>
        <w:t>pricing</w:t>
      </w:r>
      <w:r w:rsidRPr="00D40B49">
        <w:t xml:space="preserve"> focuses on the manner in which different customer segments appreciate the specific value of products and services (Harrison et al., 2021).</w:t>
      </w:r>
      <w:r w:rsidR="00C01746">
        <w:t xml:space="preserve"> </w:t>
      </w:r>
      <w:r w:rsidRPr="00D40B49">
        <w:t xml:space="preserve">The </w:t>
      </w:r>
      <w:r w:rsidRPr="00D40B49">
        <w:rPr>
          <w:b/>
          <w:bCs/>
        </w:rPr>
        <w:t>inventory allocation</w:t>
      </w:r>
      <w:r w:rsidRPr="00D40B49">
        <w:t xml:space="preserve"> refers to situations when the organisation produces in correlation with the current demand and the level of prices that are accepted by different customer segments (Harrison et al., 2021).</w:t>
      </w:r>
      <w:r w:rsidR="00F122F2">
        <w:t xml:space="preserve"> </w:t>
      </w:r>
      <w:r w:rsidRPr="00D40B49">
        <w:t xml:space="preserve">The </w:t>
      </w:r>
      <w:r w:rsidRPr="00D40B49">
        <w:rPr>
          <w:b/>
          <w:bCs/>
        </w:rPr>
        <w:t>product configuration</w:t>
      </w:r>
      <w:r w:rsidRPr="00D40B49">
        <w:t xml:space="preserve"> </w:t>
      </w:r>
      <w:r w:rsidR="00F122F2">
        <w:t>is</w:t>
      </w:r>
      <w:r w:rsidRPr="00D40B49">
        <w:t xml:space="preserve"> when the organisation effectively designs, customises, and innovates in regard to its offerings to meet the demands and expectations of various customer segments, and it also adjusts the prices for those different segments (Harrison et al., 2021).</w:t>
      </w:r>
      <w:r w:rsidR="00C01746">
        <w:t xml:space="preserve"> </w:t>
      </w:r>
      <w:r w:rsidRPr="00D40B49">
        <w:t xml:space="preserve">The principle of </w:t>
      </w:r>
      <w:r w:rsidRPr="00D40B49">
        <w:rPr>
          <w:b/>
          <w:bCs/>
        </w:rPr>
        <w:t>duration control</w:t>
      </w:r>
      <w:r w:rsidRPr="00D40B49">
        <w:t xml:space="preserve"> refers to situations when the organisation enhances the resource limitations to meet the demands and expectations of various customer segments by addressing internal blockages and also influencing customer behaviour (Harrison et al., 2021).</w:t>
      </w:r>
    </w:p>
    <w:p w14:paraId="7452E6B5" w14:textId="77777777" w:rsidR="00C01746" w:rsidRPr="00D40B49" w:rsidRDefault="00C01746" w:rsidP="00D40B49"/>
    <w:p w14:paraId="32B53385" w14:textId="5BF12F53" w:rsidR="00D40B49" w:rsidRDefault="00D40B49" w:rsidP="00D40B49">
      <w:r w:rsidRPr="00D40B49">
        <w:t xml:space="preserve">Accor </w:t>
      </w:r>
      <w:r w:rsidRPr="002565E4">
        <w:rPr>
          <w:b/>
          <w:bCs/>
        </w:rPr>
        <w:t>focuses on pricing and product configuration</w:t>
      </w:r>
      <w:r w:rsidRPr="00D40B49">
        <w:t xml:space="preserve">, while Corinthia Group focuses on </w:t>
      </w:r>
      <w:r w:rsidRPr="002565E4">
        <w:rPr>
          <w:b/>
          <w:bCs/>
        </w:rPr>
        <w:t>pricing and duration control</w:t>
      </w:r>
      <w:r w:rsidRPr="00D40B49">
        <w:t>.</w:t>
      </w:r>
    </w:p>
    <w:p w14:paraId="0E777672" w14:textId="77777777" w:rsidR="00C01746" w:rsidRPr="00D40B49" w:rsidRDefault="00C01746" w:rsidP="00D40B49"/>
    <w:p w14:paraId="6C863B72" w14:textId="0DEB3E07" w:rsidR="00D40B49" w:rsidRPr="00D40B49" w:rsidRDefault="00C01746" w:rsidP="00D40B49">
      <w:r>
        <w:t>There</w:t>
      </w:r>
      <w:r w:rsidR="00D40B49" w:rsidRPr="00D40B49">
        <w:t xml:space="preserve"> </w:t>
      </w:r>
      <w:r>
        <w:t>are</w:t>
      </w:r>
      <w:r w:rsidR="00D40B49" w:rsidRPr="00D40B49">
        <w:t xml:space="preserve"> no data regarding </w:t>
      </w:r>
      <w:r>
        <w:t>Ibis’</w:t>
      </w:r>
      <w:r w:rsidR="00D40B49" w:rsidRPr="00D40B49">
        <w:t xml:space="preserve"> revenues,</w:t>
      </w:r>
      <w:r w:rsidR="00724622">
        <w:t xml:space="preserve"> its results</w:t>
      </w:r>
      <w:r w:rsidR="00D40B49" w:rsidRPr="00D40B49">
        <w:t xml:space="preserve"> </w:t>
      </w:r>
      <w:r w:rsidR="001C6588">
        <w:t>being</w:t>
      </w:r>
      <w:r w:rsidR="00D40B49" w:rsidRPr="00D40B49">
        <w:t xml:space="preserve"> reported </w:t>
      </w:r>
      <w:r w:rsidR="00724622">
        <w:t xml:space="preserve">as part </w:t>
      </w:r>
      <w:r w:rsidR="00D40B49" w:rsidRPr="00D40B49">
        <w:t xml:space="preserve">of the </w:t>
      </w:r>
      <w:r w:rsidR="00724622">
        <w:t xml:space="preserve">Group’s </w:t>
      </w:r>
      <w:r w:rsidR="00D40B49" w:rsidRPr="00D40B49">
        <w:t>economy segment. Th</w:t>
      </w:r>
      <w:r w:rsidR="00DF52DE">
        <w:t>e</w:t>
      </w:r>
      <w:r w:rsidR="00D40B49" w:rsidRPr="00D40B49">
        <w:t xml:space="preserve"> total revenue of Accor in FY 2022 was reported as €4,224 million (Accor, 2023</w:t>
      </w:r>
      <w:r w:rsidR="0003411C">
        <w:t>a</w:t>
      </w:r>
      <w:r w:rsidR="00D40B49" w:rsidRPr="00D40B49">
        <w:t>, p. 292)</w:t>
      </w:r>
      <w:r w:rsidR="0003411C">
        <w:t xml:space="preserve"> and t</w:t>
      </w:r>
      <w:r w:rsidR="00D40B49" w:rsidRPr="00D40B49">
        <w:t xml:space="preserve">he revenue streams include economy, midscale, </w:t>
      </w:r>
      <w:r w:rsidR="00DF52DE">
        <w:t xml:space="preserve">and </w:t>
      </w:r>
      <w:r w:rsidR="00D40B49" w:rsidRPr="00D40B49">
        <w:t>luxury</w:t>
      </w:r>
      <w:r w:rsidR="00DF52DE">
        <w:t>.</w:t>
      </w:r>
    </w:p>
    <w:p w14:paraId="74A38537" w14:textId="1F23EA81" w:rsidR="00D40B49" w:rsidRPr="00D40B49" w:rsidRDefault="00D40B49" w:rsidP="00D40B49">
      <w:r w:rsidRPr="00D40B49">
        <w:t>For Corinthia Hotel Group, the total revenue in FY 2022 was reported as €238,207,000</w:t>
      </w:r>
      <w:r w:rsidR="005D1244">
        <w:t xml:space="preserve"> </w:t>
      </w:r>
      <w:r w:rsidR="005D1244" w:rsidRPr="00D40B49">
        <w:t>(IHI, 2023, p. 19)</w:t>
      </w:r>
      <w:r w:rsidRPr="00D40B49">
        <w:t>, and the revenue streams encompassed the three business units.</w:t>
      </w:r>
    </w:p>
    <w:p w14:paraId="403A721C" w14:textId="14B7499E" w:rsidR="00D40B49" w:rsidRPr="00D40B49" w:rsidRDefault="00D40B49" w:rsidP="00D40B49">
      <w:r w:rsidRPr="00D40B49">
        <w:t xml:space="preserve">The difference </w:t>
      </w:r>
      <w:r w:rsidR="00CD1D4A">
        <w:t xml:space="preserve">between total revenues </w:t>
      </w:r>
      <w:r w:rsidRPr="00D40B49">
        <w:t xml:space="preserve">is explicable by the </w:t>
      </w:r>
      <w:r w:rsidRPr="0003411C">
        <w:rPr>
          <w:b/>
          <w:bCs/>
        </w:rPr>
        <w:t>size of the chain</w:t>
      </w:r>
      <w:r w:rsidRPr="00D40B49">
        <w:t xml:space="preserve"> and their </w:t>
      </w:r>
      <w:r w:rsidRPr="0003411C">
        <w:rPr>
          <w:b/>
          <w:bCs/>
        </w:rPr>
        <w:t>geographical</w:t>
      </w:r>
      <w:r w:rsidRPr="00D40B49">
        <w:t xml:space="preserve"> scope. Accor (2023</w:t>
      </w:r>
      <w:r w:rsidR="0003411C">
        <w:t>a</w:t>
      </w:r>
      <w:r w:rsidRPr="00D40B49">
        <w:t>) has a network of over 5,400 hotels and circa 802,000 rooms, while Corinthia Group (IHI, 2023, p. 6) has a network of that includes 12 owned hotels and nine managed hotels.</w:t>
      </w:r>
    </w:p>
    <w:p w14:paraId="1D388200" w14:textId="77777777" w:rsidR="00D40B49" w:rsidRDefault="00D40B49" w:rsidP="00D40B49">
      <w:r w:rsidRPr="00D40B49">
        <w:t>In the UK, the subsidiaries of these two leading brands in hospitality have reported the following total revenue in FY 2022:</w:t>
      </w:r>
    </w:p>
    <w:p w14:paraId="77DAF9BC" w14:textId="77777777" w:rsidR="002F0291" w:rsidRPr="00D40B49" w:rsidRDefault="002F0291" w:rsidP="00D40B49"/>
    <w:p w14:paraId="1BE00E12" w14:textId="6D727F4B" w:rsidR="00D40B49" w:rsidRPr="00D40B49" w:rsidRDefault="00D40B49" w:rsidP="002565E4">
      <w:pPr>
        <w:pStyle w:val="Listparagraf"/>
        <w:numPr>
          <w:ilvl w:val="0"/>
          <w:numId w:val="17"/>
        </w:numPr>
      </w:pPr>
      <w:r w:rsidRPr="00D40B49">
        <w:t>Accor UK Economy Hotels Limited</w:t>
      </w:r>
      <w:r w:rsidR="005F34D7">
        <w:t xml:space="preserve"> (</w:t>
      </w:r>
      <w:r w:rsidR="005F34D7" w:rsidRPr="00D40B49">
        <w:t>2 September 2023, p. 16</w:t>
      </w:r>
      <w:r w:rsidR="005F34D7">
        <w:t>)</w:t>
      </w:r>
      <w:r w:rsidRPr="00D40B49">
        <w:t xml:space="preserve">: £218,207,000 </w:t>
      </w:r>
    </w:p>
    <w:p w14:paraId="1093684B" w14:textId="77777777" w:rsidR="005F34D7" w:rsidRDefault="00D40B49" w:rsidP="0042737C">
      <w:pPr>
        <w:pStyle w:val="Listparagraf"/>
        <w:numPr>
          <w:ilvl w:val="0"/>
          <w:numId w:val="17"/>
        </w:numPr>
      </w:pPr>
      <w:r w:rsidRPr="00D40B49">
        <w:t>Corinthia Hotels (UK) Limited</w:t>
      </w:r>
      <w:r w:rsidR="005F34D7">
        <w:t xml:space="preserve"> (</w:t>
      </w:r>
      <w:r w:rsidR="005F34D7" w:rsidRPr="00D40B49">
        <w:t>July 7, 2023, p. 11)</w:t>
      </w:r>
      <w:r w:rsidR="005F34D7">
        <w:t xml:space="preserve">: </w:t>
      </w:r>
      <w:r w:rsidRPr="00D40B49">
        <w:t xml:space="preserve">£2,357,354 </w:t>
      </w:r>
    </w:p>
    <w:p w14:paraId="6F7B28D3" w14:textId="77777777" w:rsidR="005F34D7" w:rsidRDefault="005F34D7" w:rsidP="005F34D7"/>
    <w:p w14:paraId="1A3F3AE4" w14:textId="0214B547" w:rsidR="00D40B49" w:rsidRDefault="00D40B49" w:rsidP="005F34D7">
      <w:r w:rsidRPr="00D40B49">
        <w:t xml:space="preserve">Accor UK owns and leases 62 </w:t>
      </w:r>
      <w:r w:rsidR="006F77B9" w:rsidRPr="00D40B49">
        <w:t xml:space="preserve">Ibis, Ibis Styles, and Ibis Budget </w:t>
      </w:r>
      <w:r w:rsidRPr="00D40B49">
        <w:t>hotels (Companies House, September 2, 2023), while Corinthia Hotels (UK) Limited has only one hotel in London</w:t>
      </w:r>
      <w:r w:rsidR="006F77B9">
        <w:t>.</w:t>
      </w:r>
    </w:p>
    <w:p w14:paraId="1DAE164D" w14:textId="77777777" w:rsidR="00082F69" w:rsidRPr="00D40B49" w:rsidRDefault="00082F69" w:rsidP="005F34D7"/>
    <w:p w14:paraId="3C735869" w14:textId="37A26707" w:rsidR="003E717D" w:rsidRDefault="00D40B49" w:rsidP="00D40B49">
      <w:r w:rsidRPr="00D40B49">
        <w:t xml:space="preserve">Accor and IHI reported higher revenues than in the previous reporting period, considering that </w:t>
      </w:r>
      <w:r w:rsidR="006F77B9">
        <w:t xml:space="preserve">the demand in </w:t>
      </w:r>
      <w:r w:rsidRPr="00D40B49">
        <w:t xml:space="preserve">the hospitality market is recovering after the impact of the COVID-19 pandemic, which, according to </w:t>
      </w:r>
      <w:proofErr w:type="spellStart"/>
      <w:r w:rsidRPr="00D40B49">
        <w:t>Gursoy</w:t>
      </w:r>
      <w:proofErr w:type="spellEnd"/>
      <w:r w:rsidRPr="00D40B49">
        <w:t xml:space="preserve"> and Chi (2020), has profoundly disrupted the profitability </w:t>
      </w:r>
      <w:r w:rsidR="00D076FA">
        <w:t>in the sector</w:t>
      </w:r>
      <w:r w:rsidRPr="00D40B49">
        <w:t>.</w:t>
      </w:r>
      <w:r w:rsidR="006F77B9">
        <w:t xml:space="preserve"> Considering </w:t>
      </w:r>
      <w:r w:rsidR="003E717D">
        <w:t xml:space="preserve">the </w:t>
      </w:r>
      <w:r w:rsidR="003E717D" w:rsidRPr="0003411C">
        <w:rPr>
          <w:b/>
          <w:bCs/>
        </w:rPr>
        <w:t>change in demand curve</w:t>
      </w:r>
      <w:r w:rsidR="003E717D">
        <w:t>, the hotels have supplied more products and services to meet the customer need and expectations.</w:t>
      </w:r>
    </w:p>
    <w:p w14:paraId="6C4EB231" w14:textId="77777777" w:rsidR="00104AC7" w:rsidRDefault="00104AC7" w:rsidP="00D40B49">
      <w:pPr>
        <w:rPr>
          <w:sz w:val="23"/>
          <w:szCs w:val="23"/>
        </w:rPr>
      </w:pPr>
    </w:p>
    <w:p w14:paraId="4B827D23" w14:textId="19B8D221" w:rsidR="005802C5" w:rsidRDefault="005802C5" w:rsidP="00146609">
      <w:pPr>
        <w:pStyle w:val="Titlu1"/>
        <w:numPr>
          <w:ilvl w:val="0"/>
          <w:numId w:val="4"/>
        </w:numPr>
      </w:pPr>
      <w:bookmarkStart w:id="6" w:name="_Toc157518060"/>
      <w:r w:rsidRPr="00146609">
        <w:t>Market</w:t>
      </w:r>
      <w:r>
        <w:t xml:space="preserve"> Position</w:t>
      </w:r>
      <w:bookmarkEnd w:id="6"/>
    </w:p>
    <w:p w14:paraId="66234108" w14:textId="77777777" w:rsidR="00D40B49" w:rsidRPr="00D40B49" w:rsidRDefault="00D40B49" w:rsidP="00D40B49"/>
    <w:p w14:paraId="44C11BE8" w14:textId="21778E07" w:rsidR="00D40B49" w:rsidRDefault="00D40B49" w:rsidP="00D40B49">
      <w:r w:rsidRPr="00D40B49">
        <w:t>Market position is a marketing concept that is related to how customers perceive</w:t>
      </w:r>
      <w:r w:rsidR="0003411C">
        <w:t xml:space="preserve"> </w:t>
      </w:r>
      <w:r w:rsidRPr="00D40B49">
        <w:t>a brand or company in terms of quality of offerings, their attributes, value, and prices, and it is associated with the image of the brand in customers’ minds (</w:t>
      </w:r>
      <w:proofErr w:type="spellStart"/>
      <w:r w:rsidRPr="00D40B49">
        <w:t>Oghojafor</w:t>
      </w:r>
      <w:proofErr w:type="spellEnd"/>
      <w:r w:rsidRPr="00D40B49">
        <w:t xml:space="preserve">, </w:t>
      </w:r>
      <w:proofErr w:type="spellStart"/>
      <w:r w:rsidR="00C05A91" w:rsidRPr="002E45DE">
        <w:t>Ladipo</w:t>
      </w:r>
      <w:proofErr w:type="spellEnd"/>
      <w:r w:rsidR="00C05A91" w:rsidRPr="002E45DE">
        <w:t xml:space="preserve"> and </w:t>
      </w:r>
      <w:proofErr w:type="spellStart"/>
      <w:r w:rsidR="00C05A91" w:rsidRPr="002E45DE">
        <w:t>Rahim</w:t>
      </w:r>
      <w:proofErr w:type="spellEnd"/>
      <w:r w:rsidR="00C05A91">
        <w:t>,</w:t>
      </w:r>
      <w:r w:rsidR="00C05A91" w:rsidRPr="00D40B49">
        <w:t xml:space="preserve"> </w:t>
      </w:r>
      <w:r w:rsidRPr="00D40B49">
        <w:t>2013).</w:t>
      </w:r>
      <w:r w:rsidR="0003411C">
        <w:t xml:space="preserve"> </w:t>
      </w:r>
      <w:r w:rsidRPr="00D40B49">
        <w:t>CFI Education (2024) explains that marketing strategies for positioning can be centred on the product and service benefits, pricing strategies, overall quality, use and application of the product and service, and rivals.</w:t>
      </w:r>
    </w:p>
    <w:p w14:paraId="0B1CD606" w14:textId="77777777" w:rsidR="0003411C" w:rsidRPr="00D40B49" w:rsidRDefault="0003411C" w:rsidP="00D40B49"/>
    <w:p w14:paraId="3F587630" w14:textId="2ABC0DDC" w:rsidR="00D40B49" w:rsidRPr="00D40B49" w:rsidRDefault="00D40B49" w:rsidP="00D40B49">
      <w:r w:rsidRPr="00D40B49">
        <w:t>Recent statistics (</w:t>
      </w:r>
      <w:proofErr w:type="spellStart"/>
      <w:r w:rsidRPr="00D40B49">
        <w:t>Patrizi</w:t>
      </w:r>
      <w:proofErr w:type="spellEnd"/>
      <w:r w:rsidRPr="00D40B49">
        <w:t xml:space="preserve">, 2023) show that Accor occupies the first position in the European market considering the size of the organisation and the sixth position worldwide. Based on revenues, Accor has a 9.6% market share, and it is </w:t>
      </w:r>
      <w:r w:rsidR="00222EB3" w:rsidRPr="00D40B49">
        <w:t>over ranked</w:t>
      </w:r>
      <w:r w:rsidRPr="00D40B49">
        <w:t xml:space="preserve"> by Marriott (42.7%), Hilton (17.6%), and Hyatt (11.5%) on a global scale (</w:t>
      </w:r>
      <w:proofErr w:type="spellStart"/>
      <w:r w:rsidRPr="00D40B49">
        <w:t>Patrizi</w:t>
      </w:r>
      <w:proofErr w:type="spellEnd"/>
      <w:r w:rsidRPr="00D40B49">
        <w:t>, 2023).</w:t>
      </w:r>
    </w:p>
    <w:p w14:paraId="3FBAE049" w14:textId="77777777" w:rsidR="00D40B49" w:rsidRDefault="00D40B49" w:rsidP="00D40B49">
      <w:r w:rsidRPr="00D40B49">
        <w:t>Accor (2023b) emphasises that the group enhances its global leadership position in the extended stay market, which last year was weighted at $54.5 billion and is expected to reach $166.5 billion in the next eight years.</w:t>
      </w:r>
    </w:p>
    <w:p w14:paraId="60E17327" w14:textId="77777777" w:rsidR="00222EB3" w:rsidRPr="00D40B49" w:rsidRDefault="00222EB3" w:rsidP="00D40B49"/>
    <w:p w14:paraId="7F3B29FB" w14:textId="696ED215" w:rsidR="00D40B49" w:rsidRDefault="00D40B49" w:rsidP="00D40B49">
      <w:r w:rsidRPr="00D40B49">
        <w:t xml:space="preserve">The </w:t>
      </w:r>
      <w:r w:rsidR="00222EB3">
        <w:t xml:space="preserve">global </w:t>
      </w:r>
      <w:r w:rsidRPr="00D40B49">
        <w:t>market share of Corinthia can be estimated to be around 0.5% based on the revenues in FY 2022 and the total size of the global market.</w:t>
      </w:r>
    </w:p>
    <w:p w14:paraId="17EF0598" w14:textId="77777777" w:rsidR="00222EB3" w:rsidRPr="00D40B49" w:rsidRDefault="00222EB3" w:rsidP="00D40B49"/>
    <w:p w14:paraId="1BC67DBE" w14:textId="77777777" w:rsidR="00D40B49" w:rsidRPr="00D40B49" w:rsidRDefault="00D40B49" w:rsidP="00D40B49">
      <w:r w:rsidRPr="00D40B49">
        <w:t>According to the last financial statement of Accor (2023a), Ibis is positioned as economic, and it targets low-income customers, categorised within three distinct echelons (MBA School Team, 2024):</w:t>
      </w:r>
    </w:p>
    <w:p w14:paraId="28D2A9BB" w14:textId="77777777" w:rsidR="00D40B49" w:rsidRPr="00D40B49" w:rsidRDefault="00D40B49" w:rsidP="00D40B49">
      <w:pPr>
        <w:pStyle w:val="Listparagraf"/>
        <w:numPr>
          <w:ilvl w:val="0"/>
          <w:numId w:val="15"/>
        </w:numPr>
      </w:pPr>
      <w:r w:rsidRPr="00D40B49">
        <w:t>lower (basic) through the Ibis budget concept,</w:t>
      </w:r>
    </w:p>
    <w:p w14:paraId="34C63E41" w14:textId="77777777" w:rsidR="00D40B49" w:rsidRPr="00D40B49" w:rsidRDefault="00D40B49" w:rsidP="00D40B49">
      <w:pPr>
        <w:pStyle w:val="Listparagraf"/>
        <w:numPr>
          <w:ilvl w:val="0"/>
          <w:numId w:val="15"/>
        </w:numPr>
      </w:pPr>
      <w:r w:rsidRPr="00D40B49">
        <w:t>middle through Ibis,</w:t>
      </w:r>
    </w:p>
    <w:p w14:paraId="344F1CDB" w14:textId="77777777" w:rsidR="00D40B49" w:rsidRDefault="00D40B49" w:rsidP="00D40B49">
      <w:pPr>
        <w:pStyle w:val="Listparagraf"/>
        <w:numPr>
          <w:ilvl w:val="0"/>
          <w:numId w:val="15"/>
        </w:numPr>
      </w:pPr>
      <w:r w:rsidRPr="00D40B49">
        <w:t>and upper through Ibis Styles.</w:t>
      </w:r>
    </w:p>
    <w:p w14:paraId="3A291ED1" w14:textId="77777777" w:rsidR="00222EB3" w:rsidRPr="00D40B49" w:rsidRDefault="00222EB3" w:rsidP="00222EB3">
      <w:pPr>
        <w:ind w:left="360"/>
      </w:pPr>
    </w:p>
    <w:p w14:paraId="5A12BDD9" w14:textId="77777777" w:rsidR="00D40B49" w:rsidRDefault="00D40B49" w:rsidP="00D40B49">
      <w:r w:rsidRPr="00D40B49">
        <w:t>Contrastingly, Corinthia Hotels targets luxury travellers (IHI, 2023).</w:t>
      </w:r>
    </w:p>
    <w:p w14:paraId="6DEFB5ED" w14:textId="77777777" w:rsidR="00222EB3" w:rsidRPr="00D40B49" w:rsidRDefault="00222EB3" w:rsidP="00D40B49"/>
    <w:p w14:paraId="1C0A01D4" w14:textId="77777777" w:rsidR="00D40B49" w:rsidRDefault="00D40B49" w:rsidP="00D40B49">
      <w:r w:rsidRPr="00D40B49">
        <w:t>The geographical segmentation of Ibis audiences pursues global tourists, in contrast with Corinthia, which targets mainly travellers in Europe and the Middle East, but it has been announced that the geographical span will be enhanced in 2024 (IHI, 2023).</w:t>
      </w:r>
    </w:p>
    <w:p w14:paraId="16644B34" w14:textId="77777777" w:rsidR="00222EB3" w:rsidRPr="00D40B49" w:rsidRDefault="00222EB3" w:rsidP="00D40B49"/>
    <w:p w14:paraId="46F4ED3E" w14:textId="77777777" w:rsidR="00D40B49" w:rsidRPr="00D40B49" w:rsidRDefault="00D40B49" w:rsidP="00D40B49">
      <w:r w:rsidRPr="00D40B49">
        <w:t>Demographic segmentation is also very contrasting for the two leading hotel brands, considering their positioning:</w:t>
      </w:r>
    </w:p>
    <w:p w14:paraId="3D3E4B73" w14:textId="77777777" w:rsidR="00D40B49" w:rsidRPr="00D40B49" w:rsidRDefault="00D40B49" w:rsidP="00D40B49">
      <w:pPr>
        <w:pStyle w:val="Listparagraf"/>
        <w:numPr>
          <w:ilvl w:val="0"/>
          <w:numId w:val="16"/>
        </w:numPr>
      </w:pPr>
      <w:r w:rsidRPr="00D40B49">
        <w:t>Ibis: low-budget customers (Cheng, 2019) ,</w:t>
      </w:r>
    </w:p>
    <w:p w14:paraId="19E15225" w14:textId="557491E0" w:rsidR="00D40B49" w:rsidRPr="00D40B49" w:rsidRDefault="00D40B49" w:rsidP="00D40B49">
      <w:pPr>
        <w:pStyle w:val="Listparagraf"/>
        <w:numPr>
          <w:ilvl w:val="0"/>
          <w:numId w:val="16"/>
        </w:numPr>
      </w:pPr>
      <w:r w:rsidRPr="00D40B49">
        <w:t>Corinthia: luxury customers</w:t>
      </w:r>
      <w:r w:rsidR="00BC4DA7">
        <w:t>.</w:t>
      </w:r>
    </w:p>
    <w:p w14:paraId="5FF9FBA0" w14:textId="77777777" w:rsidR="000C6B1C" w:rsidRDefault="000C6B1C" w:rsidP="000C6B1C">
      <w:pPr>
        <w:pStyle w:val="Listparagraf"/>
      </w:pPr>
    </w:p>
    <w:p w14:paraId="1FE25D63" w14:textId="545C1948" w:rsidR="005802C5" w:rsidRDefault="005802C5" w:rsidP="000E3E7A">
      <w:pPr>
        <w:pStyle w:val="Titlu1"/>
        <w:numPr>
          <w:ilvl w:val="0"/>
          <w:numId w:val="4"/>
        </w:numPr>
      </w:pPr>
      <w:bookmarkStart w:id="7" w:name="_Toc157518061"/>
      <w:r>
        <w:t>Growth Potential</w:t>
      </w:r>
      <w:bookmarkEnd w:id="7"/>
    </w:p>
    <w:p w14:paraId="2CF19372" w14:textId="77777777" w:rsidR="00D40B49" w:rsidRPr="00D40B49" w:rsidRDefault="00D40B49" w:rsidP="00D40B49"/>
    <w:p w14:paraId="2C0ED262" w14:textId="77777777" w:rsidR="00B733D7" w:rsidRDefault="00B733D7" w:rsidP="00B733D7">
      <w:r>
        <w:t>The strategic growth plan of Accor is based on expanding their geographic reach worldwide for all their market segments. The last FY financial statement emphasises that the organisation launched 299 new hotels in 2022, expanding the number of rooms by 43,362, of which 34 percent were economy hotels (Accor, 2023a). This expansion has grown the economy segment of Accor to 60% of the entire global chain in 2022 (Accor, 2023a). The organisation emphasises that it aims to organically grow the size of the hotel chain by following the trends on the market and customising the offerings. With respect to the Ibis Hotels chain, Accor invested in 2022 in an expansion of 2% that has included new hotels on the Asia-Pacific and American continents (Accor, 2023a).</w:t>
      </w:r>
    </w:p>
    <w:p w14:paraId="39045E03" w14:textId="77777777" w:rsidR="00BC4DA7" w:rsidRDefault="00BC4DA7" w:rsidP="00B733D7"/>
    <w:p w14:paraId="4FA9CEA5" w14:textId="77777777" w:rsidR="00B733D7" w:rsidRDefault="00B733D7" w:rsidP="00B733D7">
      <w:r>
        <w:t>Contrastingly, Corinthia Hotels has a growth strategy that aims for a well-targeted expansion of the network focused on diversification and strategic agreements in targeted geographies. This year, the company plans to launch a new concept in the upscale segment (IHI, 2023).</w:t>
      </w:r>
    </w:p>
    <w:p w14:paraId="04AB8DF8" w14:textId="77777777" w:rsidR="00BC4DA7" w:rsidRDefault="00BC4DA7" w:rsidP="00B733D7"/>
    <w:p w14:paraId="40697000" w14:textId="77777777" w:rsidR="00B733D7" w:rsidRDefault="00B733D7" w:rsidP="00B733D7">
      <w:r>
        <w:t xml:space="preserve">Accor (2023a) emphasises opportunities such as increasing demand and </w:t>
      </w:r>
      <w:proofErr w:type="spellStart"/>
      <w:r>
        <w:t>megatrends</w:t>
      </w:r>
      <w:proofErr w:type="spellEnd"/>
      <w:r>
        <w:t xml:space="preserve"> that include </w:t>
      </w:r>
      <w:proofErr w:type="spellStart"/>
      <w:r>
        <w:t>digitalization</w:t>
      </w:r>
      <w:proofErr w:type="spellEnd"/>
      <w:r>
        <w:t xml:space="preserve"> to support performance and innovation, as well as enhancing corporate social responsibility. Moreover, embedding digital tools and strategies leads to enhanced performance, innovation, and quality. Furthermore, becoming a more sustainable business model can increase brand reputation and lead to the maximisation of profits. Ibis hotels implemented in 2020 a sustainability programme named Planet 21 that focuses on enhancing the sustainability of food offerings and of owned and leased buildings (Ibis Accor, 2020).</w:t>
      </w:r>
    </w:p>
    <w:p w14:paraId="684BAB89" w14:textId="77777777" w:rsidR="00BC4DA7" w:rsidRDefault="00BC4DA7" w:rsidP="00B733D7"/>
    <w:p w14:paraId="27FA8499" w14:textId="77777777" w:rsidR="00B733D7" w:rsidRDefault="00B733D7" w:rsidP="00B733D7">
      <w:r>
        <w:t>On the other hand, Corinthia Hotels aims to seize opportunities that include strategic partnerships in Europe and the Middle East with like-minded partners (IHI, 2023). Furthermore, Corinthia Hotels also aims to enhance the sustainability of their business model based on the implementation of the UN’s SDGs (IHI, 2023).</w:t>
      </w:r>
    </w:p>
    <w:p w14:paraId="444C4490" w14:textId="77777777" w:rsidR="00BC4DA7" w:rsidRDefault="00BC4DA7" w:rsidP="00B733D7"/>
    <w:p w14:paraId="1829256E" w14:textId="6DEA4F90" w:rsidR="00625DDE" w:rsidRDefault="00B733D7" w:rsidP="00B733D7">
      <w:r>
        <w:t>The geopolitical influences on the hospitality market, health crises, economic downturn (</w:t>
      </w:r>
      <w:proofErr w:type="spellStart"/>
      <w:r>
        <w:t>Ozdemir</w:t>
      </w:r>
      <w:proofErr w:type="spellEnd"/>
      <w:r w:rsidR="008C565C">
        <w:t xml:space="preserve">, </w:t>
      </w:r>
      <w:proofErr w:type="spellStart"/>
      <w:r w:rsidR="008C565C" w:rsidRPr="002E45DE">
        <w:t>Erkmen</w:t>
      </w:r>
      <w:proofErr w:type="spellEnd"/>
      <w:r w:rsidR="008C565C" w:rsidRPr="002E45DE">
        <w:t xml:space="preserve"> and Han,</w:t>
      </w:r>
      <w:r w:rsidR="008C565C">
        <w:t xml:space="preserve"> </w:t>
      </w:r>
      <w:r>
        <w:t>2023), inflation, the continuous change in customer trends, climate change, the continuous change in regulatory and legal systems worldwide, technological advancement, and associated risks can be barriers to their potential growth (Wang et al., 2021).</w:t>
      </w:r>
    </w:p>
    <w:p w14:paraId="2318F69C" w14:textId="77777777" w:rsidR="00B733D7" w:rsidRDefault="00B733D7" w:rsidP="00B733D7"/>
    <w:p w14:paraId="7A9D6FD2" w14:textId="364C0095" w:rsidR="005802C5" w:rsidRDefault="005802C5" w:rsidP="000E3E7A">
      <w:pPr>
        <w:pStyle w:val="Titlu1"/>
        <w:numPr>
          <w:ilvl w:val="0"/>
          <w:numId w:val="4"/>
        </w:numPr>
      </w:pPr>
      <w:bookmarkStart w:id="8" w:name="_Toc157518062"/>
      <w:r>
        <w:t>Financial Commitment to CSR</w:t>
      </w:r>
      <w:bookmarkEnd w:id="8"/>
    </w:p>
    <w:p w14:paraId="424106F1" w14:textId="77777777" w:rsidR="00B733D7" w:rsidRPr="00B733D7" w:rsidRDefault="00B733D7" w:rsidP="00B733D7"/>
    <w:p w14:paraId="5CD91F23" w14:textId="3CEF20A7" w:rsidR="00B733D7" w:rsidRDefault="00B733D7" w:rsidP="00B733D7">
      <w:r>
        <w:t>With respect to sustainability practices, Accor (2023a) reported an increased focus on enhancing CSR to raise brand awareness and equity and to position itself on the market as a responsible and sustainable business model.</w:t>
      </w:r>
    </w:p>
    <w:p w14:paraId="5A65E2AE" w14:textId="77777777" w:rsidR="00BC4DA7" w:rsidRDefault="00BC4DA7" w:rsidP="00B733D7"/>
    <w:p w14:paraId="108C7302" w14:textId="11B61A4F" w:rsidR="00B733D7" w:rsidRDefault="00B733D7" w:rsidP="00B733D7">
      <w:r>
        <w:t>In the case of the Ibis brand, Accor decided to implement the Planet 21 programme, which focuses on enhancing the sustainability of food offerings and of owned and leased buildings (Ibis Accor, 2020). Another CSR programme is named Plant for the Planet, which saves money and finances tree planting by asking guests to reuse their towels, which reduces the energy and water bills of the hotel chain (Ibis Accor, 2020). In 2020, this programme will have successfully resulted in planting a tree every minute (Ibis Accor, 2020). Another programme focuses on providing eco-certified toiletries to travellers and using eco-certified products for cleaning (Ibis Accor, 2020).</w:t>
      </w:r>
    </w:p>
    <w:p w14:paraId="5957FCFB" w14:textId="77777777" w:rsidR="00BC4DA7" w:rsidRDefault="00BC4DA7" w:rsidP="00B733D7"/>
    <w:p w14:paraId="7724DFC7" w14:textId="77777777" w:rsidR="00B733D7" w:rsidRDefault="00B733D7" w:rsidP="00B733D7">
      <w:r>
        <w:t>In the case of Corinthia Hotels, the CSR strategy is focused on designing and developing an organisational culture that enhances the personal development of employees (IHI, 2023). Moreover, the organisation aims to deliver excellence to customers based on sustainable products and services, to make a positive impact on local communities, to enhance environmental protection through innovation, and to implement the principles of the SDGs (IHI, 2023).</w:t>
      </w:r>
    </w:p>
    <w:p w14:paraId="1A5E8125" w14:textId="77777777" w:rsidR="00BC4DA7" w:rsidRDefault="00BC4DA7" w:rsidP="00B733D7"/>
    <w:p w14:paraId="5CA9BD24" w14:textId="77777777" w:rsidR="00B733D7" w:rsidRDefault="00B733D7" w:rsidP="00B733D7">
      <w:r>
        <w:t>Both companies aim to enhance community commitment and make a positive impact on the local communities where they operate, which also has a positive impact on brand equity and consequently on organisational profitability.</w:t>
      </w:r>
    </w:p>
    <w:p w14:paraId="61EA3035" w14:textId="77777777" w:rsidR="00BC4DA7" w:rsidRDefault="00BC4DA7" w:rsidP="00B733D7"/>
    <w:p w14:paraId="76CA04FC" w14:textId="77777777" w:rsidR="00B733D7" w:rsidRDefault="00B733D7" w:rsidP="00B733D7">
      <w:r>
        <w:t>Hence, Ibis hotels (Ibis Accor, 2020) are focused on responsibly sourcing food from local providers and reducing the environmental impact by minimising food waste, recycling, and banning the consumption of endangered species. Additionally, Ibis has implemented for many years a programme that aims to eliminate child sexual exploitation through raising awareness among travellers (Ibis Accor, 2020).</w:t>
      </w:r>
    </w:p>
    <w:p w14:paraId="233FDDA5" w14:textId="77777777" w:rsidR="00BC4DA7" w:rsidRDefault="00BC4DA7" w:rsidP="00B733D7"/>
    <w:p w14:paraId="3F2E41DD" w14:textId="77777777" w:rsidR="00B733D7" w:rsidRDefault="00B733D7" w:rsidP="00B733D7">
      <w:r>
        <w:t>Accordingly, Corinthia Hotels emphasised their aim to fulfil organisational obligations towards society based on sound CSR principles and strategies. Their CSR includes programmes dedicated to supporting communities, local culture, sports, and the arts (IHI, 2023).</w:t>
      </w:r>
    </w:p>
    <w:p w14:paraId="3E41E0BF" w14:textId="77777777" w:rsidR="00BC4DA7" w:rsidRDefault="00BC4DA7" w:rsidP="00B733D7"/>
    <w:p w14:paraId="6CA1A11C" w14:textId="77777777" w:rsidR="00B733D7" w:rsidRDefault="00B733D7" w:rsidP="00B733D7">
      <w:r>
        <w:t>Accor (2023a) states that the organisation conducts business practices that are based on ethics, the regulatory and legal framework, loyalty, zero tolerance for corruption, and responsibility for lobbying.</w:t>
      </w:r>
    </w:p>
    <w:p w14:paraId="467D0900" w14:textId="77777777" w:rsidR="00BC4DA7" w:rsidRDefault="00BC4DA7" w:rsidP="00B733D7"/>
    <w:p w14:paraId="7BF929C7" w14:textId="0FAEA99C" w:rsidR="00FA4DF2" w:rsidRDefault="00B733D7" w:rsidP="00B733D7">
      <w:r>
        <w:t>Accordingly, Corinthia Hotels states its focus is on practicing ethical conduct based on the highest standards, respecting human rights, enhancing and supporting diversity, and firmly fighting corruption (IHI, 2023).</w:t>
      </w:r>
    </w:p>
    <w:p w14:paraId="2AEE0569" w14:textId="77777777" w:rsidR="00B733D7" w:rsidRDefault="00B733D7" w:rsidP="00B733D7"/>
    <w:p w14:paraId="27699104" w14:textId="26601A59" w:rsidR="00770139" w:rsidRDefault="005802C5" w:rsidP="000E3E7A">
      <w:pPr>
        <w:pStyle w:val="Titlu1"/>
        <w:numPr>
          <w:ilvl w:val="0"/>
          <w:numId w:val="4"/>
        </w:numPr>
      </w:pPr>
      <w:bookmarkStart w:id="9" w:name="_Toc157518063"/>
      <w:r>
        <w:t>Conclusi</w:t>
      </w:r>
      <w:r w:rsidR="009A5893">
        <w:t>ve Remarks</w:t>
      </w:r>
      <w:r>
        <w:t xml:space="preserve"> and </w:t>
      </w:r>
      <w:r w:rsidR="009A5893">
        <w:t>R</w:t>
      </w:r>
      <w:r>
        <w:t>ecommendations</w:t>
      </w:r>
      <w:bookmarkEnd w:id="9"/>
    </w:p>
    <w:p w14:paraId="31E6F780" w14:textId="77777777" w:rsidR="00B733D7" w:rsidRPr="00B733D7" w:rsidRDefault="00B733D7" w:rsidP="00B733D7"/>
    <w:p w14:paraId="42EA9A2E" w14:textId="77777777" w:rsidR="00B733D7" w:rsidRDefault="00B733D7" w:rsidP="00B733D7">
      <w:r w:rsidRPr="00B733D7">
        <w:t>The report critically analysed the tactics related to FM conducted by Corinthia Hotels and Ibis Hotels, two leading corporations in the hospitality sector.</w:t>
      </w:r>
    </w:p>
    <w:p w14:paraId="34638F3C" w14:textId="77777777" w:rsidR="00BC4DA7" w:rsidRPr="00B733D7" w:rsidRDefault="00BC4DA7" w:rsidP="00B733D7"/>
    <w:p w14:paraId="3D29BEA3" w14:textId="77777777" w:rsidR="00B733D7" w:rsidRDefault="00B733D7" w:rsidP="00B733D7">
      <w:r w:rsidRPr="00B733D7">
        <w:t>Both Accor and IHI reported higher revenues than in the previous year, and they have growth plans that include geographical expansion and sustainable development.</w:t>
      </w:r>
    </w:p>
    <w:p w14:paraId="03FBDE0C" w14:textId="77777777" w:rsidR="00BC4DA7" w:rsidRPr="00B733D7" w:rsidRDefault="00BC4DA7" w:rsidP="00B733D7"/>
    <w:p w14:paraId="05834A96" w14:textId="77777777" w:rsidR="00B733D7" w:rsidRDefault="00B733D7" w:rsidP="00B733D7">
      <w:r w:rsidRPr="00B733D7">
        <w:t xml:space="preserve">Ibis Hotels should consider enhancing their growth strategy performance by adapting to trends such as </w:t>
      </w:r>
      <w:proofErr w:type="spellStart"/>
      <w:r w:rsidRPr="00B733D7">
        <w:t>digitalization</w:t>
      </w:r>
      <w:proofErr w:type="spellEnd"/>
      <w:r w:rsidRPr="00B733D7">
        <w:t>, CSR, and especially sustainability.</w:t>
      </w:r>
    </w:p>
    <w:p w14:paraId="49CA6D3F" w14:textId="77777777" w:rsidR="00BC4DA7" w:rsidRPr="00B733D7" w:rsidRDefault="00BC4DA7" w:rsidP="00B733D7"/>
    <w:p w14:paraId="18D10807" w14:textId="77777777" w:rsidR="00B733D7" w:rsidRPr="00B733D7" w:rsidRDefault="00B733D7" w:rsidP="00B733D7">
      <w:r w:rsidRPr="00B733D7">
        <w:t xml:space="preserve">Corinthia Hotels should consider focusing more on enhancing </w:t>
      </w:r>
      <w:proofErr w:type="spellStart"/>
      <w:r w:rsidRPr="00B733D7">
        <w:t>digitalization</w:t>
      </w:r>
      <w:proofErr w:type="spellEnd"/>
      <w:r w:rsidRPr="00B733D7">
        <w:t xml:space="preserve"> and sustainability through more impactful CRS strategies in order to increase brand equity.</w:t>
      </w:r>
    </w:p>
    <w:p w14:paraId="37C92A2D" w14:textId="77777777" w:rsidR="00345562" w:rsidRDefault="00345562" w:rsidP="00345562"/>
    <w:p w14:paraId="475508E5" w14:textId="0330A803" w:rsidR="00345562" w:rsidRDefault="00345562" w:rsidP="00345562"/>
    <w:p w14:paraId="642C6085" w14:textId="77777777" w:rsidR="00260A8E" w:rsidRPr="00260A8E" w:rsidRDefault="00260A8E" w:rsidP="00260A8E">
      <w:r w:rsidRPr="00260A8E">
        <w:t> </w:t>
      </w:r>
    </w:p>
    <w:p w14:paraId="157FB20D" w14:textId="77777777" w:rsidR="00260A8E" w:rsidRPr="00260A8E" w:rsidRDefault="00260A8E" w:rsidP="00260A8E">
      <w:r w:rsidRPr="00260A8E">
        <w:t> </w:t>
      </w:r>
    </w:p>
    <w:p w14:paraId="7D95974D" w14:textId="77777777" w:rsidR="00F23CBA" w:rsidRDefault="00F23CBA" w:rsidP="00F23CBA"/>
    <w:p w14:paraId="5EED2452" w14:textId="7A09F6D8" w:rsidR="006D76B8" w:rsidRDefault="006D76B8" w:rsidP="000E3E7A">
      <w:pPr>
        <w:pStyle w:val="Titlu1"/>
        <w:numPr>
          <w:ilvl w:val="0"/>
          <w:numId w:val="4"/>
        </w:numPr>
      </w:pPr>
      <w:bookmarkStart w:id="10" w:name="_Toc157518064"/>
      <w:r>
        <w:t>References</w:t>
      </w:r>
      <w:bookmarkEnd w:id="10"/>
    </w:p>
    <w:p w14:paraId="010A83BD" w14:textId="77777777" w:rsidR="002E45DE" w:rsidRPr="002E45DE" w:rsidRDefault="002E45DE" w:rsidP="0092158E"/>
    <w:p w14:paraId="0B6C9D24" w14:textId="75CDD509" w:rsidR="002E45DE" w:rsidRPr="002E45DE" w:rsidRDefault="002E45DE" w:rsidP="000F03BA">
      <w:r w:rsidRPr="002E45DE">
        <w:t>Accor</w:t>
      </w:r>
      <w:r w:rsidR="003E717D">
        <w:t xml:space="preserve"> </w:t>
      </w:r>
      <w:r w:rsidRPr="002E45DE">
        <w:t>(2023</w:t>
      </w:r>
      <w:r w:rsidR="003E717D">
        <w:t>a</w:t>
      </w:r>
      <w:r w:rsidRPr="002E45DE">
        <w:t xml:space="preserve">) 2022 </w:t>
      </w:r>
      <w:r w:rsidRPr="002E45DE">
        <w:rPr>
          <w:i/>
          <w:iCs/>
        </w:rPr>
        <w:t>Universal Registration Document</w:t>
      </w:r>
      <w:r w:rsidRPr="002E45DE">
        <w:t xml:space="preserve">. Available at: </w:t>
      </w:r>
      <w:hyperlink r:id="rId10" w:history="1">
        <w:r w:rsidRPr="002E45DE">
          <w:rPr>
            <w:rStyle w:val="Hyperlink"/>
            <w:color w:val="auto"/>
          </w:rPr>
          <w:t>https://group.accor.com/-/media/Corporate/Investors/Documents-de-reference/ACCOR_DEU_2022_US_PDF_UA.pdf</w:t>
        </w:r>
      </w:hyperlink>
      <w:r w:rsidRPr="002E45DE">
        <w:t xml:space="preserve"> (Accessed</w:t>
      </w:r>
      <w:r w:rsidR="00BC4DA7">
        <w:t>:</w:t>
      </w:r>
      <w:r w:rsidRPr="002E45DE">
        <w:t xml:space="preserve"> 15 January 2024)</w:t>
      </w:r>
    </w:p>
    <w:p w14:paraId="60D51963" w14:textId="7472C196" w:rsidR="002E45DE" w:rsidRPr="002E45DE" w:rsidRDefault="002E45DE" w:rsidP="006F685B">
      <w:pPr>
        <w:rPr>
          <w:rFonts w:cs="Arial"/>
          <w:shd w:val="clear" w:color="auto" w:fill="F8F8F7"/>
        </w:rPr>
      </w:pPr>
      <w:r w:rsidRPr="002E45DE">
        <w:t xml:space="preserve">Accor (2023b) </w:t>
      </w:r>
      <w:r w:rsidRPr="002E45DE">
        <w:rPr>
          <w:i/>
          <w:iCs/>
        </w:rPr>
        <w:t>Accor’s global leadership position in the increasingly popular extended stay market continues to accelerate</w:t>
      </w:r>
      <w:r w:rsidRPr="002E45DE">
        <w:t xml:space="preserve">. Available at: </w:t>
      </w:r>
      <w:hyperlink r:id="rId11" w:history="1">
        <w:r w:rsidRPr="002E45DE">
          <w:rPr>
            <w:rStyle w:val="Hyperlink"/>
            <w:color w:val="auto"/>
          </w:rPr>
          <w:t>https://press.accor.com/accors-global-leadership-position-in-the-increasingly-popular-extended-stay-market-continues-to-accelerate/?lang=en</w:t>
        </w:r>
      </w:hyperlink>
      <w:r w:rsidRPr="002E45DE">
        <w:t xml:space="preserve"> </w:t>
      </w:r>
      <w:r w:rsidRPr="002E45DE">
        <w:rPr>
          <w:rFonts w:cs="Arial"/>
          <w:shd w:val="clear" w:color="auto" w:fill="F8F8F7"/>
        </w:rPr>
        <w:t>(Accessed</w:t>
      </w:r>
      <w:r w:rsidR="00BC4DA7">
        <w:rPr>
          <w:rFonts w:cs="Arial"/>
          <w:shd w:val="clear" w:color="auto" w:fill="F8F8F7"/>
        </w:rPr>
        <w:t>:</w:t>
      </w:r>
      <w:r w:rsidRPr="002E45DE">
        <w:rPr>
          <w:rFonts w:cs="Arial"/>
          <w:shd w:val="clear" w:color="auto" w:fill="F8F8F7"/>
        </w:rPr>
        <w:t xml:space="preserve"> 22 January 2024)</w:t>
      </w:r>
    </w:p>
    <w:p w14:paraId="6A3BCFDB" w14:textId="7179997D" w:rsidR="002E45DE" w:rsidRPr="002E45DE" w:rsidRDefault="002E45DE" w:rsidP="000F03BA">
      <w:r w:rsidRPr="002E45DE">
        <w:t xml:space="preserve">Accor (2024) </w:t>
      </w:r>
      <w:r w:rsidRPr="002E45DE">
        <w:rPr>
          <w:i/>
          <w:iCs/>
        </w:rPr>
        <w:t>Accor – World-leading hotel group in hospitality</w:t>
      </w:r>
      <w:r w:rsidRPr="002E45DE">
        <w:t xml:space="preserve">. Available at: </w:t>
      </w:r>
      <w:hyperlink r:id="rId12" w:history="1">
        <w:r w:rsidRPr="002E45DE">
          <w:rPr>
            <w:rStyle w:val="Hyperlink"/>
            <w:color w:val="auto"/>
          </w:rPr>
          <w:t>https://group.accor.com/en</w:t>
        </w:r>
      </w:hyperlink>
      <w:r w:rsidRPr="002E45DE">
        <w:t xml:space="preserve"> (Accessed</w:t>
      </w:r>
      <w:r w:rsidR="00BC4DA7">
        <w:t>:</w:t>
      </w:r>
      <w:r w:rsidRPr="002E45DE">
        <w:t xml:space="preserve"> 15 January 2024)</w:t>
      </w:r>
    </w:p>
    <w:p w14:paraId="13A1E179" w14:textId="77777777" w:rsidR="002E45DE" w:rsidRPr="002E45DE" w:rsidRDefault="002E45DE" w:rsidP="00665CA2">
      <w:proofErr w:type="spellStart"/>
      <w:r w:rsidRPr="002E45DE">
        <w:t>Atrill</w:t>
      </w:r>
      <w:proofErr w:type="spellEnd"/>
      <w:r w:rsidRPr="002E45DE">
        <w:t xml:space="preserve">, P. (2006) </w:t>
      </w:r>
      <w:r w:rsidRPr="002E45DE">
        <w:rPr>
          <w:i/>
          <w:iCs/>
        </w:rPr>
        <w:t>Financial management for decision makers</w:t>
      </w:r>
      <w:r w:rsidRPr="002E45DE">
        <w:t>. London: Pearson Education.</w:t>
      </w:r>
    </w:p>
    <w:p w14:paraId="44539B6D" w14:textId="73691951" w:rsidR="002E45DE" w:rsidRPr="002E45DE" w:rsidRDefault="002E45DE" w:rsidP="001A6613">
      <w:proofErr w:type="spellStart"/>
      <w:r w:rsidRPr="002E45DE">
        <w:t>Bartov</w:t>
      </w:r>
      <w:proofErr w:type="spellEnd"/>
      <w:r w:rsidRPr="002E45DE">
        <w:t xml:space="preserve">, E. and </w:t>
      </w:r>
      <w:proofErr w:type="spellStart"/>
      <w:r w:rsidRPr="002E45DE">
        <w:t>Mohanram</w:t>
      </w:r>
      <w:proofErr w:type="spellEnd"/>
      <w:r w:rsidRPr="002E45DE">
        <w:t xml:space="preserve">, P.S. (2014) ‘Does income statement placement matter to investors? The case of gains/losses from early debt extinguishment’. </w:t>
      </w:r>
      <w:r w:rsidRPr="002E45DE">
        <w:rPr>
          <w:i/>
          <w:iCs/>
        </w:rPr>
        <w:t>The Accounting Review</w:t>
      </w:r>
      <w:r w:rsidRPr="002E45DE">
        <w:t>, 89(6), pp. 2021-2055.</w:t>
      </w:r>
      <w:r w:rsidR="006A2ADC">
        <w:t xml:space="preserve"> Availabl</w:t>
      </w:r>
      <w:r w:rsidR="006A2ADC" w:rsidRPr="006A2ADC">
        <w:t xml:space="preserve">e at: </w:t>
      </w:r>
      <w:hyperlink r:id="rId13" w:history="1">
        <w:r w:rsidR="006A2ADC" w:rsidRPr="006A2ADC">
          <w:rPr>
            <w:rStyle w:val="Hyperlink"/>
            <w:color w:val="auto"/>
          </w:rPr>
          <w:t>https://doi.org/10.2308/accr-50839</w:t>
        </w:r>
      </w:hyperlink>
      <w:r w:rsidR="006A2ADC">
        <w:t xml:space="preserve"> </w:t>
      </w:r>
    </w:p>
    <w:p w14:paraId="567E6E7A" w14:textId="5A1FE21B" w:rsidR="002E45DE" w:rsidRPr="002E45DE" w:rsidRDefault="002E45DE" w:rsidP="000F03BA">
      <w:r w:rsidRPr="002E45DE">
        <w:t xml:space="preserve">Brigham, E.F. and Houston, J.F. (2013) </w:t>
      </w:r>
      <w:r w:rsidRPr="002E45DE">
        <w:rPr>
          <w:i/>
          <w:iCs/>
        </w:rPr>
        <w:t>Fundamentals of financial management.</w:t>
      </w:r>
      <w:r w:rsidR="00B13052">
        <w:rPr>
          <w:i/>
          <w:iCs/>
        </w:rPr>
        <w:t xml:space="preserve"> 13</w:t>
      </w:r>
      <w:r w:rsidR="00B13052" w:rsidRPr="00B13052">
        <w:rPr>
          <w:i/>
          <w:iCs/>
          <w:vertAlign w:val="superscript"/>
        </w:rPr>
        <w:t>th</w:t>
      </w:r>
      <w:r w:rsidR="00B13052">
        <w:rPr>
          <w:i/>
          <w:iCs/>
        </w:rPr>
        <w:t xml:space="preserve"> </w:t>
      </w:r>
      <w:r w:rsidRPr="002E45DE">
        <w:rPr>
          <w:i/>
          <w:iCs/>
        </w:rPr>
        <w:t xml:space="preserve"> </w:t>
      </w:r>
      <w:proofErr w:type="spellStart"/>
      <w:r w:rsidR="00B13052">
        <w:rPr>
          <w:i/>
          <w:iCs/>
        </w:rPr>
        <w:t>edn</w:t>
      </w:r>
      <w:proofErr w:type="spellEnd"/>
      <w:r w:rsidR="00B13052">
        <w:rPr>
          <w:i/>
          <w:iCs/>
        </w:rPr>
        <w:t xml:space="preserve">. </w:t>
      </w:r>
      <w:r w:rsidRPr="002E45DE">
        <w:t>Mason, OH:</w:t>
      </w:r>
      <w:r w:rsidRPr="002E45DE">
        <w:rPr>
          <w:i/>
          <w:iCs/>
        </w:rPr>
        <w:t xml:space="preserve"> </w:t>
      </w:r>
      <w:r w:rsidRPr="002E45DE">
        <w:t xml:space="preserve">South-Western </w:t>
      </w:r>
      <w:proofErr w:type="spellStart"/>
      <w:r w:rsidRPr="002E45DE">
        <w:t>Cengage</w:t>
      </w:r>
      <w:proofErr w:type="spellEnd"/>
      <w:r w:rsidRPr="002E45DE">
        <w:t xml:space="preserve"> Learning.</w:t>
      </w:r>
    </w:p>
    <w:p w14:paraId="4B611BE8" w14:textId="686DFE26" w:rsidR="002E45DE" w:rsidRPr="002E45DE" w:rsidRDefault="002E45DE" w:rsidP="0092158E">
      <w:r w:rsidRPr="002E45DE">
        <w:t xml:space="preserve">Cheng, J. (2019) ‘Research and Suggestions on Declining Market Shares of Ibis Budget Hotels’. </w:t>
      </w:r>
      <w:r w:rsidRPr="002E45DE">
        <w:rPr>
          <w:i/>
          <w:iCs/>
        </w:rPr>
        <w:t>Open Journal of Social Sciences</w:t>
      </w:r>
      <w:r w:rsidRPr="002E45DE">
        <w:t>, 8(1), pp. 253-261.</w:t>
      </w:r>
      <w:r w:rsidR="00E85ADF">
        <w:t xml:space="preserve"> Available at: </w:t>
      </w:r>
      <w:r w:rsidR="00E85ADF" w:rsidRPr="00E85ADF">
        <w:t>DOI: 10.4236/</w:t>
      </w:r>
      <w:proofErr w:type="spellStart"/>
      <w:r w:rsidR="00E85ADF" w:rsidRPr="00E85ADF">
        <w:t>jss.2020.81018</w:t>
      </w:r>
      <w:proofErr w:type="spellEnd"/>
    </w:p>
    <w:p w14:paraId="67786819" w14:textId="33E8A639" w:rsidR="002E45DE" w:rsidRPr="002E45DE" w:rsidRDefault="00BC4DA7" w:rsidP="00475E3F">
      <w:pPr>
        <w:rPr>
          <w:rFonts w:cs="Arial"/>
          <w:shd w:val="clear" w:color="auto" w:fill="F8F8F7"/>
        </w:rPr>
      </w:pPr>
      <w:r w:rsidRPr="00E6369F">
        <w:rPr>
          <w:rFonts w:cs="Arial"/>
          <w:shd w:val="clear" w:color="auto" w:fill="F8F8F7"/>
        </w:rPr>
        <w:t>Accor UK Economy Hotels Limited</w:t>
      </w:r>
      <w:r w:rsidRPr="002E45DE">
        <w:rPr>
          <w:rFonts w:cs="Arial"/>
          <w:shd w:val="clear" w:color="auto" w:fill="F8F8F7"/>
        </w:rPr>
        <w:t xml:space="preserve"> </w:t>
      </w:r>
      <w:r w:rsidR="002E45DE" w:rsidRPr="002E45DE">
        <w:rPr>
          <w:rFonts w:cs="Arial"/>
          <w:shd w:val="clear" w:color="auto" w:fill="F8F8F7"/>
        </w:rPr>
        <w:t xml:space="preserve">(2 September 2023) </w:t>
      </w:r>
      <w:r w:rsidR="002E45DE" w:rsidRPr="002E45DE">
        <w:rPr>
          <w:rFonts w:cs="Arial"/>
          <w:i/>
          <w:iCs/>
          <w:shd w:val="clear" w:color="auto" w:fill="F8F8F7"/>
        </w:rPr>
        <w:t>Accor UK Economy Hotels Limited Company Number 01244907 Full accounts made up to 31 December 2022</w:t>
      </w:r>
      <w:r w:rsidR="002E45DE" w:rsidRPr="002E45DE">
        <w:rPr>
          <w:rFonts w:cs="Arial"/>
          <w:shd w:val="clear" w:color="auto" w:fill="F8F8F7"/>
        </w:rPr>
        <w:t>. Available at:</w:t>
      </w:r>
      <w:r w:rsidR="002E45DE" w:rsidRPr="002E45DE">
        <w:t xml:space="preserve"> </w:t>
      </w:r>
      <w:hyperlink r:id="rId14" w:history="1">
        <w:r w:rsidR="002E45DE" w:rsidRPr="002E45DE">
          <w:rPr>
            <w:rStyle w:val="Hyperlink"/>
            <w:rFonts w:cs="Arial"/>
            <w:color w:val="auto"/>
            <w:shd w:val="clear" w:color="auto" w:fill="F8F8F7"/>
          </w:rPr>
          <w:t>https://find-and-update.company-information.service.gov.uk/company/01244907/filing-history/MzM5MTI1NzE5M2FkaXF6a2N4/document?format=pdf&amp;download=0</w:t>
        </w:r>
      </w:hyperlink>
      <w:r w:rsidR="002E45DE" w:rsidRPr="002E45DE">
        <w:rPr>
          <w:rFonts w:cs="Arial"/>
          <w:shd w:val="clear" w:color="auto" w:fill="F8F8F7"/>
        </w:rPr>
        <w:t xml:space="preserve"> (Accessed</w:t>
      </w:r>
      <w:r w:rsidR="00E6369F">
        <w:rPr>
          <w:rFonts w:cs="Arial"/>
          <w:shd w:val="clear" w:color="auto" w:fill="F8F8F7"/>
        </w:rPr>
        <w:t>:</w:t>
      </w:r>
      <w:r w:rsidR="002E45DE" w:rsidRPr="002E45DE">
        <w:rPr>
          <w:rFonts w:cs="Arial"/>
          <w:shd w:val="clear" w:color="auto" w:fill="F8F8F7"/>
        </w:rPr>
        <w:t xml:space="preserve"> 22 January 2024)</w:t>
      </w:r>
    </w:p>
    <w:p w14:paraId="113E789A" w14:textId="408527CA" w:rsidR="002E45DE" w:rsidRPr="002E45DE" w:rsidRDefault="00E6369F" w:rsidP="00475E3F">
      <w:r w:rsidRPr="00E6369F">
        <w:rPr>
          <w:rFonts w:cs="Arial"/>
          <w:shd w:val="clear" w:color="auto" w:fill="F8F8F7"/>
        </w:rPr>
        <w:t>Corinthia Hotels (UK) Limited</w:t>
      </w:r>
      <w:r w:rsidR="002E45DE" w:rsidRPr="002E45DE">
        <w:rPr>
          <w:rFonts w:cs="Arial"/>
          <w:shd w:val="clear" w:color="auto" w:fill="F8F8F7"/>
        </w:rPr>
        <w:t xml:space="preserve"> (7 July 2023) </w:t>
      </w:r>
      <w:r w:rsidR="002E45DE" w:rsidRPr="002E45DE">
        <w:rPr>
          <w:rFonts w:cs="Arial"/>
          <w:i/>
          <w:iCs/>
          <w:shd w:val="clear" w:color="auto" w:fill="F8F8F7"/>
        </w:rPr>
        <w:t xml:space="preserve">Corinthia Hotels (UK) Limited Company number 11874049 Accounts for a small company made up to 31 December 2022. </w:t>
      </w:r>
      <w:r w:rsidR="002E45DE" w:rsidRPr="002E45DE">
        <w:rPr>
          <w:rFonts w:cs="Arial"/>
          <w:shd w:val="clear" w:color="auto" w:fill="F8F8F7"/>
        </w:rPr>
        <w:t xml:space="preserve">Available at: </w:t>
      </w:r>
      <w:hyperlink r:id="rId15" w:history="1">
        <w:r w:rsidR="002E45DE" w:rsidRPr="002E45DE">
          <w:rPr>
            <w:rStyle w:val="Hyperlink"/>
            <w:rFonts w:cs="Arial"/>
            <w:color w:val="auto"/>
            <w:shd w:val="clear" w:color="auto" w:fill="F8F8F7"/>
          </w:rPr>
          <w:t>https://find-and-update.company-information.service.gov.uk/company/11874049/filing-history/MzM4NTEyOTIzOWFkaXF6a2N4/document?format=pdf&amp;download=0</w:t>
        </w:r>
      </w:hyperlink>
      <w:r w:rsidR="002E45DE" w:rsidRPr="002E45DE">
        <w:rPr>
          <w:rFonts w:cs="Arial"/>
          <w:shd w:val="clear" w:color="auto" w:fill="F8F8F7"/>
        </w:rPr>
        <w:t xml:space="preserve"> (Accessed</w:t>
      </w:r>
      <w:r>
        <w:rPr>
          <w:rFonts w:cs="Arial"/>
          <w:shd w:val="clear" w:color="auto" w:fill="F8F8F7"/>
        </w:rPr>
        <w:t>:</w:t>
      </w:r>
      <w:r w:rsidR="002E45DE" w:rsidRPr="002E45DE">
        <w:rPr>
          <w:rFonts w:cs="Arial"/>
          <w:shd w:val="clear" w:color="auto" w:fill="F8F8F7"/>
        </w:rPr>
        <w:t xml:space="preserve"> 22 January 2024)</w:t>
      </w:r>
    </w:p>
    <w:p w14:paraId="24A5668B" w14:textId="4F5445BA" w:rsidR="002E45DE" w:rsidRPr="002E45DE" w:rsidRDefault="002E45DE" w:rsidP="000F03BA">
      <w:r w:rsidRPr="002E45DE">
        <w:t xml:space="preserve">Corinthia Hotels (2023a) </w:t>
      </w:r>
      <w:r w:rsidRPr="002E45DE">
        <w:rPr>
          <w:i/>
          <w:iCs/>
        </w:rPr>
        <w:t>Corinthia Hotels</w:t>
      </w:r>
      <w:r w:rsidRPr="002E45DE">
        <w:t xml:space="preserve">. Available at: </w:t>
      </w:r>
      <w:hyperlink r:id="rId16" w:history="1">
        <w:r w:rsidRPr="002E45DE">
          <w:rPr>
            <w:rStyle w:val="Hyperlink"/>
            <w:color w:val="auto"/>
          </w:rPr>
          <w:t>https://www.corinthia.com/</w:t>
        </w:r>
      </w:hyperlink>
      <w:r w:rsidRPr="002E45DE">
        <w:t xml:space="preserve"> (Accessed</w:t>
      </w:r>
      <w:r w:rsidR="00E6369F">
        <w:t>:</w:t>
      </w:r>
      <w:r w:rsidRPr="002E45DE">
        <w:t xml:space="preserve"> 15 January 2024)</w:t>
      </w:r>
    </w:p>
    <w:p w14:paraId="785B979E" w14:textId="6F03C623" w:rsidR="002E45DE" w:rsidRPr="002E45DE" w:rsidRDefault="002E45DE" w:rsidP="000F03BA">
      <w:r w:rsidRPr="002E45DE">
        <w:t xml:space="preserve">Corinthia Hotels (2023b) </w:t>
      </w:r>
      <w:r w:rsidRPr="002E45DE">
        <w:rPr>
          <w:i/>
          <w:iCs/>
        </w:rPr>
        <w:t>Corinthia London</w:t>
      </w:r>
      <w:r w:rsidRPr="002E45DE">
        <w:t xml:space="preserve">. Available at: </w:t>
      </w:r>
      <w:hyperlink r:id="rId17" w:history="1">
        <w:r w:rsidRPr="002E45DE">
          <w:rPr>
            <w:rStyle w:val="Hyperlink"/>
            <w:color w:val="auto"/>
          </w:rPr>
          <w:t>https://www.corinthia.com/en-gb/london/</w:t>
        </w:r>
      </w:hyperlink>
      <w:r w:rsidRPr="002E45DE">
        <w:t xml:space="preserve"> (Accessed</w:t>
      </w:r>
      <w:r w:rsidR="00E6369F">
        <w:t>:</w:t>
      </w:r>
      <w:r w:rsidRPr="002E45DE">
        <w:t xml:space="preserve"> 22 January 2024)</w:t>
      </w:r>
    </w:p>
    <w:p w14:paraId="6CD48048" w14:textId="462258DA" w:rsidR="002E45DE" w:rsidRPr="002E45DE" w:rsidRDefault="002E45DE" w:rsidP="00E521CE">
      <w:proofErr w:type="spellStart"/>
      <w:r w:rsidRPr="002E45DE">
        <w:t>Gursoy</w:t>
      </w:r>
      <w:proofErr w:type="spellEnd"/>
      <w:r w:rsidRPr="002E45DE">
        <w:t xml:space="preserve">, D. and Chi, C.G. (2020) ‘Effects of COVID-19 pandemic on hospitality industry: review of the current situations and a research agenda’. </w:t>
      </w:r>
      <w:r w:rsidRPr="002E45DE">
        <w:rPr>
          <w:i/>
          <w:iCs/>
        </w:rPr>
        <w:t>Journal of Hospitality Marketing &amp; Management</w:t>
      </w:r>
      <w:r w:rsidRPr="002E45DE">
        <w:t>, 29(5), pp. 527-529.</w:t>
      </w:r>
      <w:r w:rsidR="001B36AC">
        <w:t xml:space="preserve"> Available at: </w:t>
      </w:r>
      <w:hyperlink r:id="rId18" w:history="1">
        <w:r w:rsidR="001B36AC" w:rsidRPr="001B36AC">
          <w:rPr>
            <w:rStyle w:val="Hyperlink"/>
            <w:color w:val="auto"/>
          </w:rPr>
          <w:t>https://doi.org/10.1080/19368623.2020.1788231</w:t>
        </w:r>
      </w:hyperlink>
      <w:r w:rsidR="001B36AC" w:rsidRPr="001B36AC">
        <w:t xml:space="preserve"> </w:t>
      </w:r>
    </w:p>
    <w:p w14:paraId="52267A20" w14:textId="44CCE819" w:rsidR="00A27DF5" w:rsidRDefault="00A27DF5" w:rsidP="001A6613">
      <w:r w:rsidRPr="00A27DF5">
        <w:t>Harrison,</w:t>
      </w:r>
      <w:r>
        <w:t xml:space="preserve"> J., Ng, F., </w:t>
      </w:r>
      <w:r w:rsidRPr="00A27DF5">
        <w:t>Rouse</w:t>
      </w:r>
      <w:r>
        <w:t>, P. and Swain, M. (</w:t>
      </w:r>
      <w:r w:rsidRPr="00A27DF5">
        <w:t>2021</w:t>
      </w:r>
      <w:r>
        <w:t>)</w:t>
      </w:r>
      <w:r w:rsidRPr="00A27DF5">
        <w:t xml:space="preserve"> </w:t>
      </w:r>
      <w:r>
        <w:t>‘</w:t>
      </w:r>
      <w:r w:rsidRPr="00A27DF5">
        <w:t>The Four Levers of Revenue Management</w:t>
      </w:r>
      <w:r>
        <w:t>’</w:t>
      </w:r>
      <w:r w:rsidRPr="00A27DF5">
        <w:t xml:space="preserve">. </w:t>
      </w:r>
      <w:r w:rsidRPr="00A27DF5">
        <w:rPr>
          <w:i/>
          <w:iCs/>
        </w:rPr>
        <w:t>Strategic Finance</w:t>
      </w:r>
      <w:r w:rsidRPr="00A27DF5">
        <w:t>, 103(5), pp.</w:t>
      </w:r>
      <w:r>
        <w:t xml:space="preserve"> </w:t>
      </w:r>
      <w:r w:rsidRPr="00A27DF5">
        <w:t>32-41.</w:t>
      </w:r>
      <w:r>
        <w:t xml:space="preserve"> Available at: </w:t>
      </w:r>
      <w:hyperlink r:id="rId19" w:history="1">
        <w:r w:rsidRPr="008130C5">
          <w:rPr>
            <w:rStyle w:val="Hyperlink"/>
          </w:rPr>
          <w:t>https://www.proquest.com/openview/250d501a0af28d7a8edcdd0258ef99e7/1/advanced</w:t>
        </w:r>
      </w:hyperlink>
      <w:r>
        <w:t xml:space="preserve"> </w:t>
      </w:r>
      <w:r w:rsidRPr="002E45DE">
        <w:t>(</w:t>
      </w:r>
      <w:r w:rsidRPr="002E45DE">
        <w:rPr>
          <w:rFonts w:cs="Arial"/>
          <w:shd w:val="clear" w:color="auto" w:fill="F8F8F7"/>
        </w:rPr>
        <w:t>Accessed</w:t>
      </w:r>
      <w:r>
        <w:rPr>
          <w:rFonts w:cs="Arial"/>
          <w:shd w:val="clear" w:color="auto" w:fill="F8F8F7"/>
        </w:rPr>
        <w:t>:</w:t>
      </w:r>
      <w:r w:rsidRPr="002E45DE">
        <w:rPr>
          <w:rFonts w:cs="Arial"/>
          <w:shd w:val="clear" w:color="auto" w:fill="F8F8F7"/>
        </w:rPr>
        <w:t xml:space="preserve"> 23 January 2024)</w:t>
      </w:r>
    </w:p>
    <w:p w14:paraId="4DEB9600" w14:textId="6C91C519" w:rsidR="002E45DE" w:rsidRPr="002E45DE" w:rsidRDefault="002E45DE" w:rsidP="001A6613">
      <w:r w:rsidRPr="002E45DE">
        <w:t xml:space="preserve">Henry, E., Robinson, T.R. and Van </w:t>
      </w:r>
      <w:proofErr w:type="spellStart"/>
      <w:r w:rsidRPr="002E45DE">
        <w:t>Greuning</w:t>
      </w:r>
      <w:proofErr w:type="spellEnd"/>
      <w:r w:rsidRPr="002E45DE">
        <w:t xml:space="preserve">, J.H. (2012) ‘Financial analysis techniques’. </w:t>
      </w:r>
      <w:r w:rsidRPr="002E45DE">
        <w:rPr>
          <w:i/>
          <w:iCs/>
        </w:rPr>
        <w:t>Financial reporting and analysis</w:t>
      </w:r>
      <w:r w:rsidRPr="002E45DE">
        <w:t>, pp. 327-385.</w:t>
      </w:r>
      <w:r w:rsidR="00A27DF5">
        <w:t xml:space="preserve"> Available at: </w:t>
      </w:r>
      <w:hyperlink r:id="rId20" w:history="1">
        <w:r w:rsidR="00A27DF5" w:rsidRPr="008130C5">
          <w:rPr>
            <w:rStyle w:val="Hyperlink"/>
          </w:rPr>
          <w:t>https://www.academia.edu/download/64659493/Financial%20Ana%20CFA.pdf</w:t>
        </w:r>
      </w:hyperlink>
      <w:r w:rsidR="00A27DF5">
        <w:t xml:space="preserve"> </w:t>
      </w:r>
      <w:r w:rsidR="00A27DF5" w:rsidRPr="002E45DE">
        <w:t>(</w:t>
      </w:r>
      <w:r w:rsidR="00A27DF5" w:rsidRPr="002E45DE">
        <w:rPr>
          <w:rFonts w:cs="Arial"/>
          <w:shd w:val="clear" w:color="auto" w:fill="F8F8F7"/>
        </w:rPr>
        <w:t>Accessed</w:t>
      </w:r>
      <w:r w:rsidR="00A27DF5">
        <w:rPr>
          <w:rFonts w:cs="Arial"/>
          <w:shd w:val="clear" w:color="auto" w:fill="F8F8F7"/>
        </w:rPr>
        <w:t>:</w:t>
      </w:r>
      <w:r w:rsidR="00A27DF5" w:rsidRPr="002E45DE">
        <w:rPr>
          <w:rFonts w:cs="Arial"/>
          <w:shd w:val="clear" w:color="auto" w:fill="F8F8F7"/>
        </w:rPr>
        <w:t xml:space="preserve"> 23 January 2024)</w:t>
      </w:r>
    </w:p>
    <w:p w14:paraId="61E64FF8" w14:textId="46CFB5FE" w:rsidR="002E45DE" w:rsidRPr="002E45DE" w:rsidRDefault="002E45DE" w:rsidP="00126444">
      <w:pPr>
        <w:rPr>
          <w:rFonts w:cs="Arial"/>
          <w:shd w:val="clear" w:color="auto" w:fill="F8F8F7"/>
        </w:rPr>
      </w:pPr>
      <w:r w:rsidRPr="002E45DE">
        <w:rPr>
          <w:rFonts w:cs="Arial"/>
          <w:shd w:val="clear" w:color="auto" w:fill="F8F8F7"/>
        </w:rPr>
        <w:t xml:space="preserve">Ibis Accor (2020) </w:t>
      </w:r>
      <w:r w:rsidRPr="009A3155">
        <w:rPr>
          <w:rFonts w:cs="Arial"/>
          <w:i/>
          <w:iCs/>
          <w:shd w:val="clear" w:color="auto" w:fill="F8F8F7"/>
        </w:rPr>
        <w:t>With Planet 21, Accor aims to provide a positive hospitality experience</w:t>
      </w:r>
      <w:r w:rsidRPr="002E45DE">
        <w:rPr>
          <w:rFonts w:cs="Arial"/>
          <w:shd w:val="clear" w:color="auto" w:fill="F8F8F7"/>
        </w:rPr>
        <w:t xml:space="preserve">. Available at: </w:t>
      </w:r>
      <w:hyperlink r:id="rId21" w:history="1">
        <w:r w:rsidRPr="002E45DE">
          <w:rPr>
            <w:rStyle w:val="Hyperlink"/>
            <w:rFonts w:cs="Arial"/>
            <w:color w:val="auto"/>
            <w:shd w:val="clear" w:color="auto" w:fill="F8F8F7"/>
          </w:rPr>
          <w:t>https://ibis.accor.com/sustainable-development/index.en.shtml</w:t>
        </w:r>
      </w:hyperlink>
      <w:r w:rsidRPr="002E45DE">
        <w:rPr>
          <w:rFonts w:cs="Arial"/>
          <w:shd w:val="clear" w:color="auto" w:fill="F8F8F7"/>
        </w:rPr>
        <w:t xml:space="preserve"> </w:t>
      </w:r>
      <w:r w:rsidRPr="002E45DE">
        <w:t>(</w:t>
      </w:r>
      <w:r w:rsidRPr="002E45DE">
        <w:rPr>
          <w:rFonts w:cs="Arial"/>
          <w:shd w:val="clear" w:color="auto" w:fill="F8F8F7"/>
        </w:rPr>
        <w:t>Accessed</w:t>
      </w:r>
      <w:r w:rsidR="009A3155">
        <w:rPr>
          <w:rFonts w:cs="Arial"/>
          <w:shd w:val="clear" w:color="auto" w:fill="F8F8F7"/>
        </w:rPr>
        <w:t>:</w:t>
      </w:r>
      <w:r w:rsidRPr="002E45DE">
        <w:rPr>
          <w:rFonts w:cs="Arial"/>
          <w:shd w:val="clear" w:color="auto" w:fill="F8F8F7"/>
        </w:rPr>
        <w:t xml:space="preserve"> 23 January 2024)</w:t>
      </w:r>
    </w:p>
    <w:p w14:paraId="5B96D25B" w14:textId="4E188BAB" w:rsidR="002E45DE" w:rsidRDefault="002E45DE" w:rsidP="00A47B27">
      <w:r w:rsidRPr="002E45DE">
        <w:t xml:space="preserve">Ibis.com (2024) </w:t>
      </w:r>
      <w:r w:rsidRPr="002E45DE">
        <w:rPr>
          <w:i/>
          <w:iCs/>
        </w:rPr>
        <w:t>Book ibis, ibis Styles, and ibis budget hotels</w:t>
      </w:r>
      <w:r w:rsidRPr="002E45DE">
        <w:t xml:space="preserve">. Available at: </w:t>
      </w:r>
      <w:hyperlink r:id="rId22" w:history="1">
        <w:r w:rsidRPr="002E45DE">
          <w:rPr>
            <w:rStyle w:val="Hyperlink"/>
            <w:color w:val="auto"/>
          </w:rPr>
          <w:t>https://ibis.accor.com/united-kingdom/index.en.shtml</w:t>
        </w:r>
      </w:hyperlink>
      <w:r w:rsidRPr="002E45DE">
        <w:t xml:space="preserve"> (Accessed</w:t>
      </w:r>
      <w:r w:rsidR="00867410">
        <w:t>:</w:t>
      </w:r>
      <w:r w:rsidRPr="002E45DE">
        <w:t xml:space="preserve"> 15 January 2024)</w:t>
      </w:r>
    </w:p>
    <w:p w14:paraId="5A588DAE" w14:textId="77777777" w:rsidR="00903948" w:rsidRDefault="00903948" w:rsidP="00903948">
      <w:r>
        <w:t xml:space="preserve">IHI (2023) </w:t>
      </w:r>
      <w:r w:rsidRPr="00903948">
        <w:rPr>
          <w:i/>
          <w:iCs/>
        </w:rPr>
        <w:t>Financial Statement for the year ended 2022 – PDF</w:t>
      </w:r>
      <w:r>
        <w:t xml:space="preserve">. </w:t>
      </w:r>
      <w:r w:rsidRPr="002E45DE">
        <w:t>Available at:</w:t>
      </w:r>
      <w:r>
        <w:t xml:space="preserve"> </w:t>
      </w:r>
      <w:hyperlink r:id="rId23" w:history="1">
        <w:r w:rsidRPr="004E414E">
          <w:rPr>
            <w:rStyle w:val="Hyperlink"/>
          </w:rPr>
          <w:t>https://www.corinthiagroup.com/wp-content/uploads/2023/06/37547-CORINTHIA-ANNUAL-REPORT-2022_WEB-min.pdf</w:t>
        </w:r>
      </w:hyperlink>
      <w:r>
        <w:t xml:space="preserve"> </w:t>
      </w:r>
      <w:r w:rsidRPr="002E45DE">
        <w:t>(Accessed</w:t>
      </w:r>
      <w:r>
        <w:t>:</w:t>
      </w:r>
      <w:r w:rsidRPr="002E45DE">
        <w:t xml:space="preserve"> 15 January 2024)</w:t>
      </w:r>
    </w:p>
    <w:p w14:paraId="4410D12A" w14:textId="283C38B2" w:rsidR="002E45DE" w:rsidRDefault="002E45DE" w:rsidP="000F03BA">
      <w:r w:rsidRPr="002E45DE">
        <w:t xml:space="preserve">IHI (2024) </w:t>
      </w:r>
      <w:r w:rsidRPr="002E45DE">
        <w:rPr>
          <w:i/>
          <w:iCs/>
        </w:rPr>
        <w:t>Corinthia Group – Owners, Developers &amp; Operators of Corinthia Hotels and real estate</w:t>
      </w:r>
      <w:r w:rsidRPr="002E45DE">
        <w:t xml:space="preserve">. Available at: </w:t>
      </w:r>
      <w:hyperlink r:id="rId24" w:history="1">
        <w:r w:rsidRPr="002E45DE">
          <w:rPr>
            <w:rStyle w:val="Hyperlink"/>
            <w:color w:val="auto"/>
          </w:rPr>
          <w:t>https://www.corinthiagroup.com/</w:t>
        </w:r>
      </w:hyperlink>
      <w:r w:rsidRPr="002E45DE">
        <w:t xml:space="preserve"> (Accessed</w:t>
      </w:r>
      <w:r w:rsidR="005D7F4E">
        <w:t>:</w:t>
      </w:r>
      <w:r w:rsidRPr="002E45DE">
        <w:t xml:space="preserve"> 15 January 2024)</w:t>
      </w:r>
    </w:p>
    <w:p w14:paraId="0657BC92" w14:textId="7403A113" w:rsidR="005D2581" w:rsidRDefault="005D2581" w:rsidP="005D2581">
      <w:r w:rsidRPr="00BF1703">
        <w:t xml:space="preserve">Levy, H. and </w:t>
      </w:r>
      <w:proofErr w:type="spellStart"/>
      <w:r w:rsidRPr="00BF1703">
        <w:t>Sarnat</w:t>
      </w:r>
      <w:proofErr w:type="spellEnd"/>
      <w:r w:rsidRPr="00BF1703">
        <w:t xml:space="preserve">, M. </w:t>
      </w:r>
      <w:r>
        <w:t>(</w:t>
      </w:r>
      <w:r w:rsidRPr="00BF1703">
        <w:t>1994</w:t>
      </w:r>
      <w:r>
        <w:t>)</w:t>
      </w:r>
      <w:r w:rsidRPr="00BF1703">
        <w:t xml:space="preserve"> </w:t>
      </w:r>
      <w:r w:rsidRPr="00BF1703">
        <w:rPr>
          <w:i/>
          <w:iCs/>
        </w:rPr>
        <w:t>Capital investment and financial decisions</w:t>
      </w:r>
      <w:r w:rsidRPr="00BF1703">
        <w:t>.</w:t>
      </w:r>
      <w:r>
        <w:t xml:space="preserve"> </w:t>
      </w:r>
      <w:r w:rsidR="00867410">
        <w:t>5</w:t>
      </w:r>
      <w:r>
        <w:t xml:space="preserve">th </w:t>
      </w:r>
      <w:proofErr w:type="spellStart"/>
      <w:r w:rsidR="00867410">
        <w:t>e</w:t>
      </w:r>
      <w:r>
        <w:t>dn</w:t>
      </w:r>
      <w:proofErr w:type="spellEnd"/>
      <w:r>
        <w:t>.</w:t>
      </w:r>
      <w:r w:rsidRPr="00BF1703">
        <w:t xml:space="preserve"> </w:t>
      </w:r>
      <w:r>
        <w:t xml:space="preserve">London: </w:t>
      </w:r>
      <w:r w:rsidRPr="00BF1703">
        <w:t>Pearson Education.</w:t>
      </w:r>
    </w:p>
    <w:p w14:paraId="54350582" w14:textId="7BF3FBFE" w:rsidR="002E45DE" w:rsidRPr="002E45DE" w:rsidRDefault="002E45DE" w:rsidP="000F03BA">
      <w:r w:rsidRPr="002E45DE">
        <w:t xml:space="preserve">Myers, S.C. and </w:t>
      </w:r>
      <w:proofErr w:type="spellStart"/>
      <w:r w:rsidRPr="002E45DE">
        <w:t>Pogue</w:t>
      </w:r>
      <w:proofErr w:type="spellEnd"/>
      <w:r w:rsidRPr="002E45DE">
        <w:t xml:space="preserve">, G.A. (1974) ‘A programming approach to corporate financial management’. </w:t>
      </w:r>
      <w:r w:rsidRPr="002E45DE">
        <w:rPr>
          <w:i/>
          <w:iCs/>
        </w:rPr>
        <w:t>The journal of Finance</w:t>
      </w:r>
      <w:r w:rsidRPr="002E45DE">
        <w:t>, 29(2), pp. 579-599.</w:t>
      </w:r>
      <w:r w:rsidR="005D7F4E">
        <w:t xml:space="preserve"> Available at: </w:t>
      </w:r>
      <w:hyperlink r:id="rId25" w:history="1">
        <w:r w:rsidR="005D7F4E" w:rsidRPr="005D7F4E">
          <w:rPr>
            <w:rStyle w:val="Hyperlink"/>
            <w:color w:val="auto"/>
          </w:rPr>
          <w:t>https://doi.org/10.2307/2978829</w:t>
        </w:r>
      </w:hyperlink>
      <w:r w:rsidR="005D7F4E" w:rsidRPr="005D7F4E">
        <w:t xml:space="preserve"> </w:t>
      </w:r>
    </w:p>
    <w:p w14:paraId="429ADBC7" w14:textId="77777777" w:rsidR="00524A60" w:rsidRDefault="002E45DE" w:rsidP="00524A60">
      <w:proofErr w:type="spellStart"/>
      <w:r w:rsidRPr="002E45DE">
        <w:t>Oghojafor</w:t>
      </w:r>
      <w:proofErr w:type="spellEnd"/>
      <w:r w:rsidRPr="002E45DE">
        <w:t xml:space="preserve">, B.A., </w:t>
      </w:r>
      <w:proofErr w:type="spellStart"/>
      <w:r w:rsidRPr="002E45DE">
        <w:t>Ladipo</w:t>
      </w:r>
      <w:proofErr w:type="spellEnd"/>
      <w:r w:rsidRPr="002E45DE">
        <w:t xml:space="preserve">, P.K. and </w:t>
      </w:r>
      <w:proofErr w:type="spellStart"/>
      <w:r w:rsidRPr="002E45DE">
        <w:t>Rahim</w:t>
      </w:r>
      <w:proofErr w:type="spellEnd"/>
      <w:r w:rsidRPr="002E45DE">
        <w:t xml:space="preserve">, A.G. (2013) ‘Approaches for generating and evaluating product positioning strategy’. </w:t>
      </w:r>
      <w:r w:rsidRPr="002E45DE">
        <w:rPr>
          <w:i/>
          <w:iCs/>
        </w:rPr>
        <w:t>International Journal of Business Administration</w:t>
      </w:r>
      <w:r w:rsidRPr="002E45DE">
        <w:t>, 4(1), pp. 46-52.</w:t>
      </w:r>
      <w:r w:rsidR="00524A60">
        <w:t xml:space="preserve"> Available at: </w:t>
      </w:r>
      <w:hyperlink r:id="rId26" w:history="1">
        <w:r w:rsidR="00524A60" w:rsidRPr="00524A60">
          <w:rPr>
            <w:rStyle w:val="Hyperlink"/>
            <w:color w:val="auto"/>
          </w:rPr>
          <w:t>http://ir.unilag.edu.ng:8080/xmlui/handle/123456789/1815</w:t>
        </w:r>
      </w:hyperlink>
      <w:r w:rsidR="00524A60" w:rsidRPr="00524A60">
        <w:t xml:space="preserve"> </w:t>
      </w:r>
      <w:r w:rsidR="00524A60" w:rsidRPr="002E45DE">
        <w:t>(Accessed</w:t>
      </w:r>
      <w:r w:rsidR="00524A60">
        <w:t>:</w:t>
      </w:r>
      <w:r w:rsidR="00524A60" w:rsidRPr="002E45DE">
        <w:t xml:space="preserve"> 15 January 2024)</w:t>
      </w:r>
    </w:p>
    <w:p w14:paraId="414DB9DF" w14:textId="40E8D3CC" w:rsidR="002E45DE" w:rsidRPr="002E45DE" w:rsidRDefault="002E45DE" w:rsidP="000F03BA">
      <w:bookmarkStart w:id="11" w:name="_Hlk157516691"/>
      <w:proofErr w:type="spellStart"/>
      <w:r w:rsidRPr="002E45DE">
        <w:t>Otley</w:t>
      </w:r>
      <w:proofErr w:type="spellEnd"/>
      <w:r w:rsidRPr="002E45DE">
        <w:t xml:space="preserve">, D.T. and Berry, A.J. (2019) ‘Control, organisation and accounting’. In </w:t>
      </w:r>
      <w:r w:rsidRPr="002E45DE">
        <w:rPr>
          <w:i/>
          <w:iCs/>
        </w:rPr>
        <w:t>Management Control Theory</w:t>
      </w:r>
      <w:r w:rsidR="0043276B">
        <w:rPr>
          <w:i/>
          <w:iCs/>
        </w:rPr>
        <w:t>.</w:t>
      </w:r>
      <w:r w:rsidRPr="002E45DE">
        <w:t xml:space="preserve"> London: </w:t>
      </w:r>
      <w:proofErr w:type="spellStart"/>
      <w:r w:rsidRPr="002E45DE">
        <w:t>Routledge</w:t>
      </w:r>
      <w:proofErr w:type="spellEnd"/>
      <w:r w:rsidR="00D6564C">
        <w:t xml:space="preserve">, </w:t>
      </w:r>
      <w:r w:rsidR="00D6564C" w:rsidRPr="002E45DE">
        <w:t>pp. 101-114.</w:t>
      </w:r>
    </w:p>
    <w:bookmarkEnd w:id="11"/>
    <w:p w14:paraId="5DE07C06" w14:textId="51B775FB" w:rsidR="002E45DE" w:rsidRPr="002E45DE" w:rsidRDefault="002E45DE" w:rsidP="00864A0E">
      <w:proofErr w:type="spellStart"/>
      <w:r w:rsidRPr="002E45DE">
        <w:t>Ozdemir</w:t>
      </w:r>
      <w:proofErr w:type="spellEnd"/>
      <w:r w:rsidRPr="002E45DE">
        <w:t xml:space="preserve">, O., </w:t>
      </w:r>
      <w:proofErr w:type="spellStart"/>
      <w:r w:rsidRPr="002E45DE">
        <w:t>Erkmen</w:t>
      </w:r>
      <w:proofErr w:type="spellEnd"/>
      <w:r w:rsidRPr="002E45DE">
        <w:t xml:space="preserve">, E. and Han, W. (2023) ‘EPU and financial performance in the hospitality and tourism industry: Moderating effect of CSR, institutional ownership and cash holding’. </w:t>
      </w:r>
      <w:r w:rsidRPr="002E45DE">
        <w:rPr>
          <w:i/>
          <w:iCs/>
        </w:rPr>
        <w:t>Tourism Management</w:t>
      </w:r>
      <w:r w:rsidRPr="002E45DE">
        <w:t>, 98.</w:t>
      </w:r>
      <w:r w:rsidR="003F4F95">
        <w:t xml:space="preserve"> Available at: </w:t>
      </w:r>
      <w:hyperlink r:id="rId27" w:history="1">
        <w:r w:rsidR="003F4F95" w:rsidRPr="003F4F95">
          <w:rPr>
            <w:rStyle w:val="Hyperlink"/>
            <w:color w:val="auto"/>
          </w:rPr>
          <w:t>https://doi.org/10.1016/j.tourman.2023.104769</w:t>
        </w:r>
      </w:hyperlink>
      <w:r w:rsidR="003F4F95" w:rsidRPr="003F4F95">
        <w:t xml:space="preserve"> </w:t>
      </w:r>
    </w:p>
    <w:p w14:paraId="0802CE1F" w14:textId="1FC1A32E" w:rsidR="002E45DE" w:rsidRDefault="002E45DE" w:rsidP="003A18B9">
      <w:pPr>
        <w:rPr>
          <w:rFonts w:cs="Arial"/>
          <w:shd w:val="clear" w:color="auto" w:fill="F8F8F7"/>
        </w:rPr>
      </w:pPr>
      <w:proofErr w:type="spellStart"/>
      <w:r w:rsidRPr="002E45DE">
        <w:t>Patrizi</w:t>
      </w:r>
      <w:proofErr w:type="spellEnd"/>
      <w:r w:rsidRPr="002E45DE">
        <w:t xml:space="preserve">, L. (2023) </w:t>
      </w:r>
      <w:r w:rsidRPr="002E45DE">
        <w:rPr>
          <w:i/>
          <w:iCs/>
        </w:rPr>
        <w:t>Accor: A European Hospitality Giant With A Promising Potential</w:t>
      </w:r>
      <w:r w:rsidRPr="002E45DE">
        <w:t xml:space="preserve">. Available at: </w:t>
      </w:r>
      <w:hyperlink r:id="rId28" w:history="1">
        <w:r w:rsidRPr="002E45DE">
          <w:rPr>
            <w:rStyle w:val="Hyperlink"/>
            <w:color w:val="auto"/>
          </w:rPr>
          <w:t>https://seekingalpha.com/article/4583297-accor-european-hospitality-giant-promising-potential</w:t>
        </w:r>
      </w:hyperlink>
      <w:r w:rsidRPr="002E45DE">
        <w:t xml:space="preserve"> (</w:t>
      </w:r>
      <w:r w:rsidRPr="002E45DE">
        <w:rPr>
          <w:rFonts w:cs="Arial"/>
          <w:shd w:val="clear" w:color="auto" w:fill="F8F8F7"/>
        </w:rPr>
        <w:t>Accessed</w:t>
      </w:r>
      <w:r w:rsidR="00B630E9">
        <w:rPr>
          <w:rFonts w:cs="Arial"/>
          <w:shd w:val="clear" w:color="auto" w:fill="F8F8F7"/>
        </w:rPr>
        <w:t>:</w:t>
      </w:r>
      <w:r w:rsidRPr="002E45DE">
        <w:rPr>
          <w:rFonts w:cs="Arial"/>
          <w:shd w:val="clear" w:color="auto" w:fill="F8F8F7"/>
        </w:rPr>
        <w:t xml:space="preserve"> 22 January 2024)</w:t>
      </w:r>
    </w:p>
    <w:p w14:paraId="52FF01D7" w14:textId="297562C2" w:rsidR="005D2581" w:rsidRDefault="005D2581" w:rsidP="005D2581">
      <w:pPr>
        <w:rPr>
          <w:rFonts w:cs="Arial"/>
          <w:color w:val="000000"/>
          <w:shd w:val="clear" w:color="auto" w:fill="F8F8F7"/>
        </w:rPr>
      </w:pPr>
      <w:r w:rsidRPr="00CA1CA6">
        <w:rPr>
          <w:rFonts w:cs="Arial"/>
          <w:color w:val="000000"/>
          <w:shd w:val="clear" w:color="auto" w:fill="F8F8F7"/>
        </w:rPr>
        <w:t>Pike, R. and Neale, B.</w:t>
      </w:r>
      <w:r>
        <w:rPr>
          <w:rFonts w:cs="Arial"/>
          <w:color w:val="000000"/>
          <w:shd w:val="clear" w:color="auto" w:fill="F8F8F7"/>
        </w:rPr>
        <w:t xml:space="preserve"> (</w:t>
      </w:r>
      <w:r w:rsidRPr="00CA1CA6">
        <w:rPr>
          <w:rFonts w:cs="Arial"/>
          <w:color w:val="000000"/>
          <w:shd w:val="clear" w:color="auto" w:fill="F8F8F7"/>
        </w:rPr>
        <w:t>2006</w:t>
      </w:r>
      <w:r>
        <w:rPr>
          <w:rFonts w:cs="Arial"/>
          <w:color w:val="000000"/>
          <w:shd w:val="clear" w:color="auto" w:fill="F8F8F7"/>
        </w:rPr>
        <w:t>)</w:t>
      </w:r>
      <w:r w:rsidRPr="00CA1CA6">
        <w:rPr>
          <w:rFonts w:cs="Arial"/>
          <w:color w:val="000000"/>
          <w:shd w:val="clear" w:color="auto" w:fill="F8F8F7"/>
        </w:rPr>
        <w:t xml:space="preserve"> </w:t>
      </w:r>
      <w:r w:rsidRPr="00CA1CA6">
        <w:rPr>
          <w:rFonts w:cs="Arial"/>
          <w:i/>
          <w:iCs/>
          <w:color w:val="000000"/>
          <w:shd w:val="clear" w:color="auto" w:fill="F8F8F7"/>
        </w:rPr>
        <w:t>Corporate finance and investment: decisions &amp; strategies</w:t>
      </w:r>
      <w:r w:rsidRPr="00CA1CA6">
        <w:rPr>
          <w:rFonts w:cs="Arial"/>
          <w:color w:val="000000"/>
          <w:shd w:val="clear" w:color="auto" w:fill="F8F8F7"/>
        </w:rPr>
        <w:t>.</w:t>
      </w:r>
      <w:r>
        <w:rPr>
          <w:rFonts w:cs="Arial"/>
          <w:color w:val="000000"/>
          <w:shd w:val="clear" w:color="auto" w:fill="F8F8F7"/>
        </w:rPr>
        <w:t xml:space="preserve"> </w:t>
      </w:r>
      <w:r w:rsidR="00B630E9">
        <w:rPr>
          <w:rFonts w:cs="Arial"/>
          <w:color w:val="000000"/>
          <w:shd w:val="clear" w:color="auto" w:fill="F8F8F7"/>
        </w:rPr>
        <w:t>5</w:t>
      </w:r>
      <w:r>
        <w:rPr>
          <w:rFonts w:cs="Arial"/>
          <w:color w:val="000000"/>
          <w:shd w:val="clear" w:color="auto" w:fill="F8F8F7"/>
        </w:rPr>
        <w:t xml:space="preserve">th </w:t>
      </w:r>
      <w:proofErr w:type="spellStart"/>
      <w:r w:rsidR="00B630E9">
        <w:rPr>
          <w:rFonts w:cs="Arial"/>
          <w:color w:val="000000"/>
          <w:shd w:val="clear" w:color="auto" w:fill="F8F8F7"/>
        </w:rPr>
        <w:t>e</w:t>
      </w:r>
      <w:r>
        <w:rPr>
          <w:rFonts w:cs="Arial"/>
          <w:color w:val="000000"/>
          <w:shd w:val="clear" w:color="auto" w:fill="F8F8F7"/>
        </w:rPr>
        <w:t>dn</w:t>
      </w:r>
      <w:proofErr w:type="spellEnd"/>
      <w:r>
        <w:rPr>
          <w:rFonts w:cs="Arial"/>
          <w:color w:val="000000"/>
          <w:shd w:val="clear" w:color="auto" w:fill="F8F8F7"/>
        </w:rPr>
        <w:t>.</w:t>
      </w:r>
      <w:r w:rsidRPr="00CA1CA6">
        <w:rPr>
          <w:rFonts w:cs="Arial"/>
          <w:color w:val="000000"/>
          <w:shd w:val="clear" w:color="auto" w:fill="F8F8F7"/>
        </w:rPr>
        <w:t xml:space="preserve"> </w:t>
      </w:r>
      <w:r>
        <w:rPr>
          <w:rFonts w:cs="Arial"/>
          <w:color w:val="000000"/>
          <w:shd w:val="clear" w:color="auto" w:fill="F8F8F7"/>
        </w:rPr>
        <w:t xml:space="preserve">London: </w:t>
      </w:r>
      <w:r w:rsidRPr="00CA1CA6">
        <w:rPr>
          <w:rFonts w:cs="Arial"/>
          <w:color w:val="000000"/>
          <w:shd w:val="clear" w:color="auto" w:fill="F8F8F7"/>
        </w:rPr>
        <w:t>Pearson Education.</w:t>
      </w:r>
    </w:p>
    <w:p w14:paraId="6EAA29DD" w14:textId="58C56153" w:rsidR="002E45DE" w:rsidRPr="002E45DE" w:rsidRDefault="002E45DE" w:rsidP="00FF72F7">
      <w:r w:rsidRPr="002E45DE">
        <w:t xml:space="preserve">Robinson, T.R. (2020) </w:t>
      </w:r>
      <w:r w:rsidRPr="002E45DE">
        <w:rPr>
          <w:i/>
          <w:iCs/>
        </w:rPr>
        <w:t>International financial statement analysis</w:t>
      </w:r>
      <w:r w:rsidRPr="002E45DE">
        <w:t xml:space="preserve">. </w:t>
      </w:r>
      <w:r w:rsidR="00F7256F">
        <w:t>4</w:t>
      </w:r>
      <w:r w:rsidR="00F7256F" w:rsidRPr="00F7256F">
        <w:rPr>
          <w:vertAlign w:val="superscript"/>
        </w:rPr>
        <w:t>th</w:t>
      </w:r>
      <w:r w:rsidR="00F7256F">
        <w:t xml:space="preserve"> </w:t>
      </w:r>
      <w:proofErr w:type="spellStart"/>
      <w:r w:rsidR="00F7256F">
        <w:t>edn</w:t>
      </w:r>
      <w:proofErr w:type="spellEnd"/>
      <w:r w:rsidR="00F7256F">
        <w:t xml:space="preserve">. </w:t>
      </w:r>
      <w:r w:rsidRPr="002E45DE">
        <w:t>Hoboken, New Jersey: John Wiley &amp; Sons.</w:t>
      </w:r>
    </w:p>
    <w:p w14:paraId="111502BE" w14:textId="1D623249" w:rsidR="002E45DE" w:rsidRPr="002E45DE" w:rsidRDefault="002E45DE" w:rsidP="00126444">
      <w:pPr>
        <w:rPr>
          <w:rFonts w:cs="Arial"/>
          <w:shd w:val="clear" w:color="auto" w:fill="F8F8F7"/>
        </w:rPr>
      </w:pPr>
      <w:r w:rsidRPr="002E45DE">
        <w:rPr>
          <w:rFonts w:cs="Arial"/>
          <w:shd w:val="clear" w:color="auto" w:fill="F8F8F7"/>
        </w:rPr>
        <w:t xml:space="preserve">Wang, C., Wang, D., Abbas, J., </w:t>
      </w:r>
      <w:proofErr w:type="spellStart"/>
      <w:r w:rsidRPr="002E45DE">
        <w:rPr>
          <w:rFonts w:cs="Arial"/>
          <w:shd w:val="clear" w:color="auto" w:fill="F8F8F7"/>
        </w:rPr>
        <w:t>Duan</w:t>
      </w:r>
      <w:proofErr w:type="spellEnd"/>
      <w:r w:rsidRPr="002E45DE">
        <w:rPr>
          <w:rFonts w:cs="Arial"/>
          <w:shd w:val="clear" w:color="auto" w:fill="F8F8F7"/>
        </w:rPr>
        <w:t xml:space="preserve">, K. and </w:t>
      </w:r>
      <w:proofErr w:type="spellStart"/>
      <w:r w:rsidRPr="002E45DE">
        <w:rPr>
          <w:rFonts w:cs="Arial"/>
          <w:shd w:val="clear" w:color="auto" w:fill="F8F8F7"/>
        </w:rPr>
        <w:t>Mubeen</w:t>
      </w:r>
      <w:proofErr w:type="spellEnd"/>
      <w:r w:rsidRPr="002E45DE">
        <w:rPr>
          <w:rFonts w:cs="Arial"/>
          <w:shd w:val="clear" w:color="auto" w:fill="F8F8F7"/>
        </w:rPr>
        <w:t xml:space="preserve">, R. (2021) ‘Global financial crisis, smart lockdown strategies, and the COVID-19 spillover impacts: A global perspective implications from Southeast Asia’. </w:t>
      </w:r>
      <w:r w:rsidRPr="002E45DE">
        <w:rPr>
          <w:rFonts w:cs="Arial"/>
          <w:i/>
          <w:iCs/>
          <w:shd w:val="clear" w:color="auto" w:fill="F8F8F7"/>
        </w:rPr>
        <w:t>Frontiers in Psychiatry</w:t>
      </w:r>
      <w:r w:rsidRPr="002E45DE">
        <w:rPr>
          <w:rFonts w:cs="Arial"/>
          <w:shd w:val="clear" w:color="auto" w:fill="F8F8F7"/>
        </w:rPr>
        <w:t>, 12, pp. 643-783.</w:t>
      </w:r>
      <w:r w:rsidR="003E1AAA">
        <w:rPr>
          <w:rFonts w:cs="Arial"/>
          <w:shd w:val="clear" w:color="auto" w:fill="F8F8F7"/>
        </w:rPr>
        <w:t xml:space="preserve"> DOI </w:t>
      </w:r>
      <w:r w:rsidR="003E1AAA" w:rsidRPr="003E1AAA">
        <w:rPr>
          <w:rFonts w:cs="Arial"/>
          <w:shd w:val="clear" w:color="auto" w:fill="F8F8F7"/>
        </w:rPr>
        <w:t>10.3389/</w:t>
      </w:r>
      <w:proofErr w:type="spellStart"/>
      <w:r w:rsidR="003E1AAA" w:rsidRPr="003E1AAA">
        <w:rPr>
          <w:rFonts w:cs="Arial"/>
          <w:shd w:val="clear" w:color="auto" w:fill="F8F8F7"/>
        </w:rPr>
        <w:t>fpsyt.2021.643783</w:t>
      </w:r>
      <w:proofErr w:type="spellEnd"/>
      <w:r w:rsidR="003E1AAA">
        <w:rPr>
          <w:rFonts w:cs="Arial"/>
          <w:shd w:val="clear" w:color="auto" w:fill="F8F8F7"/>
        </w:rPr>
        <w:tab/>
      </w:r>
    </w:p>
    <w:p w14:paraId="6E16E573" w14:textId="7E3CA87A" w:rsidR="002E45DE" w:rsidRPr="002E45DE" w:rsidRDefault="002E45DE" w:rsidP="00FF72F7">
      <w:r w:rsidRPr="002E45DE">
        <w:t xml:space="preserve">Wang, X.L., </w:t>
      </w:r>
      <w:proofErr w:type="spellStart"/>
      <w:r w:rsidRPr="002E45DE">
        <w:t>Yoonjoung</w:t>
      </w:r>
      <w:proofErr w:type="spellEnd"/>
      <w:r w:rsidRPr="002E45DE">
        <w:t xml:space="preserve"> </w:t>
      </w:r>
      <w:proofErr w:type="spellStart"/>
      <w:r w:rsidRPr="002E45DE">
        <w:t>Heo</w:t>
      </w:r>
      <w:proofErr w:type="spellEnd"/>
      <w:r w:rsidRPr="002E45DE">
        <w:t xml:space="preserve">, C., Schwartz, Z., </w:t>
      </w:r>
      <w:proofErr w:type="spellStart"/>
      <w:r w:rsidRPr="002E45DE">
        <w:t>Legohérel</w:t>
      </w:r>
      <w:proofErr w:type="spellEnd"/>
      <w:r w:rsidRPr="002E45DE">
        <w:t xml:space="preserve">, P. and </w:t>
      </w:r>
      <w:proofErr w:type="spellStart"/>
      <w:r w:rsidRPr="002E45DE">
        <w:t>Specklin</w:t>
      </w:r>
      <w:proofErr w:type="spellEnd"/>
      <w:r w:rsidRPr="002E45DE">
        <w:t xml:space="preserve">, F. (2015) ‘Revenue management: progress, challenges, and research prospects’. </w:t>
      </w:r>
      <w:r w:rsidRPr="002E45DE">
        <w:rPr>
          <w:i/>
          <w:iCs/>
        </w:rPr>
        <w:t>Journal of Travel &amp; Tourism Marketing</w:t>
      </w:r>
      <w:r w:rsidRPr="002E45DE">
        <w:t>, 32(7), pp. 797-811.</w:t>
      </w:r>
      <w:r w:rsidR="00054F98">
        <w:t xml:space="preserve"> DOI </w:t>
      </w:r>
      <w:r w:rsidR="00054F98" w:rsidRPr="00054F98">
        <w:t>10.1080/10548408.2015.1063798</w:t>
      </w:r>
      <w:r w:rsidR="00054F98">
        <w:tab/>
      </w:r>
    </w:p>
    <w:p w14:paraId="47BCD498" w14:textId="77777777" w:rsidR="00A25A11" w:rsidRPr="00146609" w:rsidRDefault="00A25A11" w:rsidP="00E521CE"/>
    <w:p w14:paraId="658B5FDB" w14:textId="77777777" w:rsidR="00475E3F" w:rsidRPr="00146609" w:rsidRDefault="00475E3F" w:rsidP="00FF72F7"/>
    <w:p w14:paraId="0C211569" w14:textId="77777777" w:rsidR="000F03BA" w:rsidRDefault="000F03BA" w:rsidP="000F03BA"/>
    <w:p w14:paraId="22C7691A" w14:textId="77777777" w:rsidR="00FF72F7" w:rsidRDefault="00FF72F7" w:rsidP="000F03BA"/>
    <w:p w14:paraId="47B237D1" w14:textId="77777777" w:rsidR="00FF72F7" w:rsidRDefault="00FF72F7" w:rsidP="000F03BA"/>
    <w:p w14:paraId="4A4DEDD9" w14:textId="77777777" w:rsidR="000F03BA" w:rsidRDefault="000F03BA" w:rsidP="000F03BA"/>
    <w:p w14:paraId="6BD72F76" w14:textId="77777777" w:rsidR="000F03BA" w:rsidRDefault="000F03BA" w:rsidP="000F03BA"/>
    <w:p w14:paraId="1A0A6A00" w14:textId="77777777" w:rsidR="000F03BA" w:rsidRDefault="000F03BA" w:rsidP="000F03BA"/>
    <w:p w14:paraId="0C7D9B50" w14:textId="77777777" w:rsidR="000F03BA" w:rsidRDefault="000F03BA" w:rsidP="000F03BA"/>
    <w:p w14:paraId="4A6158A9" w14:textId="77777777" w:rsidR="000F03BA" w:rsidRDefault="000F03BA" w:rsidP="000F03BA"/>
    <w:p w14:paraId="0FDA1708" w14:textId="77777777" w:rsidR="000F03BA" w:rsidRPr="000F03BA" w:rsidRDefault="000F03BA" w:rsidP="000F03BA"/>
    <w:p w14:paraId="0F432ADA" w14:textId="0FEA9955" w:rsidR="00F23CBA" w:rsidRDefault="00F23CBA" w:rsidP="006D76B8">
      <w:pPr>
        <w:rPr>
          <w:rFonts w:cs="Arial"/>
          <w:color w:val="000000"/>
          <w:shd w:val="clear" w:color="auto" w:fill="F8F8F7"/>
        </w:rPr>
      </w:pPr>
    </w:p>
    <w:sectPr w:rsidR="00F23CBA" w:rsidSect="003C289D">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5B5F5" w14:textId="77777777" w:rsidR="003C289D" w:rsidRDefault="003C289D" w:rsidP="0089131F">
      <w:pPr>
        <w:spacing w:after="0" w:line="240" w:lineRule="auto"/>
      </w:pPr>
      <w:r>
        <w:separator/>
      </w:r>
    </w:p>
  </w:endnote>
  <w:endnote w:type="continuationSeparator" w:id="0">
    <w:p w14:paraId="11E47BFB" w14:textId="77777777" w:rsidR="003C289D" w:rsidRDefault="003C289D" w:rsidP="00891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859473"/>
      <w:docPartObj>
        <w:docPartGallery w:val="Page Numbers (Bottom of Page)"/>
        <w:docPartUnique/>
      </w:docPartObj>
    </w:sdtPr>
    <w:sdtEndPr>
      <w:rPr>
        <w:noProof/>
      </w:rPr>
    </w:sdtEndPr>
    <w:sdtContent>
      <w:p w14:paraId="0B3CEFE3" w14:textId="4A9A4C03" w:rsidR="0089131F" w:rsidRDefault="0089131F">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26B40C4" w14:textId="77777777" w:rsidR="0089131F" w:rsidRDefault="0089131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8E765" w14:textId="77777777" w:rsidR="003C289D" w:rsidRDefault="003C289D" w:rsidP="0089131F">
      <w:pPr>
        <w:spacing w:after="0" w:line="240" w:lineRule="auto"/>
      </w:pPr>
      <w:r>
        <w:separator/>
      </w:r>
    </w:p>
  </w:footnote>
  <w:footnote w:type="continuationSeparator" w:id="0">
    <w:p w14:paraId="3C2466AC" w14:textId="77777777" w:rsidR="003C289D" w:rsidRDefault="003C289D" w:rsidP="00891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E28ACA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303B1C"/>
    <w:multiLevelType w:val="multilevel"/>
    <w:tmpl w:val="D320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B73C6"/>
    <w:multiLevelType w:val="hybridMultilevel"/>
    <w:tmpl w:val="0BF03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643F36"/>
    <w:multiLevelType w:val="multilevel"/>
    <w:tmpl w:val="61B6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27589"/>
    <w:multiLevelType w:val="hybridMultilevel"/>
    <w:tmpl w:val="D6E6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65C49"/>
    <w:multiLevelType w:val="multilevel"/>
    <w:tmpl w:val="3184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D14BB"/>
    <w:multiLevelType w:val="hybridMultilevel"/>
    <w:tmpl w:val="15501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165A8D"/>
    <w:multiLevelType w:val="hybridMultilevel"/>
    <w:tmpl w:val="16284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05BDA"/>
    <w:multiLevelType w:val="hybridMultilevel"/>
    <w:tmpl w:val="041C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03B37"/>
    <w:multiLevelType w:val="hybridMultilevel"/>
    <w:tmpl w:val="6FDE3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432BBE"/>
    <w:multiLevelType w:val="multilevel"/>
    <w:tmpl w:val="CBDE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626E8E"/>
    <w:multiLevelType w:val="hybridMultilevel"/>
    <w:tmpl w:val="3E4A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33B96"/>
    <w:multiLevelType w:val="hybridMultilevel"/>
    <w:tmpl w:val="4576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656E3"/>
    <w:multiLevelType w:val="multilevel"/>
    <w:tmpl w:val="1AF0B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3D072D3"/>
    <w:multiLevelType w:val="hybridMultilevel"/>
    <w:tmpl w:val="8C8AF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3C6791"/>
    <w:multiLevelType w:val="hybridMultilevel"/>
    <w:tmpl w:val="01FEE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BC4BA9"/>
    <w:multiLevelType w:val="multilevel"/>
    <w:tmpl w:val="A12A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554306">
    <w:abstractNumId w:val="0"/>
  </w:num>
  <w:num w:numId="2" w16cid:durableId="1947540646">
    <w:abstractNumId w:val="9"/>
  </w:num>
  <w:num w:numId="3" w16cid:durableId="832719005">
    <w:abstractNumId w:val="2"/>
  </w:num>
  <w:num w:numId="4" w16cid:durableId="1316186704">
    <w:abstractNumId w:val="13"/>
  </w:num>
  <w:num w:numId="5" w16cid:durableId="251428416">
    <w:abstractNumId w:val="6"/>
  </w:num>
  <w:num w:numId="6" w16cid:durableId="461384188">
    <w:abstractNumId w:val="15"/>
  </w:num>
  <w:num w:numId="7" w16cid:durableId="2135245846">
    <w:abstractNumId w:val="8"/>
  </w:num>
  <w:num w:numId="8" w16cid:durableId="961811600">
    <w:abstractNumId w:val="16"/>
  </w:num>
  <w:num w:numId="9" w16cid:durableId="390932714">
    <w:abstractNumId w:val="5"/>
  </w:num>
  <w:num w:numId="10" w16cid:durableId="1379160907">
    <w:abstractNumId w:val="7"/>
  </w:num>
  <w:num w:numId="11" w16cid:durableId="1499422762">
    <w:abstractNumId w:val="14"/>
  </w:num>
  <w:num w:numId="12" w16cid:durableId="1746536219">
    <w:abstractNumId w:val="12"/>
  </w:num>
  <w:num w:numId="13" w16cid:durableId="1041243433">
    <w:abstractNumId w:val="11"/>
  </w:num>
  <w:num w:numId="14" w16cid:durableId="501510711">
    <w:abstractNumId w:val="3"/>
  </w:num>
  <w:num w:numId="15" w16cid:durableId="457071019">
    <w:abstractNumId w:val="1"/>
  </w:num>
  <w:num w:numId="16" w16cid:durableId="1375931968">
    <w:abstractNumId w:val="10"/>
  </w:num>
  <w:num w:numId="17" w16cid:durableId="1135370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38A"/>
    <w:rsid w:val="00005D0A"/>
    <w:rsid w:val="00007E35"/>
    <w:rsid w:val="000126BF"/>
    <w:rsid w:val="00026E6B"/>
    <w:rsid w:val="000307C1"/>
    <w:rsid w:val="0003411C"/>
    <w:rsid w:val="00051B3E"/>
    <w:rsid w:val="00054F98"/>
    <w:rsid w:val="00056572"/>
    <w:rsid w:val="0006177F"/>
    <w:rsid w:val="00080D3D"/>
    <w:rsid w:val="00082F69"/>
    <w:rsid w:val="000903E9"/>
    <w:rsid w:val="00094BD8"/>
    <w:rsid w:val="000A369A"/>
    <w:rsid w:val="000B13E2"/>
    <w:rsid w:val="000B725A"/>
    <w:rsid w:val="000B78EC"/>
    <w:rsid w:val="000C618A"/>
    <w:rsid w:val="000C6B1C"/>
    <w:rsid w:val="000C7936"/>
    <w:rsid w:val="000D08EF"/>
    <w:rsid w:val="000D3582"/>
    <w:rsid w:val="000E3E7A"/>
    <w:rsid w:val="000F03BA"/>
    <w:rsid w:val="00104AC7"/>
    <w:rsid w:val="00110C75"/>
    <w:rsid w:val="00126444"/>
    <w:rsid w:val="00146609"/>
    <w:rsid w:val="00153ED6"/>
    <w:rsid w:val="00155C35"/>
    <w:rsid w:val="001719B0"/>
    <w:rsid w:val="0017457F"/>
    <w:rsid w:val="00194B69"/>
    <w:rsid w:val="00196F4A"/>
    <w:rsid w:val="001A1525"/>
    <w:rsid w:val="001A6613"/>
    <w:rsid w:val="001B36AC"/>
    <w:rsid w:val="001B56BB"/>
    <w:rsid w:val="001B703C"/>
    <w:rsid w:val="001C6588"/>
    <w:rsid w:val="001F5CCE"/>
    <w:rsid w:val="0020013F"/>
    <w:rsid w:val="00201D34"/>
    <w:rsid w:val="00222EB3"/>
    <w:rsid w:val="00252E87"/>
    <w:rsid w:val="002565E4"/>
    <w:rsid w:val="0025759D"/>
    <w:rsid w:val="00260A8E"/>
    <w:rsid w:val="00260CCC"/>
    <w:rsid w:val="0026541B"/>
    <w:rsid w:val="00277B95"/>
    <w:rsid w:val="00292BB6"/>
    <w:rsid w:val="002B4719"/>
    <w:rsid w:val="002C2314"/>
    <w:rsid w:val="002D4FE7"/>
    <w:rsid w:val="002D5A0E"/>
    <w:rsid w:val="002E45DE"/>
    <w:rsid w:val="002F0291"/>
    <w:rsid w:val="00303876"/>
    <w:rsid w:val="00343DBA"/>
    <w:rsid w:val="00345562"/>
    <w:rsid w:val="00352CDA"/>
    <w:rsid w:val="00371576"/>
    <w:rsid w:val="003832DE"/>
    <w:rsid w:val="00384038"/>
    <w:rsid w:val="003A18B9"/>
    <w:rsid w:val="003B10BD"/>
    <w:rsid w:val="003C2514"/>
    <w:rsid w:val="003C289D"/>
    <w:rsid w:val="003E1AAA"/>
    <w:rsid w:val="003E26CF"/>
    <w:rsid w:val="003E2740"/>
    <w:rsid w:val="003E3AC8"/>
    <w:rsid w:val="003E717D"/>
    <w:rsid w:val="003F4F95"/>
    <w:rsid w:val="0040168D"/>
    <w:rsid w:val="00415EDB"/>
    <w:rsid w:val="0041626E"/>
    <w:rsid w:val="00431D2D"/>
    <w:rsid w:val="0043276B"/>
    <w:rsid w:val="004334B6"/>
    <w:rsid w:val="00444107"/>
    <w:rsid w:val="00444568"/>
    <w:rsid w:val="00447EFB"/>
    <w:rsid w:val="004510C1"/>
    <w:rsid w:val="00465887"/>
    <w:rsid w:val="00475E3F"/>
    <w:rsid w:val="004975FD"/>
    <w:rsid w:val="004A77A6"/>
    <w:rsid w:val="004D71F7"/>
    <w:rsid w:val="004D7ED2"/>
    <w:rsid w:val="004E0F13"/>
    <w:rsid w:val="004E7C44"/>
    <w:rsid w:val="004F24F0"/>
    <w:rsid w:val="00524A60"/>
    <w:rsid w:val="00540EC3"/>
    <w:rsid w:val="00544E2B"/>
    <w:rsid w:val="00553531"/>
    <w:rsid w:val="005676F0"/>
    <w:rsid w:val="005802C5"/>
    <w:rsid w:val="00585FBB"/>
    <w:rsid w:val="005872F8"/>
    <w:rsid w:val="005910BA"/>
    <w:rsid w:val="00591A58"/>
    <w:rsid w:val="005B0CD4"/>
    <w:rsid w:val="005D1244"/>
    <w:rsid w:val="005D2581"/>
    <w:rsid w:val="005D6463"/>
    <w:rsid w:val="005D7F4E"/>
    <w:rsid w:val="005E1824"/>
    <w:rsid w:val="005E3878"/>
    <w:rsid w:val="005F3275"/>
    <w:rsid w:val="005F34D7"/>
    <w:rsid w:val="00625DDE"/>
    <w:rsid w:val="00631C2C"/>
    <w:rsid w:val="00637A01"/>
    <w:rsid w:val="00641ABA"/>
    <w:rsid w:val="006523EF"/>
    <w:rsid w:val="00654CF3"/>
    <w:rsid w:val="00665CA2"/>
    <w:rsid w:val="00674583"/>
    <w:rsid w:val="00680DDD"/>
    <w:rsid w:val="006852C3"/>
    <w:rsid w:val="00697AD6"/>
    <w:rsid w:val="006A0332"/>
    <w:rsid w:val="006A2ADC"/>
    <w:rsid w:val="006B5BC2"/>
    <w:rsid w:val="006C664D"/>
    <w:rsid w:val="006D2044"/>
    <w:rsid w:val="006D43D5"/>
    <w:rsid w:val="006D4DCC"/>
    <w:rsid w:val="006D76B8"/>
    <w:rsid w:val="006F12B5"/>
    <w:rsid w:val="006F3843"/>
    <w:rsid w:val="006F685B"/>
    <w:rsid w:val="006F77B9"/>
    <w:rsid w:val="00713759"/>
    <w:rsid w:val="00724622"/>
    <w:rsid w:val="00736350"/>
    <w:rsid w:val="00746BFD"/>
    <w:rsid w:val="00761B21"/>
    <w:rsid w:val="00770139"/>
    <w:rsid w:val="00775AAA"/>
    <w:rsid w:val="007A0173"/>
    <w:rsid w:val="007A157E"/>
    <w:rsid w:val="007A2189"/>
    <w:rsid w:val="007F135A"/>
    <w:rsid w:val="008164D9"/>
    <w:rsid w:val="008211D1"/>
    <w:rsid w:val="00823C48"/>
    <w:rsid w:val="00833B7A"/>
    <w:rsid w:val="00836C7D"/>
    <w:rsid w:val="00837AC3"/>
    <w:rsid w:val="00842C77"/>
    <w:rsid w:val="00845B9C"/>
    <w:rsid w:val="008622C1"/>
    <w:rsid w:val="00864A0E"/>
    <w:rsid w:val="00867410"/>
    <w:rsid w:val="00876270"/>
    <w:rsid w:val="008814FB"/>
    <w:rsid w:val="00882410"/>
    <w:rsid w:val="00886ADB"/>
    <w:rsid w:val="0089131F"/>
    <w:rsid w:val="008933AE"/>
    <w:rsid w:val="008A5C7B"/>
    <w:rsid w:val="008B4C23"/>
    <w:rsid w:val="008B630C"/>
    <w:rsid w:val="008C565C"/>
    <w:rsid w:val="008C69C1"/>
    <w:rsid w:val="008D6B16"/>
    <w:rsid w:val="008F08AA"/>
    <w:rsid w:val="008F1F0A"/>
    <w:rsid w:val="00903948"/>
    <w:rsid w:val="00915DC1"/>
    <w:rsid w:val="0092158E"/>
    <w:rsid w:val="009261EA"/>
    <w:rsid w:val="00936A6E"/>
    <w:rsid w:val="009459E2"/>
    <w:rsid w:val="00974057"/>
    <w:rsid w:val="009A3155"/>
    <w:rsid w:val="009A5893"/>
    <w:rsid w:val="009B00FD"/>
    <w:rsid w:val="009B5034"/>
    <w:rsid w:val="009B6BB1"/>
    <w:rsid w:val="009D256A"/>
    <w:rsid w:val="009E5ABE"/>
    <w:rsid w:val="009F251B"/>
    <w:rsid w:val="00A0425F"/>
    <w:rsid w:val="00A13226"/>
    <w:rsid w:val="00A134DC"/>
    <w:rsid w:val="00A25A11"/>
    <w:rsid w:val="00A27DF5"/>
    <w:rsid w:val="00A47B27"/>
    <w:rsid w:val="00A53525"/>
    <w:rsid w:val="00A57C25"/>
    <w:rsid w:val="00A67740"/>
    <w:rsid w:val="00A80B14"/>
    <w:rsid w:val="00A93FEE"/>
    <w:rsid w:val="00B05E19"/>
    <w:rsid w:val="00B071A6"/>
    <w:rsid w:val="00B1290F"/>
    <w:rsid w:val="00B13052"/>
    <w:rsid w:val="00B14185"/>
    <w:rsid w:val="00B21C90"/>
    <w:rsid w:val="00B33295"/>
    <w:rsid w:val="00B46857"/>
    <w:rsid w:val="00B630E9"/>
    <w:rsid w:val="00B733D7"/>
    <w:rsid w:val="00BA4971"/>
    <w:rsid w:val="00BB3587"/>
    <w:rsid w:val="00BC4DA7"/>
    <w:rsid w:val="00BC5B6D"/>
    <w:rsid w:val="00BE287A"/>
    <w:rsid w:val="00BF238A"/>
    <w:rsid w:val="00BF7776"/>
    <w:rsid w:val="00C01746"/>
    <w:rsid w:val="00C04F99"/>
    <w:rsid w:val="00C05A91"/>
    <w:rsid w:val="00C76A03"/>
    <w:rsid w:val="00C81116"/>
    <w:rsid w:val="00C873C6"/>
    <w:rsid w:val="00C93874"/>
    <w:rsid w:val="00CB4DF8"/>
    <w:rsid w:val="00CD1D4A"/>
    <w:rsid w:val="00CD64E4"/>
    <w:rsid w:val="00CE09FE"/>
    <w:rsid w:val="00CE39CA"/>
    <w:rsid w:val="00D076FA"/>
    <w:rsid w:val="00D12C86"/>
    <w:rsid w:val="00D152B1"/>
    <w:rsid w:val="00D30727"/>
    <w:rsid w:val="00D35713"/>
    <w:rsid w:val="00D379A8"/>
    <w:rsid w:val="00D40B49"/>
    <w:rsid w:val="00D56E57"/>
    <w:rsid w:val="00D6564C"/>
    <w:rsid w:val="00D80129"/>
    <w:rsid w:val="00D852E9"/>
    <w:rsid w:val="00DB0DDB"/>
    <w:rsid w:val="00DB7604"/>
    <w:rsid w:val="00DC0EEE"/>
    <w:rsid w:val="00DC4416"/>
    <w:rsid w:val="00DF3A2A"/>
    <w:rsid w:val="00DF52DE"/>
    <w:rsid w:val="00DF7EAF"/>
    <w:rsid w:val="00E20696"/>
    <w:rsid w:val="00E405D7"/>
    <w:rsid w:val="00E4390D"/>
    <w:rsid w:val="00E47B11"/>
    <w:rsid w:val="00E521CE"/>
    <w:rsid w:val="00E62155"/>
    <w:rsid w:val="00E6369F"/>
    <w:rsid w:val="00E65532"/>
    <w:rsid w:val="00E80E36"/>
    <w:rsid w:val="00E85ADF"/>
    <w:rsid w:val="00E917C6"/>
    <w:rsid w:val="00E96938"/>
    <w:rsid w:val="00EA0246"/>
    <w:rsid w:val="00EA6D77"/>
    <w:rsid w:val="00EA764C"/>
    <w:rsid w:val="00ED406A"/>
    <w:rsid w:val="00ED52D0"/>
    <w:rsid w:val="00EE1433"/>
    <w:rsid w:val="00EE6249"/>
    <w:rsid w:val="00F01ABD"/>
    <w:rsid w:val="00F05E59"/>
    <w:rsid w:val="00F122F2"/>
    <w:rsid w:val="00F13194"/>
    <w:rsid w:val="00F134E5"/>
    <w:rsid w:val="00F1539D"/>
    <w:rsid w:val="00F17D23"/>
    <w:rsid w:val="00F23759"/>
    <w:rsid w:val="00F23CBA"/>
    <w:rsid w:val="00F276D9"/>
    <w:rsid w:val="00F329A6"/>
    <w:rsid w:val="00F7256F"/>
    <w:rsid w:val="00F776A0"/>
    <w:rsid w:val="00F803E3"/>
    <w:rsid w:val="00F85BA6"/>
    <w:rsid w:val="00FA1831"/>
    <w:rsid w:val="00FA4DF2"/>
    <w:rsid w:val="00FA55FE"/>
    <w:rsid w:val="00FB7A5D"/>
    <w:rsid w:val="00FC699A"/>
    <w:rsid w:val="00FF64B0"/>
    <w:rsid w:val="00FF6D78"/>
    <w:rsid w:val="00FF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1DDF"/>
  <w15:chartTrackingRefBased/>
  <w15:docId w15:val="{ED63D244-B8F3-4655-AF4C-D324793B9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139"/>
    <w:pPr>
      <w:spacing w:line="360" w:lineRule="auto"/>
      <w:jc w:val="both"/>
    </w:pPr>
    <w:rPr>
      <w:rFonts w:ascii="Arial" w:hAnsi="Arial"/>
    </w:rPr>
  </w:style>
  <w:style w:type="paragraph" w:styleId="Titlu1">
    <w:name w:val="heading 1"/>
    <w:basedOn w:val="Normal"/>
    <w:next w:val="Normal"/>
    <w:link w:val="Titlu1Caracter"/>
    <w:uiPriority w:val="9"/>
    <w:qFormat/>
    <w:rsid w:val="00770139"/>
    <w:pPr>
      <w:keepNext/>
      <w:keepLines/>
      <w:spacing w:before="240" w:after="0"/>
      <w:jc w:val="left"/>
      <w:outlineLvl w:val="0"/>
    </w:pPr>
    <w:rPr>
      <w:rFonts w:eastAsiaTheme="majorEastAsia" w:cstheme="majorBidi"/>
      <w:color w:val="0F4761" w:themeColor="accent1" w:themeShade="BF"/>
      <w:sz w:val="32"/>
      <w:szCs w:val="32"/>
    </w:rPr>
  </w:style>
  <w:style w:type="paragraph" w:styleId="Titlu2">
    <w:name w:val="heading 2"/>
    <w:basedOn w:val="Normal"/>
    <w:next w:val="Normal"/>
    <w:link w:val="Titlu2Caracter"/>
    <w:uiPriority w:val="9"/>
    <w:unhideWhenUsed/>
    <w:qFormat/>
    <w:rsid w:val="00770139"/>
    <w:pPr>
      <w:keepNext/>
      <w:keepLines/>
      <w:spacing w:before="40" w:after="0"/>
      <w:jc w:val="left"/>
      <w:outlineLvl w:val="1"/>
    </w:pPr>
    <w:rPr>
      <w:rFonts w:eastAsiaTheme="majorEastAsia" w:cstheme="majorBidi"/>
      <w:color w:val="0F4761" w:themeColor="accent1" w:themeShade="BF"/>
      <w:sz w:val="26"/>
      <w:szCs w:val="26"/>
    </w:rPr>
  </w:style>
  <w:style w:type="paragraph" w:styleId="Titlu3">
    <w:name w:val="heading 3"/>
    <w:basedOn w:val="Normal"/>
    <w:next w:val="Normal"/>
    <w:link w:val="Titlu3Caracter"/>
    <w:uiPriority w:val="9"/>
    <w:semiHidden/>
    <w:unhideWhenUsed/>
    <w:qFormat/>
    <w:rsid w:val="00BF238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BF238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F238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F238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F238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F238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70139"/>
    <w:rPr>
      <w:rFonts w:ascii="Arial" w:eastAsiaTheme="majorEastAsia" w:hAnsi="Arial" w:cstheme="majorBidi"/>
      <w:color w:val="0F4761" w:themeColor="accent1" w:themeShade="BF"/>
      <w:sz w:val="32"/>
      <w:szCs w:val="32"/>
    </w:rPr>
  </w:style>
  <w:style w:type="character" w:customStyle="1" w:styleId="Titlu2Caracter">
    <w:name w:val="Titlu 2 Caracter"/>
    <w:basedOn w:val="Fontdeparagrafimplicit"/>
    <w:link w:val="Titlu2"/>
    <w:uiPriority w:val="9"/>
    <w:rsid w:val="00770139"/>
    <w:rPr>
      <w:rFonts w:ascii="Arial" w:eastAsiaTheme="majorEastAsia" w:hAnsi="Arial" w:cstheme="majorBidi"/>
      <w:color w:val="0F4761" w:themeColor="accent1" w:themeShade="BF"/>
      <w:sz w:val="26"/>
      <w:szCs w:val="26"/>
    </w:rPr>
  </w:style>
  <w:style w:type="character" w:customStyle="1" w:styleId="Titlu4Caracter">
    <w:name w:val="Titlu 4 Caracter"/>
    <w:basedOn w:val="Fontdeparagrafimplicit"/>
    <w:link w:val="Titlu4"/>
    <w:uiPriority w:val="9"/>
    <w:semiHidden/>
    <w:rsid w:val="006F12B5"/>
    <w:rPr>
      <w:rFonts w:asciiTheme="majorHAnsi" w:eastAsiaTheme="majorEastAsia" w:hAnsiTheme="majorHAnsi" w:cstheme="majorBidi"/>
      <w:i/>
      <w:iCs/>
      <w:color w:val="0F4761" w:themeColor="accent1" w:themeShade="BF"/>
      <w:lang w:val="en-US"/>
    </w:rPr>
  </w:style>
  <w:style w:type="paragraph" w:styleId="Legend">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Frspaiere">
    <w:name w:val="No Spacing"/>
    <w:link w:val="FrspaiereCaracter"/>
    <w:uiPriority w:val="1"/>
    <w:qFormat/>
    <w:rsid w:val="006F12B5"/>
    <w:pPr>
      <w:spacing w:after="0" w:line="240" w:lineRule="auto"/>
    </w:pPr>
    <w:rPr>
      <w:lang w:val="en-US"/>
    </w:rPr>
  </w:style>
  <w:style w:type="character" w:customStyle="1" w:styleId="FrspaiereCaracter">
    <w:name w:val="Fără spațiere Caracter"/>
    <w:basedOn w:val="Fontdeparagrafimplicit"/>
    <w:link w:val="Frspaiere"/>
    <w:uiPriority w:val="1"/>
    <w:rsid w:val="006F12B5"/>
    <w:rPr>
      <w:lang w:val="en-US"/>
    </w:rPr>
  </w:style>
  <w:style w:type="paragraph" w:styleId="Listparagraf">
    <w:name w:val="List Paragraph"/>
    <w:basedOn w:val="Normal"/>
    <w:uiPriority w:val="34"/>
    <w:qFormat/>
    <w:rsid w:val="006F12B5"/>
    <w:pPr>
      <w:ind w:left="720"/>
      <w:contextualSpacing/>
    </w:pPr>
  </w:style>
  <w:style w:type="paragraph" w:styleId="Titlucuprins">
    <w:name w:val="TOC Heading"/>
    <w:basedOn w:val="Titlu1"/>
    <w:next w:val="Normal"/>
    <w:uiPriority w:val="39"/>
    <w:unhideWhenUsed/>
    <w:qFormat/>
    <w:rsid w:val="006F12B5"/>
    <w:pPr>
      <w:outlineLvl w:val="9"/>
    </w:pPr>
  </w:style>
  <w:style w:type="character" w:customStyle="1" w:styleId="Titlu3Caracter">
    <w:name w:val="Titlu 3 Caracter"/>
    <w:basedOn w:val="Fontdeparagrafimplicit"/>
    <w:link w:val="Titlu3"/>
    <w:uiPriority w:val="9"/>
    <w:semiHidden/>
    <w:rsid w:val="00BF238A"/>
    <w:rPr>
      <w:rFonts w:eastAsiaTheme="majorEastAsia" w:cstheme="majorBidi"/>
      <w:color w:val="0F4761" w:themeColor="accent1" w:themeShade="BF"/>
      <w:sz w:val="28"/>
      <w:szCs w:val="28"/>
    </w:rPr>
  </w:style>
  <w:style w:type="character" w:customStyle="1" w:styleId="Titlu5Caracter">
    <w:name w:val="Titlu 5 Caracter"/>
    <w:basedOn w:val="Fontdeparagrafimplicit"/>
    <w:link w:val="Titlu5"/>
    <w:uiPriority w:val="9"/>
    <w:semiHidden/>
    <w:rsid w:val="00BF238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F238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F238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F238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F238A"/>
    <w:rPr>
      <w:rFonts w:eastAsiaTheme="majorEastAsia" w:cstheme="majorBidi"/>
      <w:color w:val="272727" w:themeColor="text1" w:themeTint="D8"/>
    </w:rPr>
  </w:style>
  <w:style w:type="paragraph" w:styleId="Titlu">
    <w:name w:val="Title"/>
    <w:basedOn w:val="Normal"/>
    <w:next w:val="Normal"/>
    <w:link w:val="TitluCaracter"/>
    <w:uiPriority w:val="10"/>
    <w:qFormat/>
    <w:rsid w:val="00BF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F238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F238A"/>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F238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F238A"/>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BF238A"/>
    <w:rPr>
      <w:i/>
      <w:iCs/>
      <w:color w:val="404040" w:themeColor="text1" w:themeTint="BF"/>
    </w:rPr>
  </w:style>
  <w:style w:type="character" w:styleId="Accentuareintens">
    <w:name w:val="Intense Emphasis"/>
    <w:basedOn w:val="Fontdeparagrafimplicit"/>
    <w:uiPriority w:val="21"/>
    <w:qFormat/>
    <w:rsid w:val="00BF238A"/>
    <w:rPr>
      <w:i/>
      <w:iCs/>
      <w:color w:val="0F4761" w:themeColor="accent1" w:themeShade="BF"/>
    </w:rPr>
  </w:style>
  <w:style w:type="paragraph" w:styleId="Citatintens">
    <w:name w:val="Intense Quote"/>
    <w:basedOn w:val="Normal"/>
    <w:next w:val="Normal"/>
    <w:link w:val="CitatintensCaracter"/>
    <w:uiPriority w:val="30"/>
    <w:qFormat/>
    <w:rsid w:val="00BF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F238A"/>
    <w:rPr>
      <w:i/>
      <w:iCs/>
      <w:color w:val="0F4761" w:themeColor="accent1" w:themeShade="BF"/>
    </w:rPr>
  </w:style>
  <w:style w:type="character" w:styleId="Referireintens">
    <w:name w:val="Intense Reference"/>
    <w:basedOn w:val="Fontdeparagrafimplicit"/>
    <w:uiPriority w:val="32"/>
    <w:qFormat/>
    <w:rsid w:val="00BF238A"/>
    <w:rPr>
      <w:b/>
      <w:bCs/>
      <w:smallCaps/>
      <w:color w:val="0F4761" w:themeColor="accent1" w:themeShade="BF"/>
      <w:spacing w:val="5"/>
    </w:rPr>
  </w:style>
  <w:style w:type="paragraph" w:customStyle="1" w:styleId="Default">
    <w:name w:val="Default"/>
    <w:rsid w:val="007A157E"/>
    <w:pPr>
      <w:autoSpaceDE w:val="0"/>
      <w:autoSpaceDN w:val="0"/>
      <w:adjustRightInd w:val="0"/>
      <w:spacing w:after="0" w:line="240" w:lineRule="auto"/>
    </w:pPr>
    <w:rPr>
      <w:rFonts w:ascii="Arial" w:hAnsi="Arial" w:cs="Arial"/>
      <w:color w:val="000000"/>
      <w:kern w:val="0"/>
    </w:rPr>
  </w:style>
  <w:style w:type="character" w:styleId="Hyperlink">
    <w:name w:val="Hyperlink"/>
    <w:basedOn w:val="Fontdeparagrafimplicit"/>
    <w:uiPriority w:val="99"/>
    <w:unhideWhenUsed/>
    <w:rsid w:val="00155C35"/>
    <w:rPr>
      <w:color w:val="467886" w:themeColor="hyperlink"/>
      <w:u w:val="single"/>
    </w:rPr>
  </w:style>
  <w:style w:type="character" w:styleId="MeniuneNerezolvat">
    <w:name w:val="Unresolved Mention"/>
    <w:basedOn w:val="Fontdeparagrafimplicit"/>
    <w:uiPriority w:val="99"/>
    <w:semiHidden/>
    <w:unhideWhenUsed/>
    <w:rsid w:val="00155C35"/>
    <w:rPr>
      <w:color w:val="605E5C"/>
      <w:shd w:val="clear" w:color="auto" w:fill="E1DFDD"/>
    </w:rPr>
  </w:style>
  <w:style w:type="table" w:styleId="Tabelgril">
    <w:name w:val="Table Grid"/>
    <w:basedOn w:val="TabelNormal"/>
    <w:uiPriority w:val="59"/>
    <w:rsid w:val="009B6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6F4A"/>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styleId="Cuprins1">
    <w:name w:val="toc 1"/>
    <w:basedOn w:val="Normal"/>
    <w:next w:val="Normal"/>
    <w:autoRedefine/>
    <w:uiPriority w:val="39"/>
    <w:unhideWhenUsed/>
    <w:rsid w:val="00ED52D0"/>
    <w:pPr>
      <w:spacing w:after="100"/>
    </w:pPr>
  </w:style>
  <w:style w:type="paragraph" w:styleId="Cuprins2">
    <w:name w:val="toc 2"/>
    <w:basedOn w:val="Normal"/>
    <w:next w:val="Normal"/>
    <w:autoRedefine/>
    <w:uiPriority w:val="39"/>
    <w:unhideWhenUsed/>
    <w:rsid w:val="00ED52D0"/>
    <w:pPr>
      <w:spacing w:after="100"/>
      <w:ind w:left="240"/>
    </w:pPr>
  </w:style>
  <w:style w:type="paragraph" w:styleId="Tabeldefiguri">
    <w:name w:val="table of figures"/>
    <w:basedOn w:val="Normal"/>
    <w:next w:val="Normal"/>
    <w:uiPriority w:val="99"/>
    <w:unhideWhenUsed/>
    <w:rsid w:val="00ED52D0"/>
    <w:pPr>
      <w:spacing w:after="0"/>
    </w:pPr>
  </w:style>
  <w:style w:type="paragraph" w:styleId="Antet">
    <w:name w:val="header"/>
    <w:basedOn w:val="Normal"/>
    <w:link w:val="AntetCaracter"/>
    <w:uiPriority w:val="99"/>
    <w:unhideWhenUsed/>
    <w:rsid w:val="0089131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89131F"/>
    <w:rPr>
      <w:rFonts w:ascii="Arial" w:hAnsi="Arial"/>
    </w:rPr>
  </w:style>
  <w:style w:type="paragraph" w:styleId="Subsol">
    <w:name w:val="footer"/>
    <w:basedOn w:val="Normal"/>
    <w:link w:val="SubsolCaracter"/>
    <w:uiPriority w:val="99"/>
    <w:unhideWhenUsed/>
    <w:rsid w:val="0089131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89131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3590">
      <w:bodyDiv w:val="1"/>
      <w:marLeft w:val="0"/>
      <w:marRight w:val="0"/>
      <w:marTop w:val="0"/>
      <w:marBottom w:val="0"/>
      <w:divBdr>
        <w:top w:val="none" w:sz="0" w:space="0" w:color="auto"/>
        <w:left w:val="none" w:sz="0" w:space="0" w:color="auto"/>
        <w:bottom w:val="none" w:sz="0" w:space="0" w:color="auto"/>
        <w:right w:val="none" w:sz="0" w:space="0" w:color="auto"/>
      </w:divBdr>
    </w:div>
    <w:div w:id="67460027">
      <w:bodyDiv w:val="1"/>
      <w:marLeft w:val="0"/>
      <w:marRight w:val="0"/>
      <w:marTop w:val="0"/>
      <w:marBottom w:val="0"/>
      <w:divBdr>
        <w:top w:val="none" w:sz="0" w:space="0" w:color="auto"/>
        <w:left w:val="none" w:sz="0" w:space="0" w:color="auto"/>
        <w:bottom w:val="none" w:sz="0" w:space="0" w:color="auto"/>
        <w:right w:val="none" w:sz="0" w:space="0" w:color="auto"/>
      </w:divBdr>
    </w:div>
    <w:div w:id="140734877">
      <w:bodyDiv w:val="1"/>
      <w:marLeft w:val="0"/>
      <w:marRight w:val="0"/>
      <w:marTop w:val="0"/>
      <w:marBottom w:val="0"/>
      <w:divBdr>
        <w:top w:val="none" w:sz="0" w:space="0" w:color="auto"/>
        <w:left w:val="none" w:sz="0" w:space="0" w:color="auto"/>
        <w:bottom w:val="none" w:sz="0" w:space="0" w:color="auto"/>
        <w:right w:val="none" w:sz="0" w:space="0" w:color="auto"/>
      </w:divBdr>
    </w:div>
    <w:div w:id="177744305">
      <w:bodyDiv w:val="1"/>
      <w:marLeft w:val="0"/>
      <w:marRight w:val="0"/>
      <w:marTop w:val="0"/>
      <w:marBottom w:val="0"/>
      <w:divBdr>
        <w:top w:val="none" w:sz="0" w:space="0" w:color="auto"/>
        <w:left w:val="none" w:sz="0" w:space="0" w:color="auto"/>
        <w:bottom w:val="none" w:sz="0" w:space="0" w:color="auto"/>
        <w:right w:val="none" w:sz="0" w:space="0" w:color="auto"/>
      </w:divBdr>
    </w:div>
    <w:div w:id="182593330">
      <w:bodyDiv w:val="1"/>
      <w:marLeft w:val="0"/>
      <w:marRight w:val="0"/>
      <w:marTop w:val="0"/>
      <w:marBottom w:val="0"/>
      <w:divBdr>
        <w:top w:val="none" w:sz="0" w:space="0" w:color="auto"/>
        <w:left w:val="none" w:sz="0" w:space="0" w:color="auto"/>
        <w:bottom w:val="none" w:sz="0" w:space="0" w:color="auto"/>
        <w:right w:val="none" w:sz="0" w:space="0" w:color="auto"/>
      </w:divBdr>
    </w:div>
    <w:div w:id="189344882">
      <w:bodyDiv w:val="1"/>
      <w:marLeft w:val="0"/>
      <w:marRight w:val="0"/>
      <w:marTop w:val="0"/>
      <w:marBottom w:val="0"/>
      <w:divBdr>
        <w:top w:val="none" w:sz="0" w:space="0" w:color="auto"/>
        <w:left w:val="none" w:sz="0" w:space="0" w:color="auto"/>
        <w:bottom w:val="none" w:sz="0" w:space="0" w:color="auto"/>
        <w:right w:val="none" w:sz="0" w:space="0" w:color="auto"/>
      </w:divBdr>
    </w:div>
    <w:div w:id="227810867">
      <w:bodyDiv w:val="1"/>
      <w:marLeft w:val="0"/>
      <w:marRight w:val="0"/>
      <w:marTop w:val="0"/>
      <w:marBottom w:val="0"/>
      <w:divBdr>
        <w:top w:val="none" w:sz="0" w:space="0" w:color="auto"/>
        <w:left w:val="none" w:sz="0" w:space="0" w:color="auto"/>
        <w:bottom w:val="none" w:sz="0" w:space="0" w:color="auto"/>
        <w:right w:val="none" w:sz="0" w:space="0" w:color="auto"/>
      </w:divBdr>
    </w:div>
    <w:div w:id="301351697">
      <w:bodyDiv w:val="1"/>
      <w:marLeft w:val="0"/>
      <w:marRight w:val="0"/>
      <w:marTop w:val="0"/>
      <w:marBottom w:val="0"/>
      <w:divBdr>
        <w:top w:val="none" w:sz="0" w:space="0" w:color="auto"/>
        <w:left w:val="none" w:sz="0" w:space="0" w:color="auto"/>
        <w:bottom w:val="none" w:sz="0" w:space="0" w:color="auto"/>
        <w:right w:val="none" w:sz="0" w:space="0" w:color="auto"/>
      </w:divBdr>
    </w:div>
    <w:div w:id="307780542">
      <w:bodyDiv w:val="1"/>
      <w:marLeft w:val="0"/>
      <w:marRight w:val="0"/>
      <w:marTop w:val="0"/>
      <w:marBottom w:val="0"/>
      <w:divBdr>
        <w:top w:val="none" w:sz="0" w:space="0" w:color="auto"/>
        <w:left w:val="none" w:sz="0" w:space="0" w:color="auto"/>
        <w:bottom w:val="none" w:sz="0" w:space="0" w:color="auto"/>
        <w:right w:val="none" w:sz="0" w:space="0" w:color="auto"/>
      </w:divBdr>
    </w:div>
    <w:div w:id="338890312">
      <w:bodyDiv w:val="1"/>
      <w:marLeft w:val="0"/>
      <w:marRight w:val="0"/>
      <w:marTop w:val="0"/>
      <w:marBottom w:val="0"/>
      <w:divBdr>
        <w:top w:val="none" w:sz="0" w:space="0" w:color="auto"/>
        <w:left w:val="none" w:sz="0" w:space="0" w:color="auto"/>
        <w:bottom w:val="none" w:sz="0" w:space="0" w:color="auto"/>
        <w:right w:val="none" w:sz="0" w:space="0" w:color="auto"/>
      </w:divBdr>
    </w:div>
    <w:div w:id="369844867">
      <w:bodyDiv w:val="1"/>
      <w:marLeft w:val="0"/>
      <w:marRight w:val="0"/>
      <w:marTop w:val="0"/>
      <w:marBottom w:val="0"/>
      <w:divBdr>
        <w:top w:val="none" w:sz="0" w:space="0" w:color="auto"/>
        <w:left w:val="none" w:sz="0" w:space="0" w:color="auto"/>
        <w:bottom w:val="none" w:sz="0" w:space="0" w:color="auto"/>
        <w:right w:val="none" w:sz="0" w:space="0" w:color="auto"/>
      </w:divBdr>
    </w:div>
    <w:div w:id="370150484">
      <w:bodyDiv w:val="1"/>
      <w:marLeft w:val="0"/>
      <w:marRight w:val="0"/>
      <w:marTop w:val="0"/>
      <w:marBottom w:val="0"/>
      <w:divBdr>
        <w:top w:val="none" w:sz="0" w:space="0" w:color="auto"/>
        <w:left w:val="none" w:sz="0" w:space="0" w:color="auto"/>
        <w:bottom w:val="none" w:sz="0" w:space="0" w:color="auto"/>
        <w:right w:val="none" w:sz="0" w:space="0" w:color="auto"/>
      </w:divBdr>
      <w:divsChild>
        <w:div w:id="1660380463">
          <w:marLeft w:val="0"/>
          <w:marRight w:val="0"/>
          <w:marTop w:val="0"/>
          <w:marBottom w:val="0"/>
          <w:divBdr>
            <w:top w:val="none" w:sz="0" w:space="0" w:color="auto"/>
            <w:left w:val="none" w:sz="0" w:space="0" w:color="auto"/>
            <w:bottom w:val="none" w:sz="0" w:space="0" w:color="auto"/>
            <w:right w:val="none" w:sz="0" w:space="0" w:color="auto"/>
          </w:divBdr>
        </w:div>
      </w:divsChild>
    </w:div>
    <w:div w:id="378824196">
      <w:bodyDiv w:val="1"/>
      <w:marLeft w:val="0"/>
      <w:marRight w:val="0"/>
      <w:marTop w:val="0"/>
      <w:marBottom w:val="0"/>
      <w:divBdr>
        <w:top w:val="none" w:sz="0" w:space="0" w:color="auto"/>
        <w:left w:val="none" w:sz="0" w:space="0" w:color="auto"/>
        <w:bottom w:val="none" w:sz="0" w:space="0" w:color="auto"/>
        <w:right w:val="none" w:sz="0" w:space="0" w:color="auto"/>
      </w:divBdr>
    </w:div>
    <w:div w:id="393092817">
      <w:bodyDiv w:val="1"/>
      <w:marLeft w:val="0"/>
      <w:marRight w:val="0"/>
      <w:marTop w:val="0"/>
      <w:marBottom w:val="0"/>
      <w:divBdr>
        <w:top w:val="none" w:sz="0" w:space="0" w:color="auto"/>
        <w:left w:val="none" w:sz="0" w:space="0" w:color="auto"/>
        <w:bottom w:val="none" w:sz="0" w:space="0" w:color="auto"/>
        <w:right w:val="none" w:sz="0" w:space="0" w:color="auto"/>
      </w:divBdr>
    </w:div>
    <w:div w:id="396511920">
      <w:bodyDiv w:val="1"/>
      <w:marLeft w:val="0"/>
      <w:marRight w:val="0"/>
      <w:marTop w:val="0"/>
      <w:marBottom w:val="0"/>
      <w:divBdr>
        <w:top w:val="none" w:sz="0" w:space="0" w:color="auto"/>
        <w:left w:val="none" w:sz="0" w:space="0" w:color="auto"/>
        <w:bottom w:val="none" w:sz="0" w:space="0" w:color="auto"/>
        <w:right w:val="none" w:sz="0" w:space="0" w:color="auto"/>
      </w:divBdr>
    </w:div>
    <w:div w:id="416901647">
      <w:bodyDiv w:val="1"/>
      <w:marLeft w:val="0"/>
      <w:marRight w:val="0"/>
      <w:marTop w:val="0"/>
      <w:marBottom w:val="0"/>
      <w:divBdr>
        <w:top w:val="none" w:sz="0" w:space="0" w:color="auto"/>
        <w:left w:val="none" w:sz="0" w:space="0" w:color="auto"/>
        <w:bottom w:val="none" w:sz="0" w:space="0" w:color="auto"/>
        <w:right w:val="none" w:sz="0" w:space="0" w:color="auto"/>
      </w:divBdr>
    </w:div>
    <w:div w:id="460925623">
      <w:bodyDiv w:val="1"/>
      <w:marLeft w:val="0"/>
      <w:marRight w:val="0"/>
      <w:marTop w:val="0"/>
      <w:marBottom w:val="0"/>
      <w:divBdr>
        <w:top w:val="none" w:sz="0" w:space="0" w:color="auto"/>
        <w:left w:val="none" w:sz="0" w:space="0" w:color="auto"/>
        <w:bottom w:val="none" w:sz="0" w:space="0" w:color="auto"/>
        <w:right w:val="none" w:sz="0" w:space="0" w:color="auto"/>
      </w:divBdr>
    </w:div>
    <w:div w:id="466750337">
      <w:bodyDiv w:val="1"/>
      <w:marLeft w:val="0"/>
      <w:marRight w:val="0"/>
      <w:marTop w:val="0"/>
      <w:marBottom w:val="0"/>
      <w:divBdr>
        <w:top w:val="none" w:sz="0" w:space="0" w:color="auto"/>
        <w:left w:val="none" w:sz="0" w:space="0" w:color="auto"/>
        <w:bottom w:val="none" w:sz="0" w:space="0" w:color="auto"/>
        <w:right w:val="none" w:sz="0" w:space="0" w:color="auto"/>
      </w:divBdr>
    </w:div>
    <w:div w:id="479271159">
      <w:bodyDiv w:val="1"/>
      <w:marLeft w:val="0"/>
      <w:marRight w:val="0"/>
      <w:marTop w:val="0"/>
      <w:marBottom w:val="0"/>
      <w:divBdr>
        <w:top w:val="none" w:sz="0" w:space="0" w:color="auto"/>
        <w:left w:val="none" w:sz="0" w:space="0" w:color="auto"/>
        <w:bottom w:val="none" w:sz="0" w:space="0" w:color="auto"/>
        <w:right w:val="none" w:sz="0" w:space="0" w:color="auto"/>
      </w:divBdr>
    </w:div>
    <w:div w:id="483618906">
      <w:bodyDiv w:val="1"/>
      <w:marLeft w:val="0"/>
      <w:marRight w:val="0"/>
      <w:marTop w:val="0"/>
      <w:marBottom w:val="0"/>
      <w:divBdr>
        <w:top w:val="none" w:sz="0" w:space="0" w:color="auto"/>
        <w:left w:val="none" w:sz="0" w:space="0" w:color="auto"/>
        <w:bottom w:val="none" w:sz="0" w:space="0" w:color="auto"/>
        <w:right w:val="none" w:sz="0" w:space="0" w:color="auto"/>
      </w:divBdr>
    </w:div>
    <w:div w:id="510263298">
      <w:bodyDiv w:val="1"/>
      <w:marLeft w:val="0"/>
      <w:marRight w:val="0"/>
      <w:marTop w:val="0"/>
      <w:marBottom w:val="0"/>
      <w:divBdr>
        <w:top w:val="none" w:sz="0" w:space="0" w:color="auto"/>
        <w:left w:val="none" w:sz="0" w:space="0" w:color="auto"/>
        <w:bottom w:val="none" w:sz="0" w:space="0" w:color="auto"/>
        <w:right w:val="none" w:sz="0" w:space="0" w:color="auto"/>
      </w:divBdr>
    </w:div>
    <w:div w:id="513154375">
      <w:bodyDiv w:val="1"/>
      <w:marLeft w:val="0"/>
      <w:marRight w:val="0"/>
      <w:marTop w:val="0"/>
      <w:marBottom w:val="0"/>
      <w:divBdr>
        <w:top w:val="none" w:sz="0" w:space="0" w:color="auto"/>
        <w:left w:val="none" w:sz="0" w:space="0" w:color="auto"/>
        <w:bottom w:val="none" w:sz="0" w:space="0" w:color="auto"/>
        <w:right w:val="none" w:sz="0" w:space="0" w:color="auto"/>
      </w:divBdr>
      <w:divsChild>
        <w:div w:id="1311014412">
          <w:marLeft w:val="0"/>
          <w:marRight w:val="0"/>
          <w:marTop w:val="0"/>
          <w:marBottom w:val="0"/>
          <w:divBdr>
            <w:top w:val="none" w:sz="0" w:space="0" w:color="auto"/>
            <w:left w:val="none" w:sz="0" w:space="0" w:color="auto"/>
            <w:bottom w:val="none" w:sz="0" w:space="0" w:color="auto"/>
            <w:right w:val="none" w:sz="0" w:space="0" w:color="auto"/>
          </w:divBdr>
        </w:div>
      </w:divsChild>
    </w:div>
    <w:div w:id="566187574">
      <w:bodyDiv w:val="1"/>
      <w:marLeft w:val="0"/>
      <w:marRight w:val="0"/>
      <w:marTop w:val="0"/>
      <w:marBottom w:val="0"/>
      <w:divBdr>
        <w:top w:val="none" w:sz="0" w:space="0" w:color="auto"/>
        <w:left w:val="none" w:sz="0" w:space="0" w:color="auto"/>
        <w:bottom w:val="none" w:sz="0" w:space="0" w:color="auto"/>
        <w:right w:val="none" w:sz="0" w:space="0" w:color="auto"/>
      </w:divBdr>
    </w:div>
    <w:div w:id="567114733">
      <w:bodyDiv w:val="1"/>
      <w:marLeft w:val="0"/>
      <w:marRight w:val="0"/>
      <w:marTop w:val="0"/>
      <w:marBottom w:val="0"/>
      <w:divBdr>
        <w:top w:val="none" w:sz="0" w:space="0" w:color="auto"/>
        <w:left w:val="none" w:sz="0" w:space="0" w:color="auto"/>
        <w:bottom w:val="none" w:sz="0" w:space="0" w:color="auto"/>
        <w:right w:val="none" w:sz="0" w:space="0" w:color="auto"/>
      </w:divBdr>
    </w:div>
    <w:div w:id="570774646">
      <w:bodyDiv w:val="1"/>
      <w:marLeft w:val="0"/>
      <w:marRight w:val="0"/>
      <w:marTop w:val="0"/>
      <w:marBottom w:val="0"/>
      <w:divBdr>
        <w:top w:val="none" w:sz="0" w:space="0" w:color="auto"/>
        <w:left w:val="none" w:sz="0" w:space="0" w:color="auto"/>
        <w:bottom w:val="none" w:sz="0" w:space="0" w:color="auto"/>
        <w:right w:val="none" w:sz="0" w:space="0" w:color="auto"/>
      </w:divBdr>
      <w:divsChild>
        <w:div w:id="474178598">
          <w:marLeft w:val="0"/>
          <w:marRight w:val="0"/>
          <w:marTop w:val="0"/>
          <w:marBottom w:val="0"/>
          <w:divBdr>
            <w:top w:val="none" w:sz="0" w:space="0" w:color="auto"/>
            <w:left w:val="none" w:sz="0" w:space="0" w:color="auto"/>
            <w:bottom w:val="none" w:sz="0" w:space="0" w:color="auto"/>
            <w:right w:val="none" w:sz="0" w:space="0" w:color="auto"/>
          </w:divBdr>
        </w:div>
      </w:divsChild>
    </w:div>
    <w:div w:id="577518736">
      <w:bodyDiv w:val="1"/>
      <w:marLeft w:val="0"/>
      <w:marRight w:val="0"/>
      <w:marTop w:val="0"/>
      <w:marBottom w:val="0"/>
      <w:divBdr>
        <w:top w:val="none" w:sz="0" w:space="0" w:color="auto"/>
        <w:left w:val="none" w:sz="0" w:space="0" w:color="auto"/>
        <w:bottom w:val="none" w:sz="0" w:space="0" w:color="auto"/>
        <w:right w:val="none" w:sz="0" w:space="0" w:color="auto"/>
      </w:divBdr>
    </w:div>
    <w:div w:id="626010251">
      <w:bodyDiv w:val="1"/>
      <w:marLeft w:val="0"/>
      <w:marRight w:val="0"/>
      <w:marTop w:val="0"/>
      <w:marBottom w:val="0"/>
      <w:divBdr>
        <w:top w:val="none" w:sz="0" w:space="0" w:color="auto"/>
        <w:left w:val="none" w:sz="0" w:space="0" w:color="auto"/>
        <w:bottom w:val="none" w:sz="0" w:space="0" w:color="auto"/>
        <w:right w:val="none" w:sz="0" w:space="0" w:color="auto"/>
      </w:divBdr>
    </w:div>
    <w:div w:id="657030692">
      <w:bodyDiv w:val="1"/>
      <w:marLeft w:val="0"/>
      <w:marRight w:val="0"/>
      <w:marTop w:val="0"/>
      <w:marBottom w:val="0"/>
      <w:divBdr>
        <w:top w:val="none" w:sz="0" w:space="0" w:color="auto"/>
        <w:left w:val="none" w:sz="0" w:space="0" w:color="auto"/>
        <w:bottom w:val="none" w:sz="0" w:space="0" w:color="auto"/>
        <w:right w:val="none" w:sz="0" w:space="0" w:color="auto"/>
      </w:divBdr>
    </w:div>
    <w:div w:id="683439410">
      <w:bodyDiv w:val="1"/>
      <w:marLeft w:val="0"/>
      <w:marRight w:val="0"/>
      <w:marTop w:val="0"/>
      <w:marBottom w:val="0"/>
      <w:divBdr>
        <w:top w:val="none" w:sz="0" w:space="0" w:color="auto"/>
        <w:left w:val="none" w:sz="0" w:space="0" w:color="auto"/>
        <w:bottom w:val="none" w:sz="0" w:space="0" w:color="auto"/>
        <w:right w:val="none" w:sz="0" w:space="0" w:color="auto"/>
      </w:divBdr>
    </w:div>
    <w:div w:id="827138159">
      <w:bodyDiv w:val="1"/>
      <w:marLeft w:val="0"/>
      <w:marRight w:val="0"/>
      <w:marTop w:val="0"/>
      <w:marBottom w:val="0"/>
      <w:divBdr>
        <w:top w:val="none" w:sz="0" w:space="0" w:color="auto"/>
        <w:left w:val="none" w:sz="0" w:space="0" w:color="auto"/>
        <w:bottom w:val="none" w:sz="0" w:space="0" w:color="auto"/>
        <w:right w:val="none" w:sz="0" w:space="0" w:color="auto"/>
      </w:divBdr>
    </w:div>
    <w:div w:id="839387893">
      <w:bodyDiv w:val="1"/>
      <w:marLeft w:val="0"/>
      <w:marRight w:val="0"/>
      <w:marTop w:val="0"/>
      <w:marBottom w:val="0"/>
      <w:divBdr>
        <w:top w:val="none" w:sz="0" w:space="0" w:color="auto"/>
        <w:left w:val="none" w:sz="0" w:space="0" w:color="auto"/>
        <w:bottom w:val="none" w:sz="0" w:space="0" w:color="auto"/>
        <w:right w:val="none" w:sz="0" w:space="0" w:color="auto"/>
      </w:divBdr>
    </w:div>
    <w:div w:id="868756797">
      <w:bodyDiv w:val="1"/>
      <w:marLeft w:val="0"/>
      <w:marRight w:val="0"/>
      <w:marTop w:val="0"/>
      <w:marBottom w:val="0"/>
      <w:divBdr>
        <w:top w:val="none" w:sz="0" w:space="0" w:color="auto"/>
        <w:left w:val="none" w:sz="0" w:space="0" w:color="auto"/>
        <w:bottom w:val="none" w:sz="0" w:space="0" w:color="auto"/>
        <w:right w:val="none" w:sz="0" w:space="0" w:color="auto"/>
      </w:divBdr>
    </w:div>
    <w:div w:id="953636276">
      <w:bodyDiv w:val="1"/>
      <w:marLeft w:val="0"/>
      <w:marRight w:val="0"/>
      <w:marTop w:val="0"/>
      <w:marBottom w:val="0"/>
      <w:divBdr>
        <w:top w:val="none" w:sz="0" w:space="0" w:color="auto"/>
        <w:left w:val="none" w:sz="0" w:space="0" w:color="auto"/>
        <w:bottom w:val="none" w:sz="0" w:space="0" w:color="auto"/>
        <w:right w:val="none" w:sz="0" w:space="0" w:color="auto"/>
      </w:divBdr>
    </w:div>
    <w:div w:id="1009912366">
      <w:bodyDiv w:val="1"/>
      <w:marLeft w:val="0"/>
      <w:marRight w:val="0"/>
      <w:marTop w:val="0"/>
      <w:marBottom w:val="0"/>
      <w:divBdr>
        <w:top w:val="none" w:sz="0" w:space="0" w:color="auto"/>
        <w:left w:val="none" w:sz="0" w:space="0" w:color="auto"/>
        <w:bottom w:val="none" w:sz="0" w:space="0" w:color="auto"/>
        <w:right w:val="none" w:sz="0" w:space="0" w:color="auto"/>
      </w:divBdr>
      <w:divsChild>
        <w:div w:id="262148212">
          <w:marLeft w:val="0"/>
          <w:marRight w:val="0"/>
          <w:marTop w:val="0"/>
          <w:marBottom w:val="0"/>
          <w:divBdr>
            <w:top w:val="none" w:sz="0" w:space="0" w:color="auto"/>
            <w:left w:val="none" w:sz="0" w:space="0" w:color="auto"/>
            <w:bottom w:val="none" w:sz="0" w:space="0" w:color="auto"/>
            <w:right w:val="none" w:sz="0" w:space="0" w:color="auto"/>
          </w:divBdr>
        </w:div>
      </w:divsChild>
    </w:div>
    <w:div w:id="1028682878">
      <w:bodyDiv w:val="1"/>
      <w:marLeft w:val="0"/>
      <w:marRight w:val="0"/>
      <w:marTop w:val="0"/>
      <w:marBottom w:val="0"/>
      <w:divBdr>
        <w:top w:val="none" w:sz="0" w:space="0" w:color="auto"/>
        <w:left w:val="none" w:sz="0" w:space="0" w:color="auto"/>
        <w:bottom w:val="none" w:sz="0" w:space="0" w:color="auto"/>
        <w:right w:val="none" w:sz="0" w:space="0" w:color="auto"/>
      </w:divBdr>
    </w:div>
    <w:div w:id="1034580210">
      <w:bodyDiv w:val="1"/>
      <w:marLeft w:val="0"/>
      <w:marRight w:val="0"/>
      <w:marTop w:val="0"/>
      <w:marBottom w:val="0"/>
      <w:divBdr>
        <w:top w:val="none" w:sz="0" w:space="0" w:color="auto"/>
        <w:left w:val="none" w:sz="0" w:space="0" w:color="auto"/>
        <w:bottom w:val="none" w:sz="0" w:space="0" w:color="auto"/>
        <w:right w:val="none" w:sz="0" w:space="0" w:color="auto"/>
      </w:divBdr>
    </w:div>
    <w:div w:id="1051925095">
      <w:bodyDiv w:val="1"/>
      <w:marLeft w:val="0"/>
      <w:marRight w:val="0"/>
      <w:marTop w:val="0"/>
      <w:marBottom w:val="0"/>
      <w:divBdr>
        <w:top w:val="none" w:sz="0" w:space="0" w:color="auto"/>
        <w:left w:val="none" w:sz="0" w:space="0" w:color="auto"/>
        <w:bottom w:val="none" w:sz="0" w:space="0" w:color="auto"/>
        <w:right w:val="none" w:sz="0" w:space="0" w:color="auto"/>
      </w:divBdr>
    </w:div>
    <w:div w:id="1076854601">
      <w:bodyDiv w:val="1"/>
      <w:marLeft w:val="0"/>
      <w:marRight w:val="0"/>
      <w:marTop w:val="0"/>
      <w:marBottom w:val="0"/>
      <w:divBdr>
        <w:top w:val="none" w:sz="0" w:space="0" w:color="auto"/>
        <w:left w:val="none" w:sz="0" w:space="0" w:color="auto"/>
        <w:bottom w:val="none" w:sz="0" w:space="0" w:color="auto"/>
        <w:right w:val="none" w:sz="0" w:space="0" w:color="auto"/>
      </w:divBdr>
      <w:divsChild>
        <w:div w:id="519902180">
          <w:marLeft w:val="0"/>
          <w:marRight w:val="0"/>
          <w:marTop w:val="0"/>
          <w:marBottom w:val="0"/>
          <w:divBdr>
            <w:top w:val="none" w:sz="0" w:space="0" w:color="auto"/>
            <w:left w:val="none" w:sz="0" w:space="0" w:color="auto"/>
            <w:bottom w:val="none" w:sz="0" w:space="0" w:color="auto"/>
            <w:right w:val="none" w:sz="0" w:space="0" w:color="auto"/>
          </w:divBdr>
        </w:div>
      </w:divsChild>
    </w:div>
    <w:div w:id="1305240426">
      <w:bodyDiv w:val="1"/>
      <w:marLeft w:val="0"/>
      <w:marRight w:val="0"/>
      <w:marTop w:val="0"/>
      <w:marBottom w:val="0"/>
      <w:divBdr>
        <w:top w:val="none" w:sz="0" w:space="0" w:color="auto"/>
        <w:left w:val="none" w:sz="0" w:space="0" w:color="auto"/>
        <w:bottom w:val="none" w:sz="0" w:space="0" w:color="auto"/>
        <w:right w:val="none" w:sz="0" w:space="0" w:color="auto"/>
      </w:divBdr>
      <w:divsChild>
        <w:div w:id="1742408296">
          <w:marLeft w:val="0"/>
          <w:marRight w:val="0"/>
          <w:marTop w:val="0"/>
          <w:marBottom w:val="0"/>
          <w:divBdr>
            <w:top w:val="none" w:sz="0" w:space="0" w:color="auto"/>
            <w:left w:val="none" w:sz="0" w:space="0" w:color="auto"/>
            <w:bottom w:val="none" w:sz="0" w:space="0" w:color="auto"/>
            <w:right w:val="none" w:sz="0" w:space="0" w:color="auto"/>
          </w:divBdr>
        </w:div>
      </w:divsChild>
    </w:div>
    <w:div w:id="1377389835">
      <w:bodyDiv w:val="1"/>
      <w:marLeft w:val="0"/>
      <w:marRight w:val="0"/>
      <w:marTop w:val="0"/>
      <w:marBottom w:val="0"/>
      <w:divBdr>
        <w:top w:val="none" w:sz="0" w:space="0" w:color="auto"/>
        <w:left w:val="none" w:sz="0" w:space="0" w:color="auto"/>
        <w:bottom w:val="none" w:sz="0" w:space="0" w:color="auto"/>
        <w:right w:val="none" w:sz="0" w:space="0" w:color="auto"/>
      </w:divBdr>
    </w:div>
    <w:div w:id="1424571152">
      <w:bodyDiv w:val="1"/>
      <w:marLeft w:val="0"/>
      <w:marRight w:val="0"/>
      <w:marTop w:val="0"/>
      <w:marBottom w:val="0"/>
      <w:divBdr>
        <w:top w:val="none" w:sz="0" w:space="0" w:color="auto"/>
        <w:left w:val="none" w:sz="0" w:space="0" w:color="auto"/>
        <w:bottom w:val="none" w:sz="0" w:space="0" w:color="auto"/>
        <w:right w:val="none" w:sz="0" w:space="0" w:color="auto"/>
      </w:divBdr>
      <w:divsChild>
        <w:div w:id="1133210371">
          <w:marLeft w:val="0"/>
          <w:marRight w:val="0"/>
          <w:marTop w:val="0"/>
          <w:marBottom w:val="0"/>
          <w:divBdr>
            <w:top w:val="none" w:sz="0" w:space="0" w:color="auto"/>
            <w:left w:val="none" w:sz="0" w:space="0" w:color="auto"/>
            <w:bottom w:val="none" w:sz="0" w:space="0" w:color="auto"/>
            <w:right w:val="none" w:sz="0" w:space="0" w:color="auto"/>
          </w:divBdr>
        </w:div>
      </w:divsChild>
    </w:div>
    <w:div w:id="1434860518">
      <w:bodyDiv w:val="1"/>
      <w:marLeft w:val="0"/>
      <w:marRight w:val="0"/>
      <w:marTop w:val="0"/>
      <w:marBottom w:val="0"/>
      <w:divBdr>
        <w:top w:val="none" w:sz="0" w:space="0" w:color="auto"/>
        <w:left w:val="none" w:sz="0" w:space="0" w:color="auto"/>
        <w:bottom w:val="none" w:sz="0" w:space="0" w:color="auto"/>
        <w:right w:val="none" w:sz="0" w:space="0" w:color="auto"/>
      </w:divBdr>
      <w:divsChild>
        <w:div w:id="464616191">
          <w:marLeft w:val="0"/>
          <w:marRight w:val="0"/>
          <w:marTop w:val="0"/>
          <w:marBottom w:val="0"/>
          <w:divBdr>
            <w:top w:val="none" w:sz="0" w:space="0" w:color="auto"/>
            <w:left w:val="none" w:sz="0" w:space="0" w:color="auto"/>
            <w:bottom w:val="none" w:sz="0" w:space="0" w:color="auto"/>
            <w:right w:val="none" w:sz="0" w:space="0" w:color="auto"/>
          </w:divBdr>
        </w:div>
      </w:divsChild>
    </w:div>
    <w:div w:id="1438675427">
      <w:bodyDiv w:val="1"/>
      <w:marLeft w:val="0"/>
      <w:marRight w:val="0"/>
      <w:marTop w:val="0"/>
      <w:marBottom w:val="0"/>
      <w:divBdr>
        <w:top w:val="none" w:sz="0" w:space="0" w:color="auto"/>
        <w:left w:val="none" w:sz="0" w:space="0" w:color="auto"/>
        <w:bottom w:val="none" w:sz="0" w:space="0" w:color="auto"/>
        <w:right w:val="none" w:sz="0" w:space="0" w:color="auto"/>
      </w:divBdr>
    </w:div>
    <w:div w:id="1470201489">
      <w:bodyDiv w:val="1"/>
      <w:marLeft w:val="0"/>
      <w:marRight w:val="0"/>
      <w:marTop w:val="0"/>
      <w:marBottom w:val="0"/>
      <w:divBdr>
        <w:top w:val="none" w:sz="0" w:space="0" w:color="auto"/>
        <w:left w:val="none" w:sz="0" w:space="0" w:color="auto"/>
        <w:bottom w:val="none" w:sz="0" w:space="0" w:color="auto"/>
        <w:right w:val="none" w:sz="0" w:space="0" w:color="auto"/>
      </w:divBdr>
    </w:div>
    <w:div w:id="1501851846">
      <w:bodyDiv w:val="1"/>
      <w:marLeft w:val="0"/>
      <w:marRight w:val="0"/>
      <w:marTop w:val="0"/>
      <w:marBottom w:val="0"/>
      <w:divBdr>
        <w:top w:val="none" w:sz="0" w:space="0" w:color="auto"/>
        <w:left w:val="none" w:sz="0" w:space="0" w:color="auto"/>
        <w:bottom w:val="none" w:sz="0" w:space="0" w:color="auto"/>
        <w:right w:val="none" w:sz="0" w:space="0" w:color="auto"/>
      </w:divBdr>
      <w:divsChild>
        <w:div w:id="279187594">
          <w:marLeft w:val="0"/>
          <w:marRight w:val="0"/>
          <w:marTop w:val="0"/>
          <w:marBottom w:val="0"/>
          <w:divBdr>
            <w:top w:val="none" w:sz="0" w:space="0" w:color="auto"/>
            <w:left w:val="none" w:sz="0" w:space="0" w:color="auto"/>
            <w:bottom w:val="none" w:sz="0" w:space="0" w:color="auto"/>
            <w:right w:val="none" w:sz="0" w:space="0" w:color="auto"/>
          </w:divBdr>
        </w:div>
      </w:divsChild>
    </w:div>
    <w:div w:id="1513690101">
      <w:bodyDiv w:val="1"/>
      <w:marLeft w:val="0"/>
      <w:marRight w:val="0"/>
      <w:marTop w:val="0"/>
      <w:marBottom w:val="0"/>
      <w:divBdr>
        <w:top w:val="none" w:sz="0" w:space="0" w:color="auto"/>
        <w:left w:val="none" w:sz="0" w:space="0" w:color="auto"/>
        <w:bottom w:val="none" w:sz="0" w:space="0" w:color="auto"/>
        <w:right w:val="none" w:sz="0" w:space="0" w:color="auto"/>
      </w:divBdr>
    </w:div>
    <w:div w:id="1620990464">
      <w:bodyDiv w:val="1"/>
      <w:marLeft w:val="0"/>
      <w:marRight w:val="0"/>
      <w:marTop w:val="0"/>
      <w:marBottom w:val="0"/>
      <w:divBdr>
        <w:top w:val="none" w:sz="0" w:space="0" w:color="auto"/>
        <w:left w:val="none" w:sz="0" w:space="0" w:color="auto"/>
        <w:bottom w:val="none" w:sz="0" w:space="0" w:color="auto"/>
        <w:right w:val="none" w:sz="0" w:space="0" w:color="auto"/>
      </w:divBdr>
    </w:div>
    <w:div w:id="1706714435">
      <w:bodyDiv w:val="1"/>
      <w:marLeft w:val="0"/>
      <w:marRight w:val="0"/>
      <w:marTop w:val="0"/>
      <w:marBottom w:val="0"/>
      <w:divBdr>
        <w:top w:val="none" w:sz="0" w:space="0" w:color="auto"/>
        <w:left w:val="none" w:sz="0" w:space="0" w:color="auto"/>
        <w:bottom w:val="none" w:sz="0" w:space="0" w:color="auto"/>
        <w:right w:val="none" w:sz="0" w:space="0" w:color="auto"/>
      </w:divBdr>
    </w:div>
    <w:div w:id="1711492442">
      <w:bodyDiv w:val="1"/>
      <w:marLeft w:val="0"/>
      <w:marRight w:val="0"/>
      <w:marTop w:val="0"/>
      <w:marBottom w:val="0"/>
      <w:divBdr>
        <w:top w:val="none" w:sz="0" w:space="0" w:color="auto"/>
        <w:left w:val="none" w:sz="0" w:space="0" w:color="auto"/>
        <w:bottom w:val="none" w:sz="0" w:space="0" w:color="auto"/>
        <w:right w:val="none" w:sz="0" w:space="0" w:color="auto"/>
      </w:divBdr>
    </w:div>
    <w:div w:id="1767186603">
      <w:bodyDiv w:val="1"/>
      <w:marLeft w:val="0"/>
      <w:marRight w:val="0"/>
      <w:marTop w:val="0"/>
      <w:marBottom w:val="0"/>
      <w:divBdr>
        <w:top w:val="none" w:sz="0" w:space="0" w:color="auto"/>
        <w:left w:val="none" w:sz="0" w:space="0" w:color="auto"/>
        <w:bottom w:val="none" w:sz="0" w:space="0" w:color="auto"/>
        <w:right w:val="none" w:sz="0" w:space="0" w:color="auto"/>
      </w:divBdr>
    </w:div>
    <w:div w:id="1797916877">
      <w:bodyDiv w:val="1"/>
      <w:marLeft w:val="0"/>
      <w:marRight w:val="0"/>
      <w:marTop w:val="0"/>
      <w:marBottom w:val="0"/>
      <w:divBdr>
        <w:top w:val="none" w:sz="0" w:space="0" w:color="auto"/>
        <w:left w:val="none" w:sz="0" w:space="0" w:color="auto"/>
        <w:bottom w:val="none" w:sz="0" w:space="0" w:color="auto"/>
        <w:right w:val="none" w:sz="0" w:space="0" w:color="auto"/>
      </w:divBdr>
    </w:div>
    <w:div w:id="1895460878">
      <w:bodyDiv w:val="1"/>
      <w:marLeft w:val="0"/>
      <w:marRight w:val="0"/>
      <w:marTop w:val="0"/>
      <w:marBottom w:val="0"/>
      <w:divBdr>
        <w:top w:val="none" w:sz="0" w:space="0" w:color="auto"/>
        <w:left w:val="none" w:sz="0" w:space="0" w:color="auto"/>
        <w:bottom w:val="none" w:sz="0" w:space="0" w:color="auto"/>
        <w:right w:val="none" w:sz="0" w:space="0" w:color="auto"/>
      </w:divBdr>
    </w:div>
    <w:div w:id="2038193040">
      <w:bodyDiv w:val="1"/>
      <w:marLeft w:val="0"/>
      <w:marRight w:val="0"/>
      <w:marTop w:val="0"/>
      <w:marBottom w:val="0"/>
      <w:divBdr>
        <w:top w:val="none" w:sz="0" w:space="0" w:color="auto"/>
        <w:left w:val="none" w:sz="0" w:space="0" w:color="auto"/>
        <w:bottom w:val="none" w:sz="0" w:space="0" w:color="auto"/>
        <w:right w:val="none" w:sz="0" w:space="0" w:color="auto"/>
      </w:divBdr>
    </w:div>
    <w:div w:id="208969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308/accr-50839" TargetMode="External"/><Relationship Id="rId18" Type="http://schemas.openxmlformats.org/officeDocument/2006/relationships/hyperlink" Target="https://doi.org/10.1080/19368623.2020.1788231" TargetMode="External"/><Relationship Id="rId26" Type="http://schemas.openxmlformats.org/officeDocument/2006/relationships/hyperlink" Target="http://ir.unilag.edu.ng:8080/xmlui/handle/123456789/1815" TargetMode="External"/><Relationship Id="rId3" Type="http://schemas.openxmlformats.org/officeDocument/2006/relationships/styles" Target="styles.xml"/><Relationship Id="rId21" Type="http://schemas.openxmlformats.org/officeDocument/2006/relationships/hyperlink" Target="https://ibis.accor.com/sustainable-development/index.en.shtml" TargetMode="External"/><Relationship Id="rId7" Type="http://schemas.openxmlformats.org/officeDocument/2006/relationships/endnotes" Target="endnotes.xml"/><Relationship Id="rId12" Type="http://schemas.openxmlformats.org/officeDocument/2006/relationships/hyperlink" Target="https://group.accor.com/en" TargetMode="External"/><Relationship Id="rId17" Type="http://schemas.openxmlformats.org/officeDocument/2006/relationships/hyperlink" Target="https://www.corinthia.com/en-gb/london/" TargetMode="External"/><Relationship Id="rId25" Type="http://schemas.openxmlformats.org/officeDocument/2006/relationships/hyperlink" Target="https://doi.org/10.2307/2978829" TargetMode="External"/><Relationship Id="rId2" Type="http://schemas.openxmlformats.org/officeDocument/2006/relationships/numbering" Target="numbering.xml"/><Relationship Id="rId16" Type="http://schemas.openxmlformats.org/officeDocument/2006/relationships/hyperlink" Target="https://www.corinthia.com/" TargetMode="External"/><Relationship Id="rId20" Type="http://schemas.openxmlformats.org/officeDocument/2006/relationships/hyperlink" Target="https://www.academia.edu/download/64659493/Financial%20Ana%20CFA.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accors-global-leadership-position-in-the-increasingly-popular-extended-stay-market-continues-to-accelerate/?lang=en" TargetMode="External"/><Relationship Id="rId24" Type="http://schemas.openxmlformats.org/officeDocument/2006/relationships/hyperlink" Target="https://www.corinthiagroup.com/" TargetMode="External"/><Relationship Id="rId5" Type="http://schemas.openxmlformats.org/officeDocument/2006/relationships/webSettings" Target="webSettings.xml"/><Relationship Id="rId15" Type="http://schemas.openxmlformats.org/officeDocument/2006/relationships/hyperlink" Target="https://find-and-update.company-information.service.gov.uk/company/11874049/filing-history/MzM4NTEyOTIzOWFkaXF6a2N4/document?format=pdf&amp;download=0" TargetMode="External"/><Relationship Id="rId23" Type="http://schemas.openxmlformats.org/officeDocument/2006/relationships/hyperlink" Target="https://www.corinthiagroup.com/wp-content/uploads/2023/06/37547-CORINTHIA-ANNUAL-REPORT-2022_WEB-min.pdf" TargetMode="External"/><Relationship Id="rId28" Type="http://schemas.openxmlformats.org/officeDocument/2006/relationships/hyperlink" Target="https://seekingalpha.com/article/4583297-accor-european-hospitality-giant-promising-potential" TargetMode="External"/><Relationship Id="rId10" Type="http://schemas.openxmlformats.org/officeDocument/2006/relationships/hyperlink" Target="https://group.accor.com/-/media/Corporate/Investors/Documents-de-reference/ACCOR_DEU_2022_US_PDF_UA.pdf" TargetMode="External"/><Relationship Id="rId19" Type="http://schemas.openxmlformats.org/officeDocument/2006/relationships/hyperlink" Target="https://www.proquest.com/openview/250d501a0af28d7a8edcdd0258ef99e7/1/advance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nd-and-update.company-information.service.gov.uk/company/01244907/filing-history/MzM5MTI1NzE5M2FkaXF6a2N4/document?format=pdf&amp;download=0" TargetMode="External"/><Relationship Id="rId22" Type="http://schemas.openxmlformats.org/officeDocument/2006/relationships/hyperlink" Target="https://ibis.accor.com/united-kingdom/index.en.shtml" TargetMode="External"/><Relationship Id="rId27" Type="http://schemas.openxmlformats.org/officeDocument/2006/relationships/hyperlink" Target="https://doi.org/10.1016/j.tourman.2023.10476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26DE0-03F4-4208-8E76-0D348FF395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1</Pages>
  <Words>3526</Words>
  <Characters>20457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Bogdan Rusu</dc:creator>
  <cp:keywords/>
  <dc:description/>
  <cp:lastModifiedBy>Constantin-Bogdan Rusu (2014305)</cp:lastModifiedBy>
  <cp:revision>242</cp:revision>
  <dcterms:created xsi:type="dcterms:W3CDTF">2024-01-21T11:14:00Z</dcterms:created>
  <dcterms:modified xsi:type="dcterms:W3CDTF">2024-01-30T16:12:00Z</dcterms:modified>
</cp:coreProperties>
</file>