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AF93DD" w14:textId="77777777" w:rsidR="00E715C2" w:rsidRDefault="0089242F">
      <w:r>
        <w:rPr>
          <w:rFonts w:ascii="Arial" w:hAnsi="Arial" w:cs="Arial"/>
          <w:b/>
          <w:bCs/>
          <w:sz w:val="144"/>
          <w:szCs w:val="144"/>
          <w:lang w:val="en-US"/>
        </w:rPr>
        <w:t>Impact of Social Media on Mental Health in Adolescence</w:t>
      </w:r>
    </w:p>
    <w:p w14:paraId="08AF93DE" w14:textId="77777777" w:rsidR="00E715C2" w:rsidRDefault="00E715C2">
      <w:pPr>
        <w:rPr>
          <w:rFonts w:ascii="Arial" w:hAnsi="Arial" w:cs="Arial"/>
        </w:rPr>
      </w:pPr>
    </w:p>
    <w:p w14:paraId="08AF93DF" w14:textId="77777777" w:rsidR="00E715C2" w:rsidRDefault="00E715C2">
      <w:pPr>
        <w:rPr>
          <w:rFonts w:ascii="Arial" w:hAnsi="Arial" w:cs="Arial"/>
        </w:rPr>
      </w:pPr>
    </w:p>
    <w:p w14:paraId="08AF93E0" w14:textId="77777777" w:rsidR="00E715C2" w:rsidRDefault="00E715C2">
      <w:pPr>
        <w:rPr>
          <w:rFonts w:ascii="Arial" w:hAnsi="Arial" w:cs="Arial"/>
        </w:rPr>
      </w:pPr>
    </w:p>
    <w:p w14:paraId="08AF93E1" w14:textId="77777777" w:rsidR="00E715C2" w:rsidRDefault="00E715C2">
      <w:pPr>
        <w:rPr>
          <w:rFonts w:ascii="Arial" w:hAnsi="Arial" w:cs="Arial"/>
        </w:rPr>
      </w:pPr>
    </w:p>
    <w:p w14:paraId="08AF93E2" w14:textId="77777777" w:rsidR="00E715C2" w:rsidRDefault="00E715C2">
      <w:pPr>
        <w:rPr>
          <w:rFonts w:ascii="Arial" w:hAnsi="Arial" w:cs="Arial"/>
        </w:rPr>
      </w:pPr>
    </w:p>
    <w:p w14:paraId="08AF93E3" w14:textId="77777777" w:rsidR="00E715C2" w:rsidRDefault="00E715C2">
      <w:pPr>
        <w:rPr>
          <w:rFonts w:ascii="Arial" w:hAnsi="Arial" w:cs="Arial"/>
        </w:rPr>
      </w:pPr>
    </w:p>
    <w:p w14:paraId="08AF93E4" w14:textId="77777777" w:rsidR="00E715C2" w:rsidRDefault="00E715C2">
      <w:pPr>
        <w:rPr>
          <w:rFonts w:ascii="Arial" w:hAnsi="Arial" w:cs="Arial"/>
        </w:rPr>
      </w:pPr>
    </w:p>
    <w:p w14:paraId="08AF93E5" w14:textId="77777777" w:rsidR="00E715C2" w:rsidRDefault="00E715C2">
      <w:pPr>
        <w:rPr>
          <w:rFonts w:ascii="Arial" w:hAnsi="Arial" w:cs="Arial"/>
        </w:rPr>
      </w:pPr>
    </w:p>
    <w:p w14:paraId="08AF93E6" w14:textId="77777777" w:rsidR="00E715C2" w:rsidRDefault="00E715C2">
      <w:pPr>
        <w:rPr>
          <w:rFonts w:ascii="Arial" w:hAnsi="Arial" w:cs="Arial"/>
        </w:rPr>
      </w:pPr>
    </w:p>
    <w:p w14:paraId="08AF93E7" w14:textId="77777777" w:rsidR="00E715C2" w:rsidRDefault="0089242F">
      <w:pPr>
        <w:spacing w:line="360" w:lineRule="auto"/>
        <w:ind w:left="360"/>
      </w:pPr>
      <w:r>
        <w:rPr>
          <w:rFonts w:ascii="Arial" w:hAnsi="Arial" w:cs="Arial"/>
          <w:b/>
          <w:bCs/>
          <w:sz w:val="22"/>
          <w:szCs w:val="22"/>
          <w:lang w:val="en-US"/>
        </w:rPr>
        <w:lastRenderedPageBreak/>
        <w:t>Name:</w:t>
      </w:r>
      <w:r>
        <w:rPr>
          <w:rFonts w:ascii="Arial" w:hAnsi="Arial" w:cs="Arial"/>
          <w:sz w:val="22"/>
          <w:szCs w:val="22"/>
          <w:lang w:val="en-US"/>
        </w:rPr>
        <w:t xml:space="preserve"> Siddika Begum</w:t>
      </w:r>
    </w:p>
    <w:p w14:paraId="08AF93E8" w14:textId="77777777" w:rsidR="00E715C2" w:rsidRDefault="0089242F">
      <w:pPr>
        <w:spacing w:line="360" w:lineRule="auto"/>
        <w:ind w:left="360"/>
      </w:pPr>
      <w:r>
        <w:rPr>
          <w:rFonts w:ascii="Arial" w:hAnsi="Arial" w:cs="Arial"/>
          <w:b/>
          <w:bCs/>
          <w:sz w:val="22"/>
          <w:szCs w:val="22"/>
          <w:lang w:val="en-US"/>
        </w:rPr>
        <w:t>Student number:</w:t>
      </w:r>
      <w:r>
        <w:rPr>
          <w:rFonts w:ascii="Arial" w:hAnsi="Arial" w:cs="Arial"/>
          <w:sz w:val="22"/>
          <w:szCs w:val="22"/>
          <w:lang w:val="en-US"/>
        </w:rPr>
        <w:t xml:space="preserve"> 2504755 </w:t>
      </w:r>
    </w:p>
    <w:p w14:paraId="08AF93E9" w14:textId="77777777" w:rsidR="00E715C2" w:rsidRDefault="0089242F">
      <w:pPr>
        <w:spacing w:line="360" w:lineRule="auto"/>
        <w:ind w:left="360"/>
      </w:pPr>
      <w:r>
        <w:rPr>
          <w:rFonts w:ascii="Arial" w:hAnsi="Arial" w:cs="Arial"/>
          <w:b/>
          <w:bCs/>
          <w:sz w:val="22"/>
          <w:szCs w:val="22"/>
          <w:lang w:val="en-US"/>
        </w:rPr>
        <w:t>Module code/title:</w:t>
      </w:r>
      <w:r>
        <w:rPr>
          <w:rFonts w:ascii="Arial" w:hAnsi="Arial" w:cs="Arial"/>
          <w:sz w:val="22"/>
          <w:szCs w:val="22"/>
          <w:lang w:val="en-US"/>
        </w:rPr>
        <w:t xml:space="preserve"> </w:t>
      </w:r>
      <w:r>
        <w:rPr>
          <w:rFonts w:ascii="Arial" w:hAnsi="Arial" w:cs="Arial"/>
          <w:sz w:val="22"/>
          <w:szCs w:val="22"/>
        </w:rPr>
        <w:t>Psychology in Health and Social Care/ LCHS4010 Assignment C2 Report</w:t>
      </w:r>
    </w:p>
    <w:p w14:paraId="08AF93EA" w14:textId="77777777" w:rsidR="00E715C2" w:rsidRDefault="0089242F">
      <w:pPr>
        <w:spacing w:line="360" w:lineRule="auto"/>
        <w:ind w:left="360"/>
      </w:pPr>
      <w:r>
        <w:rPr>
          <w:rFonts w:ascii="Arial" w:hAnsi="Arial" w:cs="Arial"/>
          <w:b/>
          <w:bCs/>
          <w:sz w:val="22"/>
          <w:szCs w:val="22"/>
          <w:lang w:val="en-US"/>
        </w:rPr>
        <w:t xml:space="preserve">Lecturer’s Name: </w:t>
      </w:r>
      <w:r>
        <w:rPr>
          <w:rFonts w:ascii="Arial" w:hAnsi="Arial" w:cs="Arial"/>
          <w:sz w:val="22"/>
          <w:szCs w:val="22"/>
        </w:rPr>
        <w:t xml:space="preserve">Prabjot Kaur </w:t>
      </w:r>
      <w:proofErr w:type="spellStart"/>
      <w:r>
        <w:rPr>
          <w:rFonts w:ascii="Arial" w:hAnsi="Arial" w:cs="Arial"/>
          <w:sz w:val="22"/>
          <w:szCs w:val="22"/>
        </w:rPr>
        <w:t>Sahota</w:t>
      </w:r>
      <w:r>
        <w:rPr>
          <w:rFonts w:ascii="Arial" w:hAnsi="Arial" w:cs="Arial"/>
          <w:b/>
          <w:bCs/>
          <w:sz w:val="22"/>
          <w:szCs w:val="22"/>
        </w:rPr>
        <w:t>Prabjot</w:t>
      </w:r>
      <w:proofErr w:type="spellEnd"/>
      <w:r>
        <w:rPr>
          <w:rFonts w:ascii="Arial" w:hAnsi="Arial" w:cs="Arial"/>
          <w:b/>
          <w:bCs/>
          <w:sz w:val="22"/>
          <w:szCs w:val="22"/>
        </w:rPr>
        <w:t xml:space="preserve"> Kaur </w:t>
      </w:r>
      <w:proofErr w:type="spellStart"/>
      <w:r>
        <w:rPr>
          <w:rFonts w:ascii="Arial" w:hAnsi="Arial" w:cs="Arial"/>
          <w:b/>
          <w:bCs/>
          <w:sz w:val="22"/>
          <w:szCs w:val="22"/>
        </w:rPr>
        <w:t>SahotaPrabjot</w:t>
      </w:r>
      <w:proofErr w:type="spellEnd"/>
      <w:r>
        <w:rPr>
          <w:rFonts w:ascii="Arial" w:hAnsi="Arial" w:cs="Arial"/>
          <w:b/>
          <w:bCs/>
          <w:sz w:val="22"/>
          <w:szCs w:val="22"/>
        </w:rPr>
        <w:t xml:space="preserve"> Kaur Sahota</w:t>
      </w:r>
    </w:p>
    <w:p w14:paraId="08AF93EB" w14:textId="77777777" w:rsidR="00E715C2" w:rsidRDefault="0089242F">
      <w:pPr>
        <w:spacing w:line="360" w:lineRule="auto"/>
        <w:ind w:left="360"/>
      </w:pPr>
      <w:r>
        <w:rPr>
          <w:rFonts w:ascii="Arial" w:hAnsi="Arial" w:cs="Arial"/>
          <w:b/>
          <w:bCs/>
          <w:sz w:val="22"/>
          <w:szCs w:val="22"/>
          <w:lang w:val="en-US"/>
        </w:rPr>
        <w:t>Assignment Title:</w:t>
      </w:r>
      <w:r>
        <w:rPr>
          <w:rFonts w:ascii="Arial" w:hAnsi="Arial" w:cs="Arial"/>
          <w:sz w:val="22"/>
          <w:szCs w:val="22"/>
          <w:lang w:val="en-US"/>
        </w:rPr>
        <w:t xml:space="preserve"> Impact on social media on mental health in Adolescence </w:t>
      </w:r>
    </w:p>
    <w:p w14:paraId="08AF93EC" w14:textId="77777777" w:rsidR="00E715C2" w:rsidRDefault="00E715C2">
      <w:pPr>
        <w:spacing w:line="360" w:lineRule="auto"/>
        <w:rPr>
          <w:rFonts w:ascii="Arial" w:hAnsi="Arial" w:cs="Arial"/>
          <w:sz w:val="22"/>
          <w:szCs w:val="22"/>
        </w:rPr>
      </w:pPr>
    </w:p>
    <w:p w14:paraId="08AF93ED" w14:textId="77777777" w:rsidR="00E715C2" w:rsidRDefault="00E715C2">
      <w:pPr>
        <w:spacing w:line="360" w:lineRule="auto"/>
        <w:rPr>
          <w:rFonts w:ascii="Arial" w:hAnsi="Arial" w:cs="Arial"/>
          <w:b/>
          <w:bCs/>
          <w:sz w:val="22"/>
          <w:szCs w:val="22"/>
          <w:u w:val="single"/>
        </w:rPr>
      </w:pPr>
    </w:p>
    <w:p w14:paraId="08AF93EE" w14:textId="77777777" w:rsidR="00E715C2" w:rsidRDefault="00E715C2">
      <w:pPr>
        <w:spacing w:line="360" w:lineRule="auto"/>
        <w:rPr>
          <w:rFonts w:ascii="Arial" w:hAnsi="Arial" w:cs="Arial"/>
          <w:b/>
          <w:bCs/>
          <w:sz w:val="22"/>
          <w:szCs w:val="22"/>
          <w:u w:val="single"/>
        </w:rPr>
      </w:pPr>
    </w:p>
    <w:p w14:paraId="08AF93EF" w14:textId="77777777" w:rsidR="00E715C2" w:rsidRDefault="00E715C2">
      <w:pPr>
        <w:spacing w:line="360" w:lineRule="auto"/>
        <w:rPr>
          <w:rFonts w:ascii="Arial" w:hAnsi="Arial" w:cs="Arial"/>
          <w:b/>
          <w:bCs/>
          <w:sz w:val="22"/>
          <w:szCs w:val="22"/>
          <w:u w:val="single"/>
        </w:rPr>
      </w:pPr>
    </w:p>
    <w:p w14:paraId="08AF93F0" w14:textId="77777777" w:rsidR="00E715C2" w:rsidRDefault="00E715C2">
      <w:pPr>
        <w:spacing w:line="360" w:lineRule="auto"/>
        <w:rPr>
          <w:rFonts w:ascii="Arial" w:hAnsi="Arial" w:cs="Arial"/>
          <w:b/>
          <w:bCs/>
          <w:sz w:val="22"/>
          <w:szCs w:val="22"/>
          <w:u w:val="single"/>
        </w:rPr>
      </w:pPr>
    </w:p>
    <w:p w14:paraId="08AF93F1" w14:textId="77777777" w:rsidR="00E715C2" w:rsidRDefault="00E715C2">
      <w:pPr>
        <w:spacing w:line="360" w:lineRule="auto"/>
        <w:rPr>
          <w:rFonts w:ascii="Arial" w:hAnsi="Arial" w:cs="Arial"/>
          <w:b/>
          <w:bCs/>
          <w:sz w:val="22"/>
          <w:szCs w:val="22"/>
          <w:u w:val="single"/>
        </w:rPr>
      </w:pPr>
    </w:p>
    <w:p w14:paraId="08AF93F2" w14:textId="77777777" w:rsidR="00E715C2" w:rsidRDefault="00E715C2">
      <w:pPr>
        <w:spacing w:line="360" w:lineRule="auto"/>
        <w:rPr>
          <w:rFonts w:ascii="Arial" w:hAnsi="Arial" w:cs="Arial"/>
          <w:b/>
          <w:bCs/>
          <w:sz w:val="22"/>
          <w:szCs w:val="22"/>
          <w:u w:val="single"/>
        </w:rPr>
      </w:pPr>
    </w:p>
    <w:p w14:paraId="08AF93F3" w14:textId="77777777" w:rsidR="00E715C2" w:rsidRDefault="00E715C2">
      <w:pPr>
        <w:spacing w:line="360" w:lineRule="auto"/>
        <w:rPr>
          <w:rFonts w:ascii="Arial" w:hAnsi="Arial" w:cs="Arial"/>
          <w:b/>
          <w:bCs/>
          <w:sz w:val="22"/>
          <w:szCs w:val="22"/>
          <w:u w:val="single"/>
        </w:rPr>
      </w:pPr>
    </w:p>
    <w:p w14:paraId="08AF93F4" w14:textId="77777777" w:rsidR="00E715C2" w:rsidRDefault="00E715C2">
      <w:pPr>
        <w:spacing w:line="360" w:lineRule="auto"/>
        <w:rPr>
          <w:rFonts w:ascii="Arial" w:hAnsi="Arial" w:cs="Arial"/>
          <w:b/>
          <w:bCs/>
          <w:sz w:val="22"/>
          <w:szCs w:val="22"/>
          <w:u w:val="single"/>
        </w:rPr>
      </w:pPr>
    </w:p>
    <w:p w14:paraId="08AF93F5" w14:textId="77777777" w:rsidR="00E715C2" w:rsidRDefault="00E715C2">
      <w:pPr>
        <w:spacing w:line="360" w:lineRule="auto"/>
        <w:rPr>
          <w:rFonts w:ascii="Arial" w:hAnsi="Arial" w:cs="Arial"/>
          <w:b/>
          <w:bCs/>
          <w:sz w:val="22"/>
          <w:szCs w:val="22"/>
          <w:u w:val="single"/>
        </w:rPr>
      </w:pPr>
    </w:p>
    <w:p w14:paraId="08AF93F6" w14:textId="77777777" w:rsidR="00E715C2" w:rsidRDefault="00E715C2">
      <w:pPr>
        <w:spacing w:line="360" w:lineRule="auto"/>
        <w:rPr>
          <w:rFonts w:ascii="Arial" w:hAnsi="Arial" w:cs="Arial"/>
          <w:b/>
          <w:bCs/>
          <w:sz w:val="22"/>
          <w:szCs w:val="22"/>
          <w:u w:val="single"/>
        </w:rPr>
      </w:pPr>
    </w:p>
    <w:p w14:paraId="08AF93F7" w14:textId="77777777" w:rsidR="00E715C2" w:rsidRDefault="00E715C2">
      <w:pPr>
        <w:spacing w:line="360" w:lineRule="auto"/>
        <w:rPr>
          <w:rFonts w:ascii="Arial" w:hAnsi="Arial" w:cs="Arial"/>
          <w:b/>
          <w:bCs/>
          <w:sz w:val="22"/>
          <w:szCs w:val="22"/>
          <w:u w:val="single"/>
        </w:rPr>
      </w:pPr>
    </w:p>
    <w:p w14:paraId="08AF93F8" w14:textId="77777777" w:rsidR="00E715C2" w:rsidRDefault="00E715C2">
      <w:pPr>
        <w:spacing w:line="360" w:lineRule="auto"/>
        <w:rPr>
          <w:rFonts w:ascii="Arial" w:hAnsi="Arial" w:cs="Arial"/>
          <w:b/>
          <w:bCs/>
          <w:sz w:val="22"/>
          <w:szCs w:val="22"/>
          <w:u w:val="single"/>
        </w:rPr>
      </w:pPr>
    </w:p>
    <w:p w14:paraId="08AF93F9" w14:textId="77777777" w:rsidR="00E715C2" w:rsidRDefault="00E715C2">
      <w:pPr>
        <w:spacing w:line="360" w:lineRule="auto"/>
        <w:rPr>
          <w:rFonts w:ascii="Arial" w:hAnsi="Arial" w:cs="Arial"/>
          <w:b/>
          <w:bCs/>
          <w:sz w:val="22"/>
          <w:szCs w:val="22"/>
          <w:u w:val="single"/>
        </w:rPr>
      </w:pPr>
    </w:p>
    <w:p w14:paraId="08AF93FA" w14:textId="77777777" w:rsidR="00E715C2" w:rsidRDefault="00E715C2">
      <w:pPr>
        <w:spacing w:line="360" w:lineRule="auto"/>
        <w:rPr>
          <w:rFonts w:ascii="Arial" w:hAnsi="Arial" w:cs="Arial"/>
          <w:b/>
          <w:bCs/>
          <w:sz w:val="22"/>
          <w:szCs w:val="22"/>
          <w:u w:val="single"/>
        </w:rPr>
      </w:pPr>
    </w:p>
    <w:p w14:paraId="08AF93FB" w14:textId="77777777" w:rsidR="00E715C2" w:rsidRDefault="00E715C2">
      <w:pPr>
        <w:spacing w:line="360" w:lineRule="auto"/>
        <w:rPr>
          <w:rFonts w:ascii="Arial" w:hAnsi="Arial" w:cs="Arial"/>
          <w:b/>
          <w:bCs/>
          <w:sz w:val="22"/>
          <w:szCs w:val="22"/>
          <w:u w:val="single"/>
        </w:rPr>
      </w:pPr>
    </w:p>
    <w:p w14:paraId="08AF93FC" w14:textId="77777777" w:rsidR="00E715C2" w:rsidRDefault="00E715C2">
      <w:pPr>
        <w:spacing w:line="360" w:lineRule="auto"/>
        <w:rPr>
          <w:rFonts w:ascii="Arial" w:hAnsi="Arial" w:cs="Arial"/>
          <w:b/>
          <w:bCs/>
          <w:sz w:val="22"/>
          <w:szCs w:val="22"/>
          <w:u w:val="single"/>
        </w:rPr>
      </w:pPr>
    </w:p>
    <w:p w14:paraId="08AF93FD" w14:textId="77777777" w:rsidR="00E715C2" w:rsidRDefault="00E715C2">
      <w:pPr>
        <w:spacing w:line="360" w:lineRule="auto"/>
        <w:rPr>
          <w:rFonts w:ascii="Arial" w:hAnsi="Arial" w:cs="Arial"/>
          <w:b/>
          <w:bCs/>
          <w:sz w:val="22"/>
          <w:szCs w:val="22"/>
          <w:u w:val="single"/>
        </w:rPr>
      </w:pPr>
    </w:p>
    <w:p w14:paraId="08AF93FE" w14:textId="77777777" w:rsidR="00E715C2" w:rsidRDefault="00E715C2">
      <w:pPr>
        <w:spacing w:line="360" w:lineRule="auto"/>
        <w:rPr>
          <w:rFonts w:ascii="Arial" w:hAnsi="Arial" w:cs="Arial"/>
          <w:b/>
          <w:bCs/>
          <w:sz w:val="22"/>
          <w:szCs w:val="22"/>
          <w:u w:val="single"/>
        </w:rPr>
      </w:pPr>
    </w:p>
    <w:p w14:paraId="08AF93FF" w14:textId="77777777" w:rsidR="00E715C2" w:rsidRDefault="00E715C2">
      <w:pPr>
        <w:spacing w:line="360" w:lineRule="auto"/>
        <w:rPr>
          <w:rFonts w:ascii="Arial" w:hAnsi="Arial" w:cs="Arial"/>
          <w:b/>
          <w:bCs/>
          <w:sz w:val="22"/>
          <w:szCs w:val="22"/>
          <w:u w:val="single"/>
        </w:rPr>
      </w:pPr>
    </w:p>
    <w:p w14:paraId="08AF9400" w14:textId="77777777" w:rsidR="00E715C2" w:rsidRDefault="00E715C2">
      <w:pPr>
        <w:spacing w:line="360" w:lineRule="auto"/>
        <w:rPr>
          <w:rFonts w:ascii="Arial" w:hAnsi="Arial" w:cs="Arial"/>
          <w:b/>
          <w:bCs/>
          <w:sz w:val="22"/>
          <w:szCs w:val="22"/>
          <w:u w:val="single"/>
        </w:rPr>
      </w:pPr>
    </w:p>
    <w:p w14:paraId="08AF9401" w14:textId="77777777" w:rsidR="00E715C2" w:rsidRDefault="0089242F">
      <w:pPr>
        <w:spacing w:line="360" w:lineRule="auto"/>
        <w:ind w:left="360"/>
        <w:jc w:val="both"/>
        <w:rPr>
          <w:rFonts w:ascii="Arial" w:hAnsi="Arial" w:cs="Arial"/>
          <w:sz w:val="22"/>
          <w:szCs w:val="22"/>
        </w:rPr>
      </w:pPr>
      <w:r>
        <w:rPr>
          <w:rFonts w:ascii="Arial" w:hAnsi="Arial" w:cs="Arial"/>
          <w:sz w:val="22"/>
          <w:szCs w:val="22"/>
        </w:rPr>
        <w:t>(</w:t>
      </w:r>
      <w:proofErr w:type="spellStart"/>
      <w:r>
        <w:rPr>
          <w:rFonts w:ascii="Arial" w:hAnsi="Arial" w:cs="Arial"/>
          <w:sz w:val="22"/>
          <w:szCs w:val="22"/>
        </w:rPr>
        <w:t>Boniel</w:t>
      </w:r>
      <w:proofErr w:type="spellEnd"/>
      <w:r>
        <w:rPr>
          <w:rFonts w:ascii="Arial" w:hAnsi="Arial" w:cs="Arial"/>
          <w:sz w:val="22"/>
          <w:szCs w:val="22"/>
        </w:rPr>
        <w:t xml:space="preserve">-Nissim et al., 2021) has mentioned that generation z has grown up with social media as part of everyday life unlike older generations </w:t>
      </w:r>
      <w:r>
        <w:rPr>
          <w:rFonts w:ascii="Arial" w:hAnsi="Arial" w:cs="Arial"/>
          <w:sz w:val="22"/>
          <w:szCs w:val="22"/>
        </w:rPr>
        <w:t xml:space="preserve">they have never experienced a world </w:t>
      </w:r>
      <w:proofErr w:type="spellStart"/>
      <w:r>
        <w:rPr>
          <w:rFonts w:ascii="Arial" w:hAnsi="Arial" w:cs="Arial"/>
          <w:sz w:val="22"/>
          <w:szCs w:val="22"/>
        </w:rPr>
        <w:t>with out</w:t>
      </w:r>
      <w:proofErr w:type="spellEnd"/>
      <w:r>
        <w:rPr>
          <w:rFonts w:ascii="Arial" w:hAnsi="Arial" w:cs="Arial"/>
          <w:sz w:val="22"/>
          <w:szCs w:val="22"/>
        </w:rPr>
        <w:t xml:space="preserve"> the internet and digital technology, as a result social media has become an important way for them to communicate, keep touch with friends and family, build relationships (Allen et al, 2014; Radovic et al., 2017). It is also commonly used for entertainment and learning (</w:t>
      </w:r>
      <w:proofErr w:type="spellStart"/>
      <w:r>
        <w:rPr>
          <w:rFonts w:ascii="Arial" w:hAnsi="Arial" w:cs="Arial"/>
          <w:sz w:val="22"/>
          <w:szCs w:val="22"/>
        </w:rPr>
        <w:t>Smahel</w:t>
      </w:r>
      <w:proofErr w:type="spellEnd"/>
      <w:r>
        <w:rPr>
          <w:rFonts w:ascii="Arial" w:hAnsi="Arial" w:cs="Arial"/>
          <w:sz w:val="22"/>
          <w:szCs w:val="22"/>
        </w:rPr>
        <w:t xml:space="preserve"> et al.,2020). According to the 2017/18 Health Behaviour in School – aged children (HBSC) survey, more than one – third of adolescents aged 11, 13 and 15 reported using social media to </w:t>
      </w:r>
      <w:r>
        <w:rPr>
          <w:rFonts w:ascii="Arial" w:hAnsi="Arial" w:cs="Arial"/>
          <w:sz w:val="22"/>
          <w:szCs w:val="22"/>
        </w:rPr>
        <w:t>communicate with others almost at the time during the day.  (</w:t>
      </w:r>
      <w:proofErr w:type="spellStart"/>
      <w:r>
        <w:rPr>
          <w:rFonts w:ascii="Arial" w:hAnsi="Arial" w:cs="Arial"/>
          <w:sz w:val="22"/>
          <w:szCs w:val="22"/>
        </w:rPr>
        <w:t>Boniel</w:t>
      </w:r>
      <w:proofErr w:type="spellEnd"/>
      <w:r>
        <w:rPr>
          <w:rFonts w:ascii="Arial" w:hAnsi="Arial" w:cs="Arial"/>
          <w:sz w:val="22"/>
          <w:szCs w:val="22"/>
        </w:rPr>
        <w:t>-Nissim et al., 2021)</w:t>
      </w:r>
    </w:p>
    <w:p w14:paraId="08AF9402" w14:textId="77777777" w:rsidR="00E715C2" w:rsidRDefault="0089242F">
      <w:pPr>
        <w:spacing w:line="360" w:lineRule="auto"/>
        <w:ind w:left="360"/>
        <w:rPr>
          <w:rFonts w:ascii="Arial" w:hAnsi="Arial" w:cs="Arial"/>
          <w:sz w:val="22"/>
          <w:szCs w:val="22"/>
        </w:rPr>
      </w:pPr>
      <w:r>
        <w:rPr>
          <w:rFonts w:ascii="Arial" w:hAnsi="Arial" w:cs="Arial"/>
          <w:sz w:val="22"/>
          <w:szCs w:val="22"/>
        </w:rPr>
        <w:t>Studies also have found that adolescent who spend more than three hours a day on social media are much more likely to experience mental health problems especially anxiety and depression. Excessive use of platforms such as Tik Tok and Instagram has been associated with lower life satisfaction addictive or compulsive social media use and a greater risk developing mental health symptoms.  (Tariq Masri-</w:t>
      </w:r>
      <w:proofErr w:type="spellStart"/>
      <w:r>
        <w:rPr>
          <w:rFonts w:ascii="Arial" w:hAnsi="Arial" w:cs="Arial"/>
          <w:sz w:val="22"/>
          <w:szCs w:val="22"/>
        </w:rPr>
        <w:t>zada</w:t>
      </w:r>
      <w:proofErr w:type="spellEnd"/>
      <w:r>
        <w:rPr>
          <w:rFonts w:ascii="Arial" w:hAnsi="Arial" w:cs="Arial"/>
          <w:sz w:val="22"/>
          <w:szCs w:val="22"/>
        </w:rPr>
        <w:t xml:space="preserve"> et al., 2025)</w:t>
      </w:r>
    </w:p>
    <w:p w14:paraId="08AF9403" w14:textId="77777777" w:rsidR="00E715C2" w:rsidRDefault="0089242F">
      <w:pPr>
        <w:spacing w:line="360" w:lineRule="auto"/>
        <w:ind w:left="360"/>
        <w:rPr>
          <w:rFonts w:ascii="Arial" w:hAnsi="Arial" w:cs="Arial"/>
          <w:sz w:val="22"/>
          <w:szCs w:val="22"/>
        </w:rPr>
      </w:pPr>
      <w:r>
        <w:rPr>
          <w:rFonts w:ascii="Arial" w:hAnsi="Arial" w:cs="Arial"/>
          <w:sz w:val="22"/>
          <w:szCs w:val="22"/>
        </w:rPr>
        <w:t>In</w:t>
      </w:r>
      <w:r>
        <w:rPr>
          <w:rFonts w:ascii="Arial" w:hAnsi="Arial" w:cs="Arial"/>
          <w:sz w:val="22"/>
          <w:szCs w:val="22"/>
        </w:rPr>
        <w:t xml:space="preserve"> this essay I would be discussing about Sigmund Feud because he believed that adolescence is an important stage of development this is when young people begin to build more meaningful relationships a clear sense who they are. However, Erik Erikson viewed human development as a lifelong process, according to this theory, there are eight stages of development, successfully clearly with the challenges at each style helps individual build confidence, development, and successfully clearly challenges of each </w:t>
      </w:r>
      <w:r>
        <w:rPr>
          <w:rFonts w:ascii="Arial" w:hAnsi="Arial" w:cs="Arial"/>
          <w:sz w:val="22"/>
          <w:szCs w:val="22"/>
        </w:rPr>
        <w:t xml:space="preserve">style helps individual build confidence, develop healthy relationship and form.  </w:t>
      </w:r>
    </w:p>
    <w:p w14:paraId="08AF9404" w14:textId="77777777" w:rsidR="00E715C2" w:rsidRDefault="0089242F">
      <w:pPr>
        <w:spacing w:line="360" w:lineRule="auto"/>
        <w:ind w:left="360"/>
        <w:rPr>
          <w:rFonts w:ascii="Arial" w:hAnsi="Arial" w:cs="Arial"/>
          <w:sz w:val="22"/>
          <w:szCs w:val="22"/>
        </w:rPr>
      </w:pPr>
      <w:r>
        <w:rPr>
          <w:rFonts w:ascii="Arial" w:hAnsi="Arial" w:cs="Arial"/>
          <w:sz w:val="22"/>
          <w:szCs w:val="22"/>
        </w:rPr>
        <w:t xml:space="preserve">Each of the 5 stages in Feud psychosexual development theory is linked to a specific age range erogenous zone.  </w:t>
      </w:r>
    </w:p>
    <w:p w14:paraId="08AF9405" w14:textId="77777777" w:rsidR="00E715C2" w:rsidRDefault="0089242F">
      <w:pPr>
        <w:spacing w:line="360" w:lineRule="auto"/>
        <w:ind w:left="360"/>
        <w:rPr>
          <w:rFonts w:ascii="Arial" w:hAnsi="Arial" w:cs="Arial"/>
          <w:sz w:val="22"/>
          <w:szCs w:val="22"/>
        </w:rPr>
      </w:pPr>
      <w:r>
        <w:rPr>
          <w:rFonts w:ascii="Arial" w:hAnsi="Arial" w:cs="Arial"/>
          <w:sz w:val="22"/>
          <w:szCs w:val="22"/>
        </w:rPr>
        <w:t xml:space="preserve">Feud explained that children personalities develop in five different stages, each stage happens at certain age and focus on different part of the body where children experience pleasure, he believed that what happens during each stage can affect a person’s personality later in life if a child does not successfully </w:t>
      </w:r>
      <w:r>
        <w:rPr>
          <w:rFonts w:ascii="Arial" w:hAnsi="Arial" w:cs="Arial"/>
          <w:sz w:val="22"/>
          <w:szCs w:val="22"/>
        </w:rPr>
        <w:t xml:space="preserve">move through one of these stages, they may become fixated.  Which could influence their behaviour as an adult.  </w:t>
      </w:r>
    </w:p>
    <w:p w14:paraId="08AF9406" w14:textId="77777777" w:rsidR="00E715C2" w:rsidRDefault="0089242F">
      <w:pPr>
        <w:spacing w:line="360" w:lineRule="auto"/>
        <w:ind w:left="360"/>
      </w:pPr>
      <w:r>
        <w:rPr>
          <w:rFonts w:ascii="Arial" w:hAnsi="Arial" w:cs="Arial"/>
          <w:sz w:val="22"/>
          <w:szCs w:val="22"/>
        </w:rPr>
        <w:t xml:space="preserve">Stage 5 (puberty onwards genital stage the final stage starts at puberty, sexual feeling return, but now they are directed towards foaming healthy and mature relationship, Freud believed that if earlier stages has been successfully completed people are more likely to develop positive relationship and become emotionally mature adult.  </w:t>
      </w:r>
      <w:r>
        <w:rPr>
          <w:rFonts w:ascii="Arial" w:hAnsi="Arial" w:cs="Arial"/>
          <w:color w:val="040102"/>
          <w:sz w:val="22"/>
          <w:szCs w:val="22"/>
          <w:shd w:val="clear" w:color="auto" w:fill="FFFFFF"/>
        </w:rPr>
        <w:t>(Kaur, Lantz and Ray, 2025)</w:t>
      </w:r>
    </w:p>
    <w:p w14:paraId="08AF9407" w14:textId="77777777" w:rsidR="00E715C2" w:rsidRDefault="0089242F">
      <w:pPr>
        <w:spacing w:line="360" w:lineRule="auto"/>
        <w:ind w:left="360"/>
        <w:rPr>
          <w:rFonts w:ascii="Arial" w:hAnsi="Arial" w:cs="Arial"/>
          <w:sz w:val="22"/>
          <w:szCs w:val="22"/>
        </w:rPr>
      </w:pPr>
      <w:r>
        <w:rPr>
          <w:rFonts w:ascii="Arial" w:hAnsi="Arial" w:cs="Arial"/>
          <w:sz w:val="22"/>
          <w:szCs w:val="22"/>
        </w:rPr>
        <w:lastRenderedPageBreak/>
        <w:t xml:space="preserve">To understand feud theory of </w:t>
      </w:r>
      <w:r>
        <w:rPr>
          <w:rFonts w:ascii="Arial" w:hAnsi="Arial" w:cs="Arial"/>
          <w:sz w:val="22"/>
          <w:szCs w:val="22"/>
        </w:rPr>
        <w:t xml:space="preserve">personality, it is important to understand his idea of how the mind works, he believed that the mind has different parts: the ID, the ego and the superego. Each part has its own job, and together they affect the way people think, make decisions, and behave.  </w:t>
      </w:r>
    </w:p>
    <w:p w14:paraId="08AF9408" w14:textId="77777777" w:rsidR="00E715C2" w:rsidRDefault="0089242F">
      <w:pPr>
        <w:spacing w:line="360" w:lineRule="auto"/>
        <w:ind w:left="360"/>
        <w:rPr>
          <w:rFonts w:ascii="Arial" w:hAnsi="Arial" w:cs="Arial"/>
          <w:sz w:val="22"/>
          <w:szCs w:val="22"/>
        </w:rPr>
      </w:pPr>
      <w:r>
        <w:rPr>
          <w:rFonts w:ascii="Arial" w:hAnsi="Arial" w:cs="Arial"/>
          <w:sz w:val="22"/>
          <w:szCs w:val="22"/>
        </w:rPr>
        <w:t xml:space="preserve">The ID: The id is the part of the mind that we are born with it is responsible for our basics and natural instincts, such as eating drinking, and wanting comfort.  The ID wants these needs to be met immediately and does not work think about rules or </w:t>
      </w:r>
      <w:r>
        <w:rPr>
          <w:rFonts w:ascii="Arial" w:hAnsi="Arial" w:cs="Arial"/>
          <w:sz w:val="22"/>
          <w:szCs w:val="22"/>
        </w:rPr>
        <w:t xml:space="preserve">consequences for example, when a baby cries because they are hungry, id is driving that behaviours.  </w:t>
      </w:r>
    </w:p>
    <w:p w14:paraId="08AF9409" w14:textId="77777777" w:rsidR="00E715C2" w:rsidRDefault="0089242F">
      <w:pPr>
        <w:spacing w:line="360" w:lineRule="auto"/>
        <w:ind w:left="360"/>
        <w:rPr>
          <w:rFonts w:ascii="Arial" w:hAnsi="Arial" w:cs="Arial"/>
          <w:sz w:val="22"/>
          <w:szCs w:val="22"/>
        </w:rPr>
      </w:pPr>
      <w:r>
        <w:rPr>
          <w:rFonts w:ascii="Arial" w:hAnsi="Arial" w:cs="Arial"/>
          <w:sz w:val="22"/>
          <w:szCs w:val="22"/>
        </w:rPr>
        <w:t xml:space="preserve">The Ego develops as children gets older it helps people think carefully before acting and find sensible way to be meet their needs.  Instead of wanting everything straight away, the ego looks at what is possible and makes discussion based on the situation, it acts as a balance between what the ID wants and what is acceptable in everyday life.  </w:t>
      </w:r>
    </w:p>
    <w:p w14:paraId="08AF940A" w14:textId="77777777" w:rsidR="00E715C2" w:rsidRDefault="0089242F">
      <w:pPr>
        <w:spacing w:line="360" w:lineRule="auto"/>
        <w:ind w:left="360"/>
      </w:pPr>
      <w:r>
        <w:rPr>
          <w:rFonts w:ascii="Arial" w:hAnsi="Arial" w:cs="Arial"/>
          <w:sz w:val="22"/>
          <w:szCs w:val="22"/>
        </w:rPr>
        <w:t xml:space="preserve">The superego is the last part of the personality to develop.  </w:t>
      </w:r>
      <w:r>
        <w:rPr>
          <w:rFonts w:ascii="Arial" w:hAnsi="Arial" w:cs="Arial"/>
          <w:sz w:val="22"/>
          <w:szCs w:val="22"/>
        </w:rPr>
        <w:t xml:space="preserve">It is based on the values and rules that children learn from their parents, teachers, and society, the superego helps people understand the difference between right and wrong it encourages good behaviour and can make people feel guilty when they think they have done something wrong.  </w:t>
      </w:r>
      <w:r>
        <w:rPr>
          <w:rFonts w:ascii="Arial" w:hAnsi="Arial" w:cs="Arial"/>
          <w:color w:val="040102"/>
          <w:sz w:val="22"/>
          <w:szCs w:val="22"/>
          <w:shd w:val="clear" w:color="auto" w:fill="FFFFFF"/>
        </w:rPr>
        <w:t>(Kaur, Lantz and Ray, 2025)</w:t>
      </w:r>
      <w:r>
        <w:rPr>
          <w:rFonts w:ascii="Arial" w:hAnsi="Arial" w:cs="Arial"/>
          <w:sz w:val="22"/>
          <w:szCs w:val="22"/>
        </w:rPr>
        <w:t xml:space="preserve"> </w:t>
      </w:r>
    </w:p>
    <w:p w14:paraId="08AF940B" w14:textId="77777777" w:rsidR="00E715C2" w:rsidRDefault="0089242F">
      <w:pPr>
        <w:spacing w:line="360" w:lineRule="auto"/>
        <w:ind w:left="360"/>
        <w:rPr>
          <w:rFonts w:ascii="Arial" w:hAnsi="Arial" w:cs="Arial"/>
          <w:sz w:val="22"/>
          <w:szCs w:val="22"/>
        </w:rPr>
      </w:pPr>
      <w:r>
        <w:rPr>
          <w:rFonts w:ascii="Arial" w:hAnsi="Arial" w:cs="Arial"/>
          <w:sz w:val="22"/>
          <w:szCs w:val="22"/>
        </w:rPr>
        <w:t xml:space="preserve">Erikson (1956) suggested that identity means having a clear understanding of who you are while also feeling connected to other people he explained that a strong and social changes they experience </w:t>
      </w:r>
      <w:r>
        <w:rPr>
          <w:rFonts w:ascii="Arial" w:hAnsi="Arial" w:cs="Arial"/>
          <w:sz w:val="22"/>
          <w:szCs w:val="22"/>
        </w:rPr>
        <w:t>during adolescence it also helps them deal with different expectations from family, friends and society making it easier to understand themselves and their place in the world.  (Benson and Bundick, 2020) Erikson has mentioned that the teenager years are a time when people begin to learn more about themselves and think about the kind of person they want to become during adolescence, young often explore different interest beliefs and choices as they try to understand what is important to them.  Erikson called</w:t>
      </w:r>
      <w:r>
        <w:rPr>
          <w:rFonts w:ascii="Arial" w:hAnsi="Arial" w:cs="Arial"/>
          <w:sz w:val="22"/>
          <w:szCs w:val="22"/>
        </w:rPr>
        <w:t xml:space="preserve"> this a psychological moratorium, which means that teenagers have time to explore their identity before making serious commitments about their future, this exploration can help them clear sense of who they are, however some young people may find this process difficult and may either distance themselves from others or simply copy the choices of people around them others simply copy the choices of people around them instead of forming their own identity. (Palm, 2023) </w:t>
      </w:r>
    </w:p>
    <w:p w14:paraId="08AF940C" w14:textId="77777777" w:rsidR="00E715C2" w:rsidRDefault="00E715C2">
      <w:pPr>
        <w:spacing w:line="360" w:lineRule="auto"/>
        <w:ind w:left="360"/>
        <w:rPr>
          <w:rFonts w:ascii="Arial" w:hAnsi="Arial" w:cs="Arial"/>
          <w:sz w:val="22"/>
          <w:szCs w:val="22"/>
        </w:rPr>
      </w:pPr>
    </w:p>
    <w:p w14:paraId="08AF940D" w14:textId="77777777" w:rsidR="00E715C2" w:rsidRDefault="00E715C2">
      <w:pPr>
        <w:spacing w:line="360" w:lineRule="auto"/>
        <w:ind w:left="360"/>
        <w:rPr>
          <w:rFonts w:ascii="Arial" w:hAnsi="Arial" w:cs="Arial"/>
          <w:sz w:val="22"/>
          <w:szCs w:val="22"/>
        </w:rPr>
      </w:pPr>
    </w:p>
    <w:p w14:paraId="08AF940E" w14:textId="77777777" w:rsidR="00E715C2" w:rsidRDefault="0089242F">
      <w:pPr>
        <w:spacing w:line="360" w:lineRule="auto"/>
        <w:ind w:left="360"/>
        <w:rPr>
          <w:rFonts w:ascii="Arial" w:hAnsi="Arial" w:cs="Arial"/>
          <w:sz w:val="22"/>
          <w:szCs w:val="22"/>
        </w:rPr>
      </w:pPr>
      <w:r>
        <w:rPr>
          <w:rFonts w:ascii="Arial" w:hAnsi="Arial" w:cs="Arial"/>
          <w:sz w:val="22"/>
          <w:szCs w:val="22"/>
        </w:rPr>
        <w:lastRenderedPageBreak/>
        <w:t xml:space="preserve">The nature and nurture debate is about </w:t>
      </w:r>
      <w:r>
        <w:rPr>
          <w:rFonts w:ascii="Arial" w:hAnsi="Arial" w:cs="Arial"/>
          <w:sz w:val="22"/>
          <w:szCs w:val="22"/>
        </w:rPr>
        <w:t xml:space="preserve">understanding what influences the way people develop nature refers to the qualities we are both with, such as our genes and inherited characteristics. Nurture refers to the effect our surroundings, including our family, experiences, culture and relationships.  Most phycologist now believe both nature and nurture work’s together a person’s genes may create certain tendencies, but their experiences and environment can influence how these qualities develop for example someone may naturally have a shy </w:t>
      </w:r>
      <w:r>
        <w:rPr>
          <w:rFonts w:ascii="Arial" w:hAnsi="Arial" w:cs="Arial"/>
          <w:sz w:val="22"/>
          <w:szCs w:val="22"/>
        </w:rPr>
        <w:t xml:space="preserve">personality, but encouragement and positive social experiences can help them become more confident.   </w:t>
      </w:r>
    </w:p>
    <w:p w14:paraId="08AF940F" w14:textId="77777777" w:rsidR="00E715C2" w:rsidRDefault="0089242F">
      <w:pPr>
        <w:spacing w:line="360" w:lineRule="auto"/>
        <w:ind w:left="360"/>
        <w:rPr>
          <w:rFonts w:ascii="Arial" w:hAnsi="Arial" w:cs="Arial"/>
          <w:sz w:val="22"/>
          <w:szCs w:val="22"/>
        </w:rPr>
      </w:pPr>
      <w:r>
        <w:rPr>
          <w:rFonts w:ascii="Arial" w:hAnsi="Arial" w:cs="Arial"/>
          <w:sz w:val="22"/>
          <w:szCs w:val="22"/>
        </w:rPr>
        <w:t xml:space="preserve">Freud theory shows that people are born with natural instincts that influence the way they behave.  These include the need to stay alive feelings of aggression, the desire to love and be loved the search for pleasure, he argued that these instinct are part of everyone, but if they are not controlled, they can lead to harmful behaviour, because of this, society is important as it teaches people to follow </w:t>
      </w:r>
      <w:r>
        <w:rPr>
          <w:rFonts w:ascii="Arial" w:hAnsi="Arial" w:cs="Arial"/>
          <w:sz w:val="22"/>
          <w:szCs w:val="22"/>
        </w:rPr>
        <w:t>rules and values and acceptable behaviour from friends. Psychodynamic point of view, human behaviour is shaped by these inner drives, while society helps to keep them under control this is his well-known saying, man is self to (Freud 1930. Which suggests that people may act selfishly or harm others if there no social rules to guide them.  (Ullah, Khan and Zai, 2021)</w:t>
      </w:r>
    </w:p>
    <w:p w14:paraId="08AF9410" w14:textId="77777777" w:rsidR="00E715C2" w:rsidRDefault="00E715C2">
      <w:pPr>
        <w:spacing w:line="360" w:lineRule="auto"/>
        <w:rPr>
          <w:rFonts w:ascii="Arial" w:hAnsi="Arial" w:cs="Arial"/>
          <w:b/>
          <w:bCs/>
          <w:sz w:val="22"/>
          <w:szCs w:val="22"/>
          <w:u w:val="single"/>
        </w:rPr>
      </w:pPr>
    </w:p>
    <w:p w14:paraId="08AF9411" w14:textId="77777777" w:rsidR="00E715C2" w:rsidRDefault="0089242F">
      <w:pPr>
        <w:spacing w:line="360" w:lineRule="auto"/>
        <w:ind w:left="360"/>
      </w:pPr>
      <w:r>
        <w:rPr>
          <w:rFonts w:ascii="Arial" w:hAnsi="Arial" w:cs="Arial"/>
          <w:sz w:val="22"/>
          <w:szCs w:val="22"/>
        </w:rPr>
        <w:t xml:space="preserve">Between these </w:t>
      </w:r>
      <w:proofErr w:type="gramStart"/>
      <w:r>
        <w:rPr>
          <w:rFonts w:ascii="Arial" w:hAnsi="Arial" w:cs="Arial"/>
          <w:sz w:val="22"/>
          <w:szCs w:val="22"/>
        </w:rPr>
        <w:t>two theorist</w:t>
      </w:r>
      <w:proofErr w:type="gramEnd"/>
      <w:r>
        <w:rPr>
          <w:rFonts w:ascii="Arial" w:hAnsi="Arial" w:cs="Arial"/>
          <w:sz w:val="22"/>
          <w:szCs w:val="22"/>
        </w:rPr>
        <w:t xml:space="preserve"> Erikson and Freud, Erikson (1956) believed that identity means having a clear understanding of who you are while </w:t>
      </w:r>
      <w:r>
        <w:rPr>
          <w:rFonts w:ascii="Arial" w:hAnsi="Arial" w:cs="Arial"/>
          <w:sz w:val="22"/>
          <w:szCs w:val="22"/>
        </w:rPr>
        <w:t xml:space="preserve">also feeling connected to other people he explained that a strong and social changes they experience during adolescence it also helps them deal with different expectations from family, friends and society making it easier to understand themselves and their place in the world.  (Benson and Bundick, 2020) and the superego are the last part of the personality to develop.  It is based on the values and rules that children learn from their parents, teachers, and society, the superego helps people understand the </w:t>
      </w:r>
      <w:r>
        <w:rPr>
          <w:rFonts w:ascii="Arial" w:hAnsi="Arial" w:cs="Arial"/>
          <w:sz w:val="22"/>
          <w:szCs w:val="22"/>
        </w:rPr>
        <w:t xml:space="preserve">difference between right and wrong it encourages good behaviour and can make people feel guilty when they think they have done something wrong.  </w:t>
      </w:r>
      <w:r>
        <w:rPr>
          <w:rFonts w:ascii="Arial" w:hAnsi="Arial" w:cs="Arial"/>
          <w:color w:val="040102"/>
          <w:sz w:val="22"/>
          <w:szCs w:val="22"/>
          <w:shd w:val="clear" w:color="auto" w:fill="FFFFFF"/>
        </w:rPr>
        <w:t xml:space="preserve">(Kaur, Lantz and Ray, 2025) </w:t>
      </w:r>
      <w:r>
        <w:rPr>
          <w:rFonts w:ascii="Arial" w:hAnsi="Arial" w:cs="Arial"/>
          <w:sz w:val="22"/>
          <w:szCs w:val="22"/>
        </w:rPr>
        <w:t xml:space="preserve">I think Erikson theory explains adolescence better because most teenagers are trying to figure out who they are where they fit in. They are learning more about themselves while dealing with new experiences and different expectations from other people. Feud theory is useful because it explains how people develop a sense of right and </w:t>
      </w:r>
      <w:r>
        <w:rPr>
          <w:rFonts w:ascii="Arial" w:hAnsi="Arial" w:cs="Arial"/>
          <w:sz w:val="22"/>
          <w:szCs w:val="22"/>
        </w:rPr>
        <w:t xml:space="preserve">wrong, but Erikson theory given a better explanation of the challenges that teenagers that go through as they grow up.  This problem goes beyond the NHS and schools and effects many areas of society concern about the possible effects of social media on children’s mental health have led the </w:t>
      </w:r>
      <w:r>
        <w:rPr>
          <w:rFonts w:ascii="Arial" w:hAnsi="Arial" w:cs="Arial"/>
          <w:sz w:val="22"/>
          <w:szCs w:val="22"/>
        </w:rPr>
        <w:lastRenderedPageBreak/>
        <w:t xml:space="preserve">government to introduced restrictions on children access to these platforms. The Milburn Review also found that mental health difficulties are an important reason why increasing numbers of young people are not in </w:t>
      </w:r>
      <w:r>
        <w:rPr>
          <w:rFonts w:ascii="Arial" w:hAnsi="Arial" w:cs="Arial"/>
          <w:sz w:val="22"/>
          <w:szCs w:val="22"/>
        </w:rPr>
        <w:t>education or employment. (</w:t>
      </w:r>
      <w:r>
        <w:rPr>
          <w:rFonts w:ascii="Arial" w:hAnsi="Arial" w:cs="Arial"/>
          <w:i/>
          <w:iCs/>
          <w:sz w:val="22"/>
          <w:szCs w:val="22"/>
        </w:rPr>
        <w:t>Children’s and Young People’s Mental Health Services: 2024-25 | Children’s Commissioner for England</w:t>
      </w:r>
      <w:r>
        <w:rPr>
          <w:rFonts w:ascii="Arial" w:hAnsi="Arial" w:cs="Arial"/>
          <w:sz w:val="22"/>
          <w:szCs w:val="22"/>
        </w:rPr>
        <w:t>, 2026)</w:t>
      </w:r>
    </w:p>
    <w:p w14:paraId="08AF9412" w14:textId="77777777" w:rsidR="00E715C2" w:rsidRDefault="0089242F">
      <w:pPr>
        <w:spacing w:line="360" w:lineRule="auto"/>
        <w:ind w:left="360"/>
        <w:rPr>
          <w:rFonts w:ascii="Arial" w:hAnsi="Arial" w:cs="Arial"/>
          <w:b/>
          <w:bCs/>
          <w:sz w:val="22"/>
          <w:szCs w:val="22"/>
          <w:u w:val="single"/>
        </w:rPr>
      </w:pPr>
      <w:r>
        <w:rPr>
          <w:rFonts w:ascii="Arial" w:hAnsi="Arial" w:cs="Arial"/>
          <w:b/>
          <w:bCs/>
          <w:sz w:val="22"/>
          <w:szCs w:val="22"/>
          <w:u w:val="single"/>
        </w:rPr>
        <w:t>Conclusion</w:t>
      </w:r>
    </w:p>
    <w:p w14:paraId="08AF9413" w14:textId="77777777" w:rsidR="00E715C2" w:rsidRDefault="0089242F">
      <w:pPr>
        <w:spacing w:line="360" w:lineRule="auto"/>
        <w:ind w:left="360"/>
        <w:rPr>
          <w:rFonts w:ascii="Arial" w:hAnsi="Arial" w:cs="Arial"/>
          <w:sz w:val="22"/>
          <w:szCs w:val="22"/>
        </w:rPr>
      </w:pPr>
      <w:r>
        <w:rPr>
          <w:rFonts w:ascii="Arial" w:hAnsi="Arial" w:cs="Arial"/>
          <w:sz w:val="22"/>
          <w:szCs w:val="22"/>
        </w:rPr>
        <w:t xml:space="preserve">Adolescence is an important stage of life when young people experience many physical emotional and social changes for generation 2, Social media is normal part everyday life and plays a big role in how they communicate learn, and build, relationships, although social media can have positive benefits spending </w:t>
      </w:r>
      <w:proofErr w:type="spellStart"/>
      <w:r>
        <w:rPr>
          <w:rFonts w:ascii="Arial" w:hAnsi="Arial" w:cs="Arial"/>
          <w:sz w:val="22"/>
          <w:szCs w:val="22"/>
        </w:rPr>
        <w:t>to</w:t>
      </w:r>
      <w:proofErr w:type="spellEnd"/>
      <w:r>
        <w:rPr>
          <w:rFonts w:ascii="Arial" w:hAnsi="Arial" w:cs="Arial"/>
          <w:sz w:val="22"/>
          <w:szCs w:val="22"/>
        </w:rPr>
        <w:t xml:space="preserve"> much time on it can also effect young people’s </w:t>
      </w:r>
      <w:r>
        <w:rPr>
          <w:rFonts w:ascii="Arial" w:hAnsi="Arial" w:cs="Arial"/>
          <w:sz w:val="22"/>
          <w:szCs w:val="22"/>
        </w:rPr>
        <w:t xml:space="preserve">wellbeing, both Freud and Erikson made valuable contribution to our understanding of human development.  However, I believe Erikson theory explains adolescence more effectively because it focuses on the challenges not teenagers face as they develop their identity and find their place in the world. While Freud theory helps to explain how personality develops and how early experience can influence later life, Erikson ideas are more relevant to the experiences of adolescent today, overall, these theories help </w:t>
      </w:r>
      <w:r>
        <w:rPr>
          <w:rFonts w:ascii="Arial" w:hAnsi="Arial" w:cs="Arial"/>
          <w:sz w:val="22"/>
          <w:szCs w:val="22"/>
        </w:rPr>
        <w:t xml:space="preserve">us better understand adolescent development and the factors that shape young people’s growth into adulthood.  </w:t>
      </w:r>
    </w:p>
    <w:p w14:paraId="08AF9414" w14:textId="77777777" w:rsidR="00E715C2" w:rsidRDefault="00E715C2">
      <w:pPr>
        <w:spacing w:line="360" w:lineRule="auto"/>
        <w:rPr>
          <w:rFonts w:ascii="Arial" w:hAnsi="Arial" w:cs="Arial"/>
          <w:sz w:val="22"/>
          <w:szCs w:val="22"/>
        </w:rPr>
      </w:pPr>
    </w:p>
    <w:p w14:paraId="08AF9415" w14:textId="77777777" w:rsidR="00E715C2" w:rsidRDefault="00E715C2">
      <w:pPr>
        <w:spacing w:line="360" w:lineRule="auto"/>
        <w:rPr>
          <w:rFonts w:ascii="Arial" w:hAnsi="Arial" w:cs="Arial"/>
          <w:b/>
          <w:bCs/>
          <w:sz w:val="22"/>
          <w:szCs w:val="22"/>
          <w:u w:val="single"/>
        </w:rPr>
      </w:pPr>
    </w:p>
    <w:p w14:paraId="08AF9416" w14:textId="77777777" w:rsidR="00E715C2" w:rsidRDefault="00E715C2">
      <w:pPr>
        <w:spacing w:line="360" w:lineRule="auto"/>
        <w:rPr>
          <w:rFonts w:ascii="Arial" w:hAnsi="Arial" w:cs="Arial"/>
          <w:b/>
          <w:bCs/>
          <w:sz w:val="22"/>
          <w:szCs w:val="22"/>
          <w:u w:val="single"/>
        </w:rPr>
      </w:pPr>
    </w:p>
    <w:p w14:paraId="08AF9417" w14:textId="77777777" w:rsidR="00E715C2" w:rsidRDefault="0089242F">
      <w:pPr>
        <w:spacing w:line="360" w:lineRule="auto"/>
        <w:ind w:left="360"/>
        <w:rPr>
          <w:rFonts w:ascii="Arial" w:hAnsi="Arial" w:cs="Arial"/>
          <w:b/>
          <w:bCs/>
          <w:sz w:val="22"/>
          <w:szCs w:val="22"/>
          <w:u w:val="single"/>
        </w:rPr>
      </w:pPr>
      <w:r>
        <w:rPr>
          <w:rFonts w:ascii="Arial" w:hAnsi="Arial" w:cs="Arial"/>
          <w:b/>
          <w:bCs/>
          <w:sz w:val="22"/>
          <w:szCs w:val="22"/>
          <w:u w:val="single"/>
        </w:rPr>
        <w:t>References</w:t>
      </w:r>
    </w:p>
    <w:p w14:paraId="08AF9418" w14:textId="77777777" w:rsidR="00E715C2" w:rsidRDefault="00E715C2">
      <w:pPr>
        <w:spacing w:line="360" w:lineRule="auto"/>
        <w:rPr>
          <w:rFonts w:ascii="Arial" w:hAnsi="Arial" w:cs="Arial"/>
          <w:b/>
          <w:bCs/>
          <w:sz w:val="22"/>
          <w:szCs w:val="22"/>
          <w:u w:val="single"/>
        </w:rPr>
      </w:pPr>
    </w:p>
    <w:p w14:paraId="08AF9419" w14:textId="77777777" w:rsidR="00E715C2" w:rsidRDefault="0089242F">
      <w:pPr>
        <w:spacing w:line="360" w:lineRule="auto"/>
        <w:ind w:left="360"/>
      </w:pPr>
      <w:r>
        <w:rPr>
          <w:rFonts w:ascii="Arial" w:hAnsi="Arial" w:cs="Arial"/>
          <w:sz w:val="22"/>
          <w:szCs w:val="22"/>
        </w:rPr>
        <w:t xml:space="preserve">Boniel-Nissim, M., van den Eijnden, R.J.J.M., </w:t>
      </w:r>
      <w:proofErr w:type="spellStart"/>
      <w:r>
        <w:rPr>
          <w:rFonts w:ascii="Arial" w:hAnsi="Arial" w:cs="Arial"/>
          <w:sz w:val="22"/>
          <w:szCs w:val="22"/>
        </w:rPr>
        <w:t>Furstova</w:t>
      </w:r>
      <w:proofErr w:type="spellEnd"/>
      <w:r>
        <w:rPr>
          <w:rFonts w:ascii="Arial" w:hAnsi="Arial" w:cs="Arial"/>
          <w:sz w:val="22"/>
          <w:szCs w:val="22"/>
        </w:rPr>
        <w:t xml:space="preserve">, J., Marino, C., Lahti, H., </w:t>
      </w:r>
      <w:proofErr w:type="spellStart"/>
      <w:r>
        <w:rPr>
          <w:rFonts w:ascii="Arial" w:hAnsi="Arial" w:cs="Arial"/>
          <w:sz w:val="22"/>
          <w:szCs w:val="22"/>
        </w:rPr>
        <w:t>Inchley</w:t>
      </w:r>
      <w:proofErr w:type="spellEnd"/>
      <w:r>
        <w:rPr>
          <w:rFonts w:ascii="Arial" w:hAnsi="Arial" w:cs="Arial"/>
          <w:sz w:val="22"/>
          <w:szCs w:val="22"/>
        </w:rPr>
        <w:t xml:space="preserve">, J., </w:t>
      </w:r>
      <w:proofErr w:type="spellStart"/>
      <w:r>
        <w:rPr>
          <w:rFonts w:ascii="Arial" w:hAnsi="Arial" w:cs="Arial"/>
          <w:sz w:val="22"/>
          <w:szCs w:val="22"/>
        </w:rPr>
        <w:t>Šmigelskas</w:t>
      </w:r>
      <w:proofErr w:type="spellEnd"/>
      <w:r>
        <w:rPr>
          <w:rFonts w:ascii="Arial" w:hAnsi="Arial" w:cs="Arial"/>
          <w:sz w:val="22"/>
          <w:szCs w:val="22"/>
        </w:rPr>
        <w:t xml:space="preserve">, K., Vieno, A. and Badura, P. (2021). International perspectives on social media use among adolescents: Implications for mental and social well-being and substance use. </w:t>
      </w:r>
      <w:r>
        <w:rPr>
          <w:rFonts w:ascii="Arial" w:hAnsi="Arial" w:cs="Arial"/>
          <w:i/>
          <w:iCs/>
          <w:sz w:val="22"/>
          <w:szCs w:val="22"/>
        </w:rPr>
        <w:t xml:space="preserve">Computers in Human </w:t>
      </w:r>
      <w:proofErr w:type="spellStart"/>
      <w:r>
        <w:rPr>
          <w:rFonts w:ascii="Arial" w:hAnsi="Arial" w:cs="Arial"/>
          <w:i/>
          <w:iCs/>
          <w:sz w:val="22"/>
          <w:szCs w:val="22"/>
        </w:rPr>
        <w:t>Behavior</w:t>
      </w:r>
      <w:proofErr w:type="spellEnd"/>
      <w:r>
        <w:rPr>
          <w:rFonts w:ascii="Arial" w:hAnsi="Arial" w:cs="Arial"/>
          <w:sz w:val="22"/>
          <w:szCs w:val="22"/>
        </w:rPr>
        <w:t xml:space="preserve">, 129(107144), p.107144. </w:t>
      </w:r>
      <w:proofErr w:type="gramStart"/>
      <w:r>
        <w:rPr>
          <w:rFonts w:ascii="Arial" w:hAnsi="Arial" w:cs="Arial"/>
          <w:sz w:val="22"/>
          <w:szCs w:val="22"/>
        </w:rPr>
        <w:t>doi:10.1016/j.chb</w:t>
      </w:r>
      <w:proofErr w:type="gramEnd"/>
      <w:r>
        <w:rPr>
          <w:rFonts w:ascii="Arial" w:hAnsi="Arial" w:cs="Arial"/>
          <w:sz w:val="22"/>
          <w:szCs w:val="22"/>
        </w:rPr>
        <w:t>.2021.107144.</w:t>
      </w:r>
    </w:p>
    <w:p w14:paraId="08AF941A" w14:textId="77777777" w:rsidR="00E715C2" w:rsidRDefault="0089242F">
      <w:pPr>
        <w:suppressAutoHyphens w:val="0"/>
        <w:spacing w:after="0" w:line="360" w:lineRule="auto"/>
        <w:ind w:left="360"/>
      </w:pPr>
      <w:r>
        <w:rPr>
          <w:rFonts w:ascii="Arial" w:eastAsia="Times New Roman" w:hAnsi="Arial" w:cs="Arial"/>
          <w:kern w:val="0"/>
          <w:sz w:val="22"/>
          <w:szCs w:val="22"/>
          <w:lang w:eastAsia="en-GB"/>
        </w:rPr>
        <w:t xml:space="preserve">Kaur, J., Lantz, S.E. and </w:t>
      </w:r>
      <w:r>
        <w:rPr>
          <w:rFonts w:ascii="Arial" w:eastAsia="Times New Roman" w:hAnsi="Arial" w:cs="Arial"/>
          <w:kern w:val="0"/>
          <w:sz w:val="22"/>
          <w:szCs w:val="22"/>
          <w:lang w:eastAsia="en-GB"/>
        </w:rPr>
        <w:t xml:space="preserve">Ray, S. (2025). </w:t>
      </w:r>
      <w:r>
        <w:rPr>
          <w:rFonts w:ascii="Arial" w:eastAsia="Times New Roman" w:hAnsi="Arial" w:cs="Arial"/>
          <w:i/>
          <w:iCs/>
          <w:kern w:val="0"/>
          <w:sz w:val="22"/>
          <w:szCs w:val="22"/>
          <w:lang w:eastAsia="en-GB"/>
        </w:rPr>
        <w:t>Freud’s Developmental Theory</w:t>
      </w:r>
      <w:r>
        <w:rPr>
          <w:rFonts w:ascii="Arial" w:eastAsia="Times New Roman" w:hAnsi="Arial" w:cs="Arial"/>
          <w:kern w:val="0"/>
          <w:sz w:val="22"/>
          <w:szCs w:val="22"/>
          <w:lang w:eastAsia="en-GB"/>
        </w:rPr>
        <w:t xml:space="preserve">. [online] </w:t>
      </w:r>
      <w:proofErr w:type="spellStart"/>
      <w:r>
        <w:rPr>
          <w:rFonts w:ascii="Arial" w:eastAsia="Times New Roman" w:hAnsi="Arial" w:cs="Arial"/>
          <w:kern w:val="0"/>
          <w:sz w:val="22"/>
          <w:szCs w:val="22"/>
          <w:lang w:eastAsia="en-GB"/>
        </w:rPr>
        <w:t>ncbibooks</w:t>
      </w:r>
      <w:proofErr w:type="spellEnd"/>
      <w:r>
        <w:rPr>
          <w:rFonts w:ascii="Arial" w:eastAsia="Times New Roman" w:hAnsi="Arial" w:cs="Arial"/>
          <w:kern w:val="0"/>
          <w:sz w:val="22"/>
          <w:szCs w:val="22"/>
          <w:lang w:eastAsia="en-GB"/>
        </w:rPr>
        <w:t>. Available at: https://ncbi.nlm.nih.gov/books/nbk557526/# [Accessed 19 July 2026].</w:t>
      </w:r>
    </w:p>
    <w:p w14:paraId="08AF941B" w14:textId="77777777" w:rsidR="00E715C2" w:rsidRDefault="0089242F">
      <w:pPr>
        <w:spacing w:line="360" w:lineRule="auto"/>
        <w:ind w:left="360"/>
      </w:pPr>
      <w:r>
        <w:rPr>
          <w:rFonts w:ascii="Arial" w:hAnsi="Arial" w:cs="Arial"/>
          <w:sz w:val="22"/>
          <w:szCs w:val="22"/>
        </w:rPr>
        <w:t xml:space="preserve">Benson, P. and Bundick, M. (2020). </w:t>
      </w:r>
      <w:r>
        <w:rPr>
          <w:rFonts w:ascii="Arial" w:hAnsi="Arial" w:cs="Arial"/>
          <w:i/>
          <w:iCs/>
          <w:sz w:val="22"/>
          <w:szCs w:val="22"/>
        </w:rPr>
        <w:t xml:space="preserve">Erikson and Adolescent Development: </w:t>
      </w:r>
    </w:p>
    <w:p w14:paraId="08AF941C" w14:textId="77777777" w:rsidR="00E715C2" w:rsidRDefault="0089242F">
      <w:pPr>
        <w:spacing w:line="360" w:lineRule="auto"/>
        <w:ind w:left="360"/>
      </w:pPr>
      <w:r>
        <w:rPr>
          <w:rFonts w:ascii="Arial" w:hAnsi="Arial" w:cs="Arial"/>
          <w:i/>
          <w:iCs/>
          <w:sz w:val="22"/>
          <w:szCs w:val="22"/>
        </w:rPr>
        <w:lastRenderedPageBreak/>
        <w:t>Contemporary Views on an Enduring Legacy</w:t>
      </w:r>
      <w:r>
        <w:rPr>
          <w:rFonts w:ascii="Arial" w:hAnsi="Arial" w:cs="Arial"/>
          <w:sz w:val="22"/>
          <w:szCs w:val="22"/>
        </w:rPr>
        <w:t>. [online] ResearchGate. Available at: https://www.researchgate.net/publication/347118376_Erikson_and_Adolescent_Development_Contemporary_Views_on_an_Enduring_Legacy [Accessed 19 July 2026].</w:t>
      </w:r>
    </w:p>
    <w:p w14:paraId="08AF941D" w14:textId="77777777" w:rsidR="00E715C2" w:rsidRDefault="0089242F">
      <w:pPr>
        <w:suppressAutoHyphens w:val="0"/>
        <w:spacing w:after="0" w:line="360" w:lineRule="auto"/>
        <w:ind w:left="360"/>
      </w:pPr>
      <w:r>
        <w:rPr>
          <w:rFonts w:ascii="Arial" w:eastAsia="Times New Roman" w:hAnsi="Arial" w:cs="Arial"/>
          <w:kern w:val="0"/>
          <w:sz w:val="22"/>
          <w:szCs w:val="22"/>
          <w:lang w:eastAsia="en-GB"/>
        </w:rPr>
        <w:t>Mirić, J. (2025). Developmental Theories: The Role of Genetic</w:t>
      </w:r>
      <w:r>
        <w:rPr>
          <w:rFonts w:ascii="Arial" w:eastAsia="Times New Roman" w:hAnsi="Arial" w:cs="Arial"/>
          <w:kern w:val="0"/>
          <w:sz w:val="22"/>
          <w:szCs w:val="22"/>
          <w:lang w:eastAsia="en-GB"/>
        </w:rPr>
        <w:t xml:space="preserve"> and Environmental Influences in Childhood, Classic and Modern Developmental Theories. </w:t>
      </w:r>
      <w:r>
        <w:rPr>
          <w:rFonts w:ascii="Arial" w:eastAsia="Times New Roman" w:hAnsi="Arial" w:cs="Arial"/>
          <w:i/>
          <w:iCs/>
          <w:kern w:val="0"/>
          <w:sz w:val="22"/>
          <w:szCs w:val="22"/>
          <w:lang w:eastAsia="en-GB"/>
        </w:rPr>
        <w:t>Human Rights – Children’s Rights</w:t>
      </w:r>
      <w:r>
        <w:rPr>
          <w:rFonts w:ascii="Arial" w:eastAsia="Times New Roman" w:hAnsi="Arial" w:cs="Arial"/>
          <w:kern w:val="0"/>
          <w:sz w:val="22"/>
          <w:szCs w:val="22"/>
          <w:lang w:eastAsia="en-GB"/>
        </w:rPr>
        <w:t xml:space="preserve">, pp.89–110. </w:t>
      </w:r>
      <w:proofErr w:type="gramStart"/>
      <w:r>
        <w:rPr>
          <w:rFonts w:ascii="Arial" w:eastAsia="Times New Roman" w:hAnsi="Arial" w:cs="Arial"/>
          <w:kern w:val="0"/>
          <w:sz w:val="22"/>
          <w:szCs w:val="22"/>
          <w:lang w:eastAsia="en-GB"/>
        </w:rPr>
        <w:t>doi:10.71009/2025.brbph.sapdic</w:t>
      </w:r>
      <w:proofErr w:type="gramEnd"/>
      <w:r>
        <w:rPr>
          <w:rFonts w:ascii="Arial" w:eastAsia="Times New Roman" w:hAnsi="Arial" w:cs="Arial"/>
          <w:kern w:val="0"/>
          <w:sz w:val="22"/>
          <w:szCs w:val="22"/>
          <w:lang w:eastAsia="en-GB"/>
        </w:rPr>
        <w:t>_3.</w:t>
      </w:r>
    </w:p>
    <w:p w14:paraId="08AF941E" w14:textId="77777777" w:rsidR="00E715C2" w:rsidRDefault="00E715C2">
      <w:pPr>
        <w:suppressAutoHyphens w:val="0"/>
        <w:spacing w:after="0" w:line="360" w:lineRule="auto"/>
        <w:rPr>
          <w:rFonts w:ascii="Arial" w:eastAsia="Times New Roman" w:hAnsi="Arial" w:cs="Arial"/>
          <w:kern w:val="0"/>
          <w:sz w:val="22"/>
          <w:szCs w:val="22"/>
          <w:lang w:eastAsia="en-GB"/>
        </w:rPr>
      </w:pPr>
    </w:p>
    <w:p w14:paraId="08AF941F" w14:textId="77777777" w:rsidR="00E715C2" w:rsidRDefault="0089242F">
      <w:pPr>
        <w:suppressAutoHyphens w:val="0"/>
        <w:spacing w:after="0" w:line="360" w:lineRule="auto"/>
        <w:ind w:left="360"/>
      </w:pPr>
      <w:r>
        <w:rPr>
          <w:rFonts w:ascii="Arial" w:eastAsia="Times New Roman" w:hAnsi="Arial" w:cs="Arial"/>
          <w:kern w:val="0"/>
          <w:sz w:val="22"/>
          <w:szCs w:val="22"/>
          <w:lang w:eastAsia="en-GB"/>
        </w:rPr>
        <w:t>Palm, M. (2023). Erikson’s theory of psychosocial development. </w:t>
      </w:r>
      <w:r>
        <w:rPr>
          <w:rFonts w:ascii="Arial" w:eastAsia="Times New Roman" w:hAnsi="Arial" w:cs="Arial"/>
          <w:i/>
          <w:iCs/>
          <w:kern w:val="0"/>
          <w:sz w:val="22"/>
          <w:szCs w:val="22"/>
          <w:lang w:eastAsia="en-GB"/>
        </w:rPr>
        <w:t>openbooks.library.baylor.edu</w:t>
      </w:r>
      <w:r>
        <w:rPr>
          <w:rFonts w:ascii="Arial" w:eastAsia="Times New Roman" w:hAnsi="Arial" w:cs="Arial"/>
          <w:kern w:val="0"/>
          <w:sz w:val="22"/>
          <w:szCs w:val="22"/>
          <w:lang w:eastAsia="en-GB"/>
        </w:rPr>
        <w:t xml:space="preserve">, [online] 19.1(19.1). Available at: https://openbooks.library.baylor.edu/lifespanhumandevelopment/chapter/chapter-19-1-eriksons-theory-of-psychosocial-development/ [Accessed 19 July 2026].     </w:t>
      </w:r>
    </w:p>
    <w:p w14:paraId="08AF9420" w14:textId="77777777" w:rsidR="00E715C2" w:rsidRDefault="00E715C2">
      <w:pPr>
        <w:spacing w:line="360" w:lineRule="auto"/>
        <w:rPr>
          <w:rFonts w:ascii="Arial" w:hAnsi="Arial" w:cs="Arial"/>
          <w:sz w:val="22"/>
          <w:szCs w:val="22"/>
        </w:rPr>
      </w:pPr>
    </w:p>
    <w:p w14:paraId="08AF9421" w14:textId="77777777" w:rsidR="00E715C2" w:rsidRDefault="0089242F">
      <w:pPr>
        <w:spacing w:line="360" w:lineRule="auto"/>
        <w:ind w:left="360"/>
      </w:pPr>
      <w:r>
        <w:rPr>
          <w:rFonts w:ascii="Arial" w:hAnsi="Arial" w:cs="Arial"/>
          <w:sz w:val="22"/>
          <w:szCs w:val="22"/>
        </w:rPr>
        <w:t>Ullah, F., Khan, M. and Zai, R.A.Y. (2021). Freud’s Theory</w:t>
      </w:r>
      <w:r>
        <w:rPr>
          <w:rFonts w:ascii="Arial" w:hAnsi="Arial" w:cs="Arial"/>
          <w:sz w:val="22"/>
          <w:szCs w:val="22"/>
        </w:rPr>
        <w:t xml:space="preserve"> of Human Nature and Instincts in Chuck Palahniuk’s Novel Fight Club. </w:t>
      </w:r>
      <w:r>
        <w:rPr>
          <w:rFonts w:ascii="Arial" w:hAnsi="Arial" w:cs="Arial"/>
          <w:i/>
          <w:iCs/>
          <w:sz w:val="22"/>
          <w:szCs w:val="22"/>
        </w:rPr>
        <w:t>Global Language Review</w:t>
      </w:r>
      <w:r>
        <w:rPr>
          <w:rFonts w:ascii="Arial" w:hAnsi="Arial" w:cs="Arial"/>
          <w:sz w:val="22"/>
          <w:szCs w:val="22"/>
        </w:rPr>
        <w:t>, VI(II), pp.130–139. doi:10.31703/glr.2021(vi-ii).15.</w:t>
      </w:r>
    </w:p>
    <w:p w14:paraId="08AF9422" w14:textId="77777777" w:rsidR="00E715C2" w:rsidRDefault="0089242F">
      <w:pPr>
        <w:spacing w:line="360" w:lineRule="auto"/>
        <w:ind w:left="360"/>
      </w:pPr>
      <w:r>
        <w:rPr>
          <w:rFonts w:ascii="Arial" w:hAnsi="Arial" w:cs="Arial"/>
          <w:sz w:val="22"/>
          <w:szCs w:val="22"/>
        </w:rPr>
        <w:t>Tariq Masri-</w:t>
      </w:r>
      <w:proofErr w:type="spellStart"/>
      <w:r>
        <w:rPr>
          <w:rFonts w:ascii="Arial" w:hAnsi="Arial" w:cs="Arial"/>
          <w:sz w:val="22"/>
          <w:szCs w:val="22"/>
        </w:rPr>
        <w:t>zada</w:t>
      </w:r>
      <w:proofErr w:type="spellEnd"/>
      <w:r>
        <w:rPr>
          <w:rFonts w:ascii="Arial" w:hAnsi="Arial" w:cs="Arial"/>
          <w:sz w:val="22"/>
          <w:szCs w:val="22"/>
        </w:rPr>
        <w:t xml:space="preserve">, Martirosyan, S., Abdou, A., Barbar, R., Kades, S., Makki, H., Haley, G., &amp; Agrawal, D. K. (2025). The Impact of Social Media &amp; Technology on Child and Adolescent Mental Health. </w:t>
      </w:r>
      <w:r>
        <w:rPr>
          <w:rFonts w:ascii="Arial" w:hAnsi="Arial" w:cs="Arial"/>
          <w:i/>
          <w:iCs/>
          <w:sz w:val="22"/>
          <w:szCs w:val="22"/>
        </w:rPr>
        <w:t>Journal of Psychiatry and Psychiatric Disorders</w:t>
      </w:r>
      <w:r>
        <w:rPr>
          <w:rFonts w:ascii="Arial" w:hAnsi="Arial" w:cs="Arial"/>
          <w:sz w:val="22"/>
          <w:szCs w:val="22"/>
        </w:rPr>
        <w:t xml:space="preserve">, </w:t>
      </w:r>
      <w:r>
        <w:rPr>
          <w:rFonts w:ascii="Arial" w:hAnsi="Arial" w:cs="Arial"/>
          <w:i/>
          <w:iCs/>
          <w:sz w:val="22"/>
          <w:szCs w:val="22"/>
        </w:rPr>
        <w:t>9</w:t>
      </w:r>
      <w:r>
        <w:rPr>
          <w:rFonts w:ascii="Arial" w:hAnsi="Arial" w:cs="Arial"/>
          <w:sz w:val="22"/>
          <w:szCs w:val="22"/>
        </w:rPr>
        <w:t>(2), 111. https://pmc.ncbi.nlm.nih.gov/articles/PMC12165459/</w:t>
      </w:r>
    </w:p>
    <w:p w14:paraId="08AF9423" w14:textId="77777777" w:rsidR="00E715C2" w:rsidRDefault="0089242F">
      <w:pPr>
        <w:spacing w:line="360" w:lineRule="auto"/>
        <w:ind w:left="360"/>
      </w:pPr>
      <w:r>
        <w:rPr>
          <w:rFonts w:ascii="Arial" w:hAnsi="Arial" w:cs="Arial"/>
          <w:i/>
          <w:iCs/>
          <w:sz w:val="22"/>
          <w:szCs w:val="22"/>
        </w:rPr>
        <w:t xml:space="preserve">Children’s and Young People’s Mental Health Services: </w:t>
      </w:r>
      <w:r>
        <w:rPr>
          <w:rFonts w:ascii="Arial" w:hAnsi="Arial" w:cs="Arial"/>
          <w:i/>
          <w:iCs/>
          <w:sz w:val="22"/>
          <w:szCs w:val="22"/>
        </w:rPr>
        <w:t>2024-25 | Children’s Commissioner for England</w:t>
      </w:r>
      <w:r>
        <w:rPr>
          <w:rFonts w:ascii="Arial" w:hAnsi="Arial" w:cs="Arial"/>
          <w:sz w:val="22"/>
          <w:szCs w:val="22"/>
        </w:rPr>
        <w:t>. (2026, June 28). Children’s Commissioner for England. https://www.childrenscommissioner.gov.uk/resource/childrens-and-young-peoples-mental-health-services-2024-25/</w:t>
      </w:r>
    </w:p>
    <w:p w14:paraId="08AF9424" w14:textId="77777777" w:rsidR="00E715C2" w:rsidRDefault="00E715C2">
      <w:pPr>
        <w:spacing w:line="360" w:lineRule="auto"/>
        <w:ind w:left="360"/>
        <w:rPr>
          <w:rFonts w:ascii="Arial" w:hAnsi="Arial" w:cs="Arial"/>
          <w:sz w:val="22"/>
          <w:szCs w:val="22"/>
        </w:rPr>
      </w:pPr>
    </w:p>
    <w:p w14:paraId="08AF9425" w14:textId="77777777" w:rsidR="00E715C2" w:rsidRDefault="00E715C2">
      <w:pPr>
        <w:spacing w:line="360" w:lineRule="auto"/>
        <w:rPr>
          <w:rFonts w:ascii="Arial" w:hAnsi="Arial" w:cs="Arial"/>
          <w:sz w:val="22"/>
          <w:szCs w:val="22"/>
        </w:rPr>
      </w:pPr>
    </w:p>
    <w:p w14:paraId="08AF9426" w14:textId="77777777" w:rsidR="00E715C2" w:rsidRDefault="00E715C2">
      <w:pPr>
        <w:spacing w:line="360" w:lineRule="auto"/>
        <w:rPr>
          <w:rFonts w:ascii="Arial" w:hAnsi="Arial" w:cs="Arial"/>
          <w:sz w:val="22"/>
          <w:szCs w:val="22"/>
        </w:rPr>
      </w:pPr>
    </w:p>
    <w:sectPr w:rsidR="00E715C2">
      <w:footerReference w:type="default" r:id="rId6"/>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F426B" w14:textId="77777777" w:rsidR="0089242F" w:rsidRDefault="0089242F">
      <w:pPr>
        <w:spacing w:after="0" w:line="240" w:lineRule="auto"/>
      </w:pPr>
      <w:r>
        <w:separator/>
      </w:r>
    </w:p>
  </w:endnote>
  <w:endnote w:type="continuationSeparator" w:id="0">
    <w:p w14:paraId="10F6C37A" w14:textId="77777777" w:rsidR="0089242F" w:rsidRDefault="008924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F93E5" w14:textId="77777777" w:rsidR="0089242F" w:rsidRDefault="0089242F">
    <w:pPr>
      <w:pStyle w:val="Footer"/>
    </w:pPr>
    <w:r>
      <w:fldChar w:fldCharType="begin"/>
    </w:r>
    <w:r>
      <w:instrText xml:space="preserve"> PAGE </w:instrText>
    </w:r>
    <w:r>
      <w:fldChar w:fldCharType="separate"/>
    </w:r>
    <w:r>
      <w:t>2</w:t>
    </w:r>
    <w:r>
      <w:fldChar w:fldCharType="end"/>
    </w:r>
  </w:p>
  <w:p w14:paraId="08AF93E6" w14:textId="77777777" w:rsidR="0089242F" w:rsidRDefault="008924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3F7AB4" w14:textId="77777777" w:rsidR="0089242F" w:rsidRDefault="0089242F">
      <w:pPr>
        <w:spacing w:after="0" w:line="240" w:lineRule="auto"/>
      </w:pPr>
      <w:r>
        <w:rPr>
          <w:color w:val="000000"/>
        </w:rPr>
        <w:separator/>
      </w:r>
    </w:p>
  </w:footnote>
  <w:footnote w:type="continuationSeparator" w:id="0">
    <w:p w14:paraId="0E0A3722" w14:textId="77777777" w:rsidR="0089242F" w:rsidRDefault="008924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E715C2"/>
    <w:rsid w:val="0048392B"/>
    <w:rsid w:val="0072761C"/>
    <w:rsid w:val="0089242F"/>
    <w:rsid w:val="00E715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F93DD"/>
  <w15:docId w15:val="{C6E01D63-19E1-4661-840C-9FEBD0679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1779</Words>
  <Characters>10146</Characters>
  <Application>Microsoft Office Word</Application>
  <DocSecurity>0</DocSecurity>
  <Lines>84</Lines>
  <Paragraphs>23</Paragraphs>
  <ScaleCrop>false</ScaleCrop>
  <Company/>
  <LinksUpToDate>false</LinksUpToDate>
  <CharactersWithSpaces>11902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Siddika Begum (2504755)</dc:creator>
  <dc:description/>
  <cp:lastModifiedBy>Siddika Begum (2504755)</cp:lastModifiedBy>
  <cp:revision>2</cp:revision>
  <dcterms:created xsi:type="dcterms:W3CDTF">2026-07-20T02:54:00Z</dcterms:created>
  <dcterms:modified xsi:type="dcterms:W3CDTF">2026-07-20T02:54:00Z</dcterms:modified>
</cp:coreProperties>
</file>