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95587695"/>
        <w:docPartObj>
          <w:docPartGallery w:val="Cover Pages"/>
          <w:docPartUnique/>
        </w:docPartObj>
      </w:sdtPr>
      <w:sdtContent>
        <w:p w14:paraId="7F7CB54F" w14:textId="4D3C76B0" w:rsidR="00B23D96" w:rsidRDefault="00B23D96">
          <w:r>
            <w:rPr>
              <w:noProof/>
            </w:rPr>
            <mc:AlternateContent>
              <mc:Choice Requires="wpg">
                <w:drawing>
                  <wp:anchor distT="0" distB="0" distL="114300" distR="114300" simplePos="0" relativeHeight="251659264" behindDoc="1" locked="0" layoutInCell="1" allowOverlap="1" wp14:anchorId="6E448A7D" wp14:editId="5681C1BD">
                    <wp:simplePos x="0" y="0"/>
                    <wp:positionH relativeFrom="page">
                      <wp:align>center</wp:align>
                    </wp:positionH>
                    <wp:positionV relativeFrom="page">
                      <wp:align>center</wp:align>
                    </wp:positionV>
                    <wp:extent cx="6858000" cy="9144000"/>
                    <wp:effectExtent l="0" t="0" r="2540" b="635"/>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1992A71" w14:textId="77777777" w:rsidR="00B23D96" w:rsidRDefault="00B23D96">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3BFDEF2B" w14:textId="16D368D9" w:rsidR="00B23D96" w:rsidRDefault="00B23D96">
                                      <w:pPr>
                                        <w:pStyle w:val="NoSpacing"/>
                                        <w:rPr>
                                          <w:rFonts w:asciiTheme="majorHAnsi" w:eastAsiaTheme="majorEastAsia" w:hAnsiTheme="majorHAnsi" w:cstheme="majorBidi"/>
                                          <w:caps/>
                                          <w:color w:val="FFFFFF" w:themeColor="background1"/>
                                          <w:sz w:val="64"/>
                                          <w:szCs w:val="64"/>
                                        </w:rPr>
                                      </w:pPr>
                                      <w:r w:rsidRPr="00B23D96">
                                        <w:rPr>
                                          <w:rFonts w:asciiTheme="majorHAnsi" w:eastAsiaTheme="majorEastAsia" w:hAnsiTheme="majorHAnsi" w:cstheme="majorBidi"/>
                                          <w:caps/>
                                          <w:color w:val="FFFFFF" w:themeColor="background1"/>
                                          <w:sz w:val="64"/>
                                          <w:szCs w:val="64"/>
                                        </w:rPr>
                                        <w:t>Financial Management for the Hotel Industry - BMIH5007</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17CD19DB" w14:textId="692C0BB2" w:rsidR="00B23D96" w:rsidRDefault="00B23D96">
                                      <w:pPr>
                                        <w:pStyle w:val="NoSpacing"/>
                                        <w:spacing w:before="120"/>
                                        <w:rPr>
                                          <w:color w:val="156082" w:themeColor="accent1"/>
                                          <w:sz w:val="36"/>
                                          <w:szCs w:val="36"/>
                                        </w:rPr>
                                      </w:pPr>
                                      <w:r w:rsidRPr="00B23D96">
                                        <w:rPr>
                                          <w:color w:val="156082" w:themeColor="accent1"/>
                                          <w:sz w:val="36"/>
                                          <w:szCs w:val="36"/>
                                        </w:rPr>
                                        <w:t>Report Case Study: Urban Heights Hotel</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E448A7D" id="Group 14" o:spid="_x0000_s1026" style="position:absolute;left:0;text-align:left;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11992A71" w14:textId="77777777" w:rsidR="00B23D96" w:rsidRDefault="00B23D96">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3BFDEF2B" w14:textId="16D368D9" w:rsidR="00B23D96" w:rsidRDefault="00B23D96">
                                <w:pPr>
                                  <w:pStyle w:val="NoSpacing"/>
                                  <w:rPr>
                                    <w:rFonts w:asciiTheme="majorHAnsi" w:eastAsiaTheme="majorEastAsia" w:hAnsiTheme="majorHAnsi" w:cstheme="majorBidi"/>
                                    <w:caps/>
                                    <w:color w:val="FFFFFF" w:themeColor="background1"/>
                                    <w:sz w:val="64"/>
                                    <w:szCs w:val="64"/>
                                  </w:rPr>
                                </w:pPr>
                                <w:r w:rsidRPr="00B23D96">
                                  <w:rPr>
                                    <w:rFonts w:asciiTheme="majorHAnsi" w:eastAsiaTheme="majorEastAsia" w:hAnsiTheme="majorHAnsi" w:cstheme="majorBidi"/>
                                    <w:caps/>
                                    <w:color w:val="FFFFFF" w:themeColor="background1"/>
                                    <w:sz w:val="64"/>
                                    <w:szCs w:val="64"/>
                                  </w:rPr>
                                  <w:t>Financial Management for the Hotel Industry - BMIH5007</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17CD19DB" w14:textId="692C0BB2" w:rsidR="00B23D96" w:rsidRDefault="00B23D96">
                                <w:pPr>
                                  <w:pStyle w:val="NoSpacing"/>
                                  <w:spacing w:before="120"/>
                                  <w:rPr>
                                    <w:color w:val="156082" w:themeColor="accent1"/>
                                    <w:sz w:val="36"/>
                                    <w:szCs w:val="36"/>
                                  </w:rPr>
                                </w:pPr>
                                <w:r w:rsidRPr="00B23D96">
                                  <w:rPr>
                                    <w:color w:val="156082" w:themeColor="accent1"/>
                                    <w:sz w:val="36"/>
                                    <w:szCs w:val="36"/>
                                  </w:rPr>
                                  <w:t>Report Case Study: Urban Heights Hotel</w:t>
                                </w:r>
                              </w:p>
                            </w:sdtContent>
                          </w:sdt>
                        </w:txbxContent>
                      </v:textbox>
                    </v:shape>
                    <w10:wrap anchorx="page" anchory="page"/>
                  </v:group>
                </w:pict>
              </mc:Fallback>
            </mc:AlternateContent>
          </w:r>
        </w:p>
        <w:p w14:paraId="6C5DE194" w14:textId="4AF251E4" w:rsidR="00B23D96" w:rsidRDefault="00B23D96">
          <w:r>
            <w:br w:type="page"/>
          </w:r>
        </w:p>
      </w:sdtContent>
    </w:sdt>
    <w:p w14:paraId="017571BE" w14:textId="73B5A80F" w:rsidR="00D80129" w:rsidRDefault="00B23D96" w:rsidP="00B23D96">
      <w:pPr>
        <w:pStyle w:val="Heading1"/>
      </w:pPr>
      <w:bookmarkStart w:id="0" w:name="_Toc168601688"/>
      <w:r>
        <w:lastRenderedPageBreak/>
        <w:t>Executive Summary</w:t>
      </w:r>
      <w:bookmarkEnd w:id="0"/>
    </w:p>
    <w:p w14:paraId="01E38125" w14:textId="77777777" w:rsidR="00B23D96" w:rsidRDefault="00B23D96" w:rsidP="00B23D96"/>
    <w:p w14:paraId="39842719" w14:textId="409A903A" w:rsidR="000A7CE7" w:rsidRDefault="000A7CE7" w:rsidP="000A7CE7">
      <w:r>
        <w:t xml:space="preserve">The </w:t>
      </w:r>
      <w:r w:rsidR="007F08A9">
        <w:t>aim</w:t>
      </w:r>
      <w:r>
        <w:t xml:space="preserve"> of the report is to </w:t>
      </w:r>
      <w:r w:rsidR="007F08A9">
        <w:t>examine</w:t>
      </w:r>
      <w:r>
        <w:t xml:space="preserve"> the financial performance of the Urban Heights Hotel and recommend solutions for improving the future viability of the company. The Urban Heights Hotel is a hospitality company that provides accommodation, bar and restaurant services, and event amenities in an urban area. The financial information provided shows a decrease in revenue, while supplemental information highlights that the firm has also experienced a decrease in occupancy rates and customer satisfaction. The revenue decreased by 12% from 2021 to 2022 and further decreased by 18.18% from 2022 to 2023. From 2021 to 2022, operating expenses increased by 5.56%, and from 2022 to 2023, they increased by 10.53%. The net profit decreased by 20% from 2021 to 2022 and further decreased by 25% from 2022 to 2023. The current ratio for Urban Heights Hotel has remained relatively stable over the past 3 years. Based on the calculated solvency ratios, Urban Heights Hotel has maintained a relatively stable solvency position.</w:t>
      </w:r>
    </w:p>
    <w:p w14:paraId="1DDCB3AA" w14:textId="77777777" w:rsidR="000A7CE7" w:rsidRDefault="000A7CE7" w:rsidP="000A7CE7">
      <w:r>
        <w:t>The hotel is facing increased operational costs, which could be assigned to factors such as inflation, increased labour costs, or higher costs of supplies and utilities, as indicated by the upward trend in expenses. This decrease in profitability suggests that the hotel's expenses are increasing at a faster pace than its revenues, which leads to a decrease in profitability. It implies that the hotel may be encountering difficulties in either managing costs or generating an adequate amount of revenue.</w:t>
      </w:r>
    </w:p>
    <w:p w14:paraId="0EF4050C" w14:textId="44548274" w:rsidR="000A7CE7" w:rsidRDefault="000A7CE7" w:rsidP="000A7CE7">
      <w:r>
        <w:t xml:space="preserve">To </w:t>
      </w:r>
      <w:r w:rsidR="007F08A9">
        <w:t>enhance</w:t>
      </w:r>
      <w:r>
        <w:t xml:space="preserve"> the Urban Heights Hotel's financial </w:t>
      </w:r>
      <w:r w:rsidR="007F08A9">
        <w:t>performance</w:t>
      </w:r>
      <w:r>
        <w:t xml:space="preserve"> and </w:t>
      </w:r>
      <w:r w:rsidR="007F08A9">
        <w:t>reinstate</w:t>
      </w:r>
      <w:r>
        <w:t xml:space="preserve"> its </w:t>
      </w:r>
      <w:r w:rsidR="007F08A9">
        <w:t>status</w:t>
      </w:r>
      <w:r>
        <w:t>, several key areas need to be addressed.</w:t>
      </w:r>
    </w:p>
    <w:p w14:paraId="6D7F8CAB" w14:textId="77777777" w:rsidR="000A7CE7" w:rsidRDefault="000A7CE7" w:rsidP="000A7CE7"/>
    <w:p w14:paraId="4B7A8357" w14:textId="080D5C9B" w:rsidR="000A7CE7" w:rsidRDefault="000A7CE7" w:rsidP="000A7CE7"/>
    <w:p w14:paraId="4C150AAF" w14:textId="360D7965" w:rsidR="000A7CE7" w:rsidRDefault="000A7CE7" w:rsidP="000A7CE7"/>
    <w:p w14:paraId="7E5F11D8" w14:textId="5E47BD6E" w:rsidR="000A7CE7" w:rsidRDefault="000A7CE7" w:rsidP="000A7CE7"/>
    <w:p w14:paraId="57D06D4F" w14:textId="77777777" w:rsidR="00B23D96" w:rsidRDefault="00B23D96" w:rsidP="00B23D96"/>
    <w:p w14:paraId="4734D851" w14:textId="77777777" w:rsidR="00B23D96" w:rsidRDefault="00B23D96" w:rsidP="00B23D96"/>
    <w:p w14:paraId="3CE800CA" w14:textId="77777777" w:rsidR="00B23D96" w:rsidRDefault="00B23D96" w:rsidP="00B23D96"/>
    <w:p w14:paraId="7995E9FB" w14:textId="77777777" w:rsidR="00B23D96" w:rsidRDefault="00B23D96" w:rsidP="00B23D96"/>
    <w:p w14:paraId="795AAF29" w14:textId="77777777" w:rsidR="00B23D96" w:rsidRDefault="00B23D96" w:rsidP="00B23D96"/>
    <w:sdt>
      <w:sdtPr>
        <w:id w:val="1367561248"/>
        <w:docPartObj>
          <w:docPartGallery w:val="Table of Contents"/>
          <w:docPartUnique/>
        </w:docPartObj>
      </w:sdtPr>
      <w:sdtEndPr>
        <w:rPr>
          <w:rFonts w:eastAsiaTheme="minorHAnsi" w:cstheme="minorBidi"/>
          <w:b/>
          <w:bCs/>
          <w:noProof/>
          <w:sz w:val="24"/>
          <w:szCs w:val="24"/>
        </w:rPr>
      </w:sdtEndPr>
      <w:sdtContent>
        <w:p w14:paraId="26A25ED1" w14:textId="340E6EE9" w:rsidR="00B23D96" w:rsidRDefault="00B23D96">
          <w:pPr>
            <w:pStyle w:val="TOCHeading"/>
          </w:pPr>
          <w:r>
            <w:t>Table of Contents</w:t>
          </w:r>
        </w:p>
        <w:p w14:paraId="502E9216" w14:textId="2583ACAB" w:rsidR="00D31AB7" w:rsidRDefault="00B23D96">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68601688" w:history="1">
            <w:r w:rsidR="00D31AB7" w:rsidRPr="009238CC">
              <w:rPr>
                <w:rStyle w:val="Hyperlink"/>
                <w:noProof/>
              </w:rPr>
              <w:t>Executive Summary</w:t>
            </w:r>
            <w:r w:rsidR="00D31AB7">
              <w:rPr>
                <w:noProof/>
                <w:webHidden/>
              </w:rPr>
              <w:tab/>
            </w:r>
            <w:r w:rsidR="00D31AB7">
              <w:rPr>
                <w:noProof/>
                <w:webHidden/>
              </w:rPr>
              <w:fldChar w:fldCharType="begin"/>
            </w:r>
            <w:r w:rsidR="00D31AB7">
              <w:rPr>
                <w:noProof/>
                <w:webHidden/>
              </w:rPr>
              <w:instrText xml:space="preserve"> PAGEREF _Toc168601688 \h </w:instrText>
            </w:r>
            <w:r w:rsidR="00D31AB7">
              <w:rPr>
                <w:noProof/>
                <w:webHidden/>
              </w:rPr>
            </w:r>
            <w:r w:rsidR="00D31AB7">
              <w:rPr>
                <w:noProof/>
                <w:webHidden/>
              </w:rPr>
              <w:fldChar w:fldCharType="separate"/>
            </w:r>
            <w:r w:rsidR="00D31AB7">
              <w:rPr>
                <w:noProof/>
                <w:webHidden/>
              </w:rPr>
              <w:t>1</w:t>
            </w:r>
            <w:r w:rsidR="00D31AB7">
              <w:rPr>
                <w:noProof/>
                <w:webHidden/>
              </w:rPr>
              <w:fldChar w:fldCharType="end"/>
            </w:r>
          </w:hyperlink>
        </w:p>
        <w:p w14:paraId="25A732D5" w14:textId="4FF27302" w:rsidR="00D31AB7" w:rsidRDefault="00D31AB7">
          <w:pPr>
            <w:pStyle w:val="TOC1"/>
            <w:tabs>
              <w:tab w:val="left" w:pos="480"/>
              <w:tab w:val="right" w:leader="dot" w:pos="9016"/>
            </w:tabs>
            <w:rPr>
              <w:rFonts w:asciiTheme="minorHAnsi" w:eastAsiaTheme="minorEastAsia" w:hAnsiTheme="minorHAnsi"/>
              <w:noProof/>
              <w:lang w:eastAsia="en-GB"/>
            </w:rPr>
          </w:pPr>
          <w:hyperlink w:anchor="_Toc168601689" w:history="1">
            <w:r w:rsidRPr="009238CC">
              <w:rPr>
                <w:rStyle w:val="Hyperlink"/>
                <w:noProof/>
              </w:rPr>
              <w:t>I.</w:t>
            </w:r>
            <w:r>
              <w:rPr>
                <w:rFonts w:asciiTheme="minorHAnsi" w:eastAsiaTheme="minorEastAsia" w:hAnsiTheme="minorHAnsi"/>
                <w:noProof/>
                <w:lang w:eastAsia="en-GB"/>
              </w:rPr>
              <w:tab/>
            </w:r>
            <w:r w:rsidRPr="009238CC">
              <w:rPr>
                <w:rStyle w:val="Hyperlink"/>
                <w:noProof/>
              </w:rPr>
              <w:t>Introduction</w:t>
            </w:r>
            <w:r>
              <w:rPr>
                <w:noProof/>
                <w:webHidden/>
              </w:rPr>
              <w:tab/>
            </w:r>
            <w:r>
              <w:rPr>
                <w:noProof/>
                <w:webHidden/>
              </w:rPr>
              <w:fldChar w:fldCharType="begin"/>
            </w:r>
            <w:r>
              <w:rPr>
                <w:noProof/>
                <w:webHidden/>
              </w:rPr>
              <w:instrText xml:space="preserve"> PAGEREF _Toc168601689 \h </w:instrText>
            </w:r>
            <w:r>
              <w:rPr>
                <w:noProof/>
                <w:webHidden/>
              </w:rPr>
            </w:r>
            <w:r>
              <w:rPr>
                <w:noProof/>
                <w:webHidden/>
              </w:rPr>
              <w:fldChar w:fldCharType="separate"/>
            </w:r>
            <w:r>
              <w:rPr>
                <w:noProof/>
                <w:webHidden/>
              </w:rPr>
              <w:t>3</w:t>
            </w:r>
            <w:r>
              <w:rPr>
                <w:noProof/>
                <w:webHidden/>
              </w:rPr>
              <w:fldChar w:fldCharType="end"/>
            </w:r>
          </w:hyperlink>
        </w:p>
        <w:p w14:paraId="1A55CAE1" w14:textId="04F6F5AD" w:rsidR="00D31AB7" w:rsidRDefault="00D31AB7">
          <w:pPr>
            <w:pStyle w:val="TOC1"/>
            <w:tabs>
              <w:tab w:val="left" w:pos="480"/>
              <w:tab w:val="right" w:leader="dot" w:pos="9016"/>
            </w:tabs>
            <w:rPr>
              <w:rFonts w:asciiTheme="minorHAnsi" w:eastAsiaTheme="minorEastAsia" w:hAnsiTheme="minorHAnsi"/>
              <w:noProof/>
              <w:lang w:eastAsia="en-GB"/>
            </w:rPr>
          </w:pPr>
          <w:hyperlink w:anchor="_Toc168601690" w:history="1">
            <w:r w:rsidRPr="009238CC">
              <w:rPr>
                <w:rStyle w:val="Hyperlink"/>
                <w:noProof/>
              </w:rPr>
              <w:t>II.</w:t>
            </w:r>
            <w:r>
              <w:rPr>
                <w:rFonts w:asciiTheme="minorHAnsi" w:eastAsiaTheme="minorEastAsia" w:hAnsiTheme="minorHAnsi"/>
                <w:noProof/>
                <w:lang w:eastAsia="en-GB"/>
              </w:rPr>
              <w:tab/>
            </w:r>
            <w:r w:rsidRPr="009238CC">
              <w:rPr>
                <w:rStyle w:val="Hyperlink"/>
                <w:noProof/>
              </w:rPr>
              <w:t>Revenue</w:t>
            </w:r>
            <w:r>
              <w:rPr>
                <w:noProof/>
                <w:webHidden/>
              </w:rPr>
              <w:tab/>
            </w:r>
            <w:r>
              <w:rPr>
                <w:noProof/>
                <w:webHidden/>
              </w:rPr>
              <w:fldChar w:fldCharType="begin"/>
            </w:r>
            <w:r>
              <w:rPr>
                <w:noProof/>
                <w:webHidden/>
              </w:rPr>
              <w:instrText xml:space="preserve"> PAGEREF _Toc168601690 \h </w:instrText>
            </w:r>
            <w:r>
              <w:rPr>
                <w:noProof/>
                <w:webHidden/>
              </w:rPr>
            </w:r>
            <w:r>
              <w:rPr>
                <w:noProof/>
                <w:webHidden/>
              </w:rPr>
              <w:fldChar w:fldCharType="separate"/>
            </w:r>
            <w:r>
              <w:rPr>
                <w:noProof/>
                <w:webHidden/>
              </w:rPr>
              <w:t>3</w:t>
            </w:r>
            <w:r>
              <w:rPr>
                <w:noProof/>
                <w:webHidden/>
              </w:rPr>
              <w:fldChar w:fldCharType="end"/>
            </w:r>
          </w:hyperlink>
        </w:p>
        <w:p w14:paraId="6854E7BD" w14:textId="5D4A258D" w:rsidR="00D31AB7" w:rsidRDefault="00D31AB7">
          <w:pPr>
            <w:pStyle w:val="TOC1"/>
            <w:tabs>
              <w:tab w:val="left" w:pos="720"/>
              <w:tab w:val="right" w:leader="dot" w:pos="9016"/>
            </w:tabs>
            <w:rPr>
              <w:rFonts w:asciiTheme="minorHAnsi" w:eastAsiaTheme="minorEastAsia" w:hAnsiTheme="minorHAnsi"/>
              <w:noProof/>
              <w:lang w:eastAsia="en-GB"/>
            </w:rPr>
          </w:pPr>
          <w:hyperlink w:anchor="_Toc168601691" w:history="1">
            <w:r w:rsidRPr="009238CC">
              <w:rPr>
                <w:rStyle w:val="Hyperlink"/>
                <w:noProof/>
              </w:rPr>
              <w:t>III.</w:t>
            </w:r>
            <w:r>
              <w:rPr>
                <w:rFonts w:asciiTheme="minorHAnsi" w:eastAsiaTheme="minorEastAsia" w:hAnsiTheme="minorHAnsi"/>
                <w:noProof/>
                <w:lang w:eastAsia="en-GB"/>
              </w:rPr>
              <w:tab/>
            </w:r>
            <w:r w:rsidRPr="009238CC">
              <w:rPr>
                <w:rStyle w:val="Hyperlink"/>
                <w:noProof/>
              </w:rPr>
              <w:t>Expenses</w:t>
            </w:r>
            <w:r>
              <w:rPr>
                <w:noProof/>
                <w:webHidden/>
              </w:rPr>
              <w:tab/>
            </w:r>
            <w:r>
              <w:rPr>
                <w:noProof/>
                <w:webHidden/>
              </w:rPr>
              <w:fldChar w:fldCharType="begin"/>
            </w:r>
            <w:r>
              <w:rPr>
                <w:noProof/>
                <w:webHidden/>
              </w:rPr>
              <w:instrText xml:space="preserve"> PAGEREF _Toc168601691 \h </w:instrText>
            </w:r>
            <w:r>
              <w:rPr>
                <w:noProof/>
                <w:webHidden/>
              </w:rPr>
            </w:r>
            <w:r>
              <w:rPr>
                <w:noProof/>
                <w:webHidden/>
              </w:rPr>
              <w:fldChar w:fldCharType="separate"/>
            </w:r>
            <w:r>
              <w:rPr>
                <w:noProof/>
                <w:webHidden/>
              </w:rPr>
              <w:t>4</w:t>
            </w:r>
            <w:r>
              <w:rPr>
                <w:noProof/>
                <w:webHidden/>
              </w:rPr>
              <w:fldChar w:fldCharType="end"/>
            </w:r>
          </w:hyperlink>
        </w:p>
        <w:p w14:paraId="1C4B1AE0" w14:textId="2EEDCDE4" w:rsidR="00D31AB7" w:rsidRDefault="00D31AB7">
          <w:pPr>
            <w:pStyle w:val="TOC1"/>
            <w:tabs>
              <w:tab w:val="left" w:pos="720"/>
              <w:tab w:val="right" w:leader="dot" w:pos="9016"/>
            </w:tabs>
            <w:rPr>
              <w:rFonts w:asciiTheme="minorHAnsi" w:eastAsiaTheme="minorEastAsia" w:hAnsiTheme="minorHAnsi"/>
              <w:noProof/>
              <w:lang w:eastAsia="en-GB"/>
            </w:rPr>
          </w:pPr>
          <w:hyperlink w:anchor="_Toc168601692" w:history="1">
            <w:r w:rsidRPr="009238CC">
              <w:rPr>
                <w:rStyle w:val="Hyperlink"/>
                <w:noProof/>
              </w:rPr>
              <w:t>IV.</w:t>
            </w:r>
            <w:r>
              <w:rPr>
                <w:rFonts w:asciiTheme="minorHAnsi" w:eastAsiaTheme="minorEastAsia" w:hAnsiTheme="minorHAnsi"/>
                <w:noProof/>
                <w:lang w:eastAsia="en-GB"/>
              </w:rPr>
              <w:tab/>
            </w:r>
            <w:r w:rsidRPr="009238CC">
              <w:rPr>
                <w:rStyle w:val="Hyperlink"/>
                <w:noProof/>
              </w:rPr>
              <w:t>Profitability</w:t>
            </w:r>
            <w:r>
              <w:rPr>
                <w:noProof/>
                <w:webHidden/>
              </w:rPr>
              <w:tab/>
            </w:r>
            <w:r>
              <w:rPr>
                <w:noProof/>
                <w:webHidden/>
              </w:rPr>
              <w:fldChar w:fldCharType="begin"/>
            </w:r>
            <w:r>
              <w:rPr>
                <w:noProof/>
                <w:webHidden/>
              </w:rPr>
              <w:instrText xml:space="preserve"> PAGEREF _Toc168601692 \h </w:instrText>
            </w:r>
            <w:r>
              <w:rPr>
                <w:noProof/>
                <w:webHidden/>
              </w:rPr>
            </w:r>
            <w:r>
              <w:rPr>
                <w:noProof/>
                <w:webHidden/>
              </w:rPr>
              <w:fldChar w:fldCharType="separate"/>
            </w:r>
            <w:r>
              <w:rPr>
                <w:noProof/>
                <w:webHidden/>
              </w:rPr>
              <w:t>4</w:t>
            </w:r>
            <w:r>
              <w:rPr>
                <w:noProof/>
                <w:webHidden/>
              </w:rPr>
              <w:fldChar w:fldCharType="end"/>
            </w:r>
          </w:hyperlink>
        </w:p>
        <w:p w14:paraId="0852B55B" w14:textId="2805D298" w:rsidR="00D31AB7" w:rsidRDefault="00D31AB7">
          <w:pPr>
            <w:pStyle w:val="TOC1"/>
            <w:tabs>
              <w:tab w:val="left" w:pos="480"/>
              <w:tab w:val="right" w:leader="dot" w:pos="9016"/>
            </w:tabs>
            <w:rPr>
              <w:rFonts w:asciiTheme="minorHAnsi" w:eastAsiaTheme="minorEastAsia" w:hAnsiTheme="minorHAnsi"/>
              <w:noProof/>
              <w:lang w:eastAsia="en-GB"/>
            </w:rPr>
          </w:pPr>
          <w:hyperlink w:anchor="_Toc168601693" w:history="1">
            <w:r w:rsidRPr="009238CC">
              <w:rPr>
                <w:rStyle w:val="Hyperlink"/>
                <w:noProof/>
              </w:rPr>
              <w:t>V.</w:t>
            </w:r>
            <w:r>
              <w:rPr>
                <w:rFonts w:asciiTheme="minorHAnsi" w:eastAsiaTheme="minorEastAsia" w:hAnsiTheme="minorHAnsi"/>
                <w:noProof/>
                <w:lang w:eastAsia="en-GB"/>
              </w:rPr>
              <w:tab/>
            </w:r>
            <w:r w:rsidRPr="009238CC">
              <w:rPr>
                <w:rStyle w:val="Hyperlink"/>
                <w:noProof/>
              </w:rPr>
              <w:t>Liquidity</w:t>
            </w:r>
            <w:r>
              <w:rPr>
                <w:noProof/>
                <w:webHidden/>
              </w:rPr>
              <w:tab/>
            </w:r>
            <w:r>
              <w:rPr>
                <w:noProof/>
                <w:webHidden/>
              </w:rPr>
              <w:fldChar w:fldCharType="begin"/>
            </w:r>
            <w:r>
              <w:rPr>
                <w:noProof/>
                <w:webHidden/>
              </w:rPr>
              <w:instrText xml:space="preserve"> PAGEREF _Toc168601693 \h </w:instrText>
            </w:r>
            <w:r>
              <w:rPr>
                <w:noProof/>
                <w:webHidden/>
              </w:rPr>
            </w:r>
            <w:r>
              <w:rPr>
                <w:noProof/>
                <w:webHidden/>
              </w:rPr>
              <w:fldChar w:fldCharType="separate"/>
            </w:r>
            <w:r>
              <w:rPr>
                <w:noProof/>
                <w:webHidden/>
              </w:rPr>
              <w:t>5</w:t>
            </w:r>
            <w:r>
              <w:rPr>
                <w:noProof/>
                <w:webHidden/>
              </w:rPr>
              <w:fldChar w:fldCharType="end"/>
            </w:r>
          </w:hyperlink>
        </w:p>
        <w:p w14:paraId="68041D74" w14:textId="5A898AA8" w:rsidR="00D31AB7" w:rsidRDefault="00D31AB7">
          <w:pPr>
            <w:pStyle w:val="TOC1"/>
            <w:tabs>
              <w:tab w:val="left" w:pos="720"/>
              <w:tab w:val="right" w:leader="dot" w:pos="9016"/>
            </w:tabs>
            <w:rPr>
              <w:rFonts w:asciiTheme="minorHAnsi" w:eastAsiaTheme="minorEastAsia" w:hAnsiTheme="minorHAnsi"/>
              <w:noProof/>
              <w:lang w:eastAsia="en-GB"/>
            </w:rPr>
          </w:pPr>
          <w:hyperlink w:anchor="_Toc168601694" w:history="1">
            <w:r w:rsidRPr="009238CC">
              <w:rPr>
                <w:rStyle w:val="Hyperlink"/>
                <w:noProof/>
              </w:rPr>
              <w:t>VI.</w:t>
            </w:r>
            <w:r>
              <w:rPr>
                <w:rFonts w:asciiTheme="minorHAnsi" w:eastAsiaTheme="minorEastAsia" w:hAnsiTheme="minorHAnsi"/>
                <w:noProof/>
                <w:lang w:eastAsia="en-GB"/>
              </w:rPr>
              <w:tab/>
            </w:r>
            <w:r w:rsidRPr="009238CC">
              <w:rPr>
                <w:rStyle w:val="Hyperlink"/>
                <w:noProof/>
              </w:rPr>
              <w:t>Solvency</w:t>
            </w:r>
            <w:r>
              <w:rPr>
                <w:noProof/>
                <w:webHidden/>
              </w:rPr>
              <w:tab/>
            </w:r>
            <w:r>
              <w:rPr>
                <w:noProof/>
                <w:webHidden/>
              </w:rPr>
              <w:fldChar w:fldCharType="begin"/>
            </w:r>
            <w:r>
              <w:rPr>
                <w:noProof/>
                <w:webHidden/>
              </w:rPr>
              <w:instrText xml:space="preserve"> PAGEREF _Toc168601694 \h </w:instrText>
            </w:r>
            <w:r>
              <w:rPr>
                <w:noProof/>
                <w:webHidden/>
              </w:rPr>
            </w:r>
            <w:r>
              <w:rPr>
                <w:noProof/>
                <w:webHidden/>
              </w:rPr>
              <w:fldChar w:fldCharType="separate"/>
            </w:r>
            <w:r>
              <w:rPr>
                <w:noProof/>
                <w:webHidden/>
              </w:rPr>
              <w:t>6</w:t>
            </w:r>
            <w:r>
              <w:rPr>
                <w:noProof/>
                <w:webHidden/>
              </w:rPr>
              <w:fldChar w:fldCharType="end"/>
            </w:r>
          </w:hyperlink>
        </w:p>
        <w:p w14:paraId="00EACA3B" w14:textId="76384A6B" w:rsidR="00D31AB7" w:rsidRDefault="00D31AB7">
          <w:pPr>
            <w:pStyle w:val="TOC1"/>
            <w:tabs>
              <w:tab w:val="left" w:pos="720"/>
              <w:tab w:val="right" w:leader="dot" w:pos="9016"/>
            </w:tabs>
            <w:rPr>
              <w:rFonts w:asciiTheme="minorHAnsi" w:eastAsiaTheme="minorEastAsia" w:hAnsiTheme="minorHAnsi"/>
              <w:noProof/>
              <w:lang w:eastAsia="en-GB"/>
            </w:rPr>
          </w:pPr>
          <w:hyperlink w:anchor="_Toc168601695" w:history="1">
            <w:r w:rsidRPr="009238CC">
              <w:rPr>
                <w:rStyle w:val="Hyperlink"/>
                <w:noProof/>
              </w:rPr>
              <w:t>VII.</w:t>
            </w:r>
            <w:r>
              <w:rPr>
                <w:rFonts w:asciiTheme="minorHAnsi" w:eastAsiaTheme="minorEastAsia" w:hAnsiTheme="minorHAnsi"/>
                <w:noProof/>
                <w:lang w:eastAsia="en-GB"/>
              </w:rPr>
              <w:tab/>
            </w:r>
            <w:r w:rsidRPr="009238CC">
              <w:rPr>
                <w:rStyle w:val="Hyperlink"/>
                <w:noProof/>
              </w:rPr>
              <w:t>Analysis of the decline reasons</w:t>
            </w:r>
            <w:r>
              <w:rPr>
                <w:noProof/>
                <w:webHidden/>
              </w:rPr>
              <w:tab/>
            </w:r>
            <w:r>
              <w:rPr>
                <w:noProof/>
                <w:webHidden/>
              </w:rPr>
              <w:fldChar w:fldCharType="begin"/>
            </w:r>
            <w:r>
              <w:rPr>
                <w:noProof/>
                <w:webHidden/>
              </w:rPr>
              <w:instrText xml:space="preserve"> PAGEREF _Toc168601695 \h </w:instrText>
            </w:r>
            <w:r>
              <w:rPr>
                <w:noProof/>
                <w:webHidden/>
              </w:rPr>
            </w:r>
            <w:r>
              <w:rPr>
                <w:noProof/>
                <w:webHidden/>
              </w:rPr>
              <w:fldChar w:fldCharType="separate"/>
            </w:r>
            <w:r>
              <w:rPr>
                <w:noProof/>
                <w:webHidden/>
              </w:rPr>
              <w:t>7</w:t>
            </w:r>
            <w:r>
              <w:rPr>
                <w:noProof/>
                <w:webHidden/>
              </w:rPr>
              <w:fldChar w:fldCharType="end"/>
            </w:r>
          </w:hyperlink>
        </w:p>
        <w:p w14:paraId="4A5CD9CD" w14:textId="1DE031E2" w:rsidR="00D31AB7" w:rsidRDefault="00D31AB7">
          <w:pPr>
            <w:pStyle w:val="TOC1"/>
            <w:tabs>
              <w:tab w:val="left" w:pos="720"/>
              <w:tab w:val="right" w:leader="dot" w:pos="9016"/>
            </w:tabs>
            <w:rPr>
              <w:rFonts w:asciiTheme="minorHAnsi" w:eastAsiaTheme="minorEastAsia" w:hAnsiTheme="minorHAnsi"/>
              <w:noProof/>
              <w:lang w:eastAsia="en-GB"/>
            </w:rPr>
          </w:pPr>
          <w:hyperlink w:anchor="_Toc168601696" w:history="1">
            <w:r w:rsidRPr="009238CC">
              <w:rPr>
                <w:rStyle w:val="Hyperlink"/>
                <w:noProof/>
              </w:rPr>
              <w:t>VIII.</w:t>
            </w:r>
            <w:r>
              <w:rPr>
                <w:rFonts w:asciiTheme="minorHAnsi" w:eastAsiaTheme="minorEastAsia" w:hAnsiTheme="minorHAnsi"/>
                <w:noProof/>
                <w:lang w:eastAsia="en-GB"/>
              </w:rPr>
              <w:tab/>
            </w:r>
            <w:r w:rsidRPr="009238CC">
              <w:rPr>
                <w:rStyle w:val="Hyperlink"/>
                <w:noProof/>
              </w:rPr>
              <w:t>Recommendations</w:t>
            </w:r>
            <w:r>
              <w:rPr>
                <w:noProof/>
                <w:webHidden/>
              </w:rPr>
              <w:tab/>
            </w:r>
            <w:r>
              <w:rPr>
                <w:noProof/>
                <w:webHidden/>
              </w:rPr>
              <w:fldChar w:fldCharType="begin"/>
            </w:r>
            <w:r>
              <w:rPr>
                <w:noProof/>
                <w:webHidden/>
              </w:rPr>
              <w:instrText xml:space="preserve"> PAGEREF _Toc168601696 \h </w:instrText>
            </w:r>
            <w:r>
              <w:rPr>
                <w:noProof/>
                <w:webHidden/>
              </w:rPr>
            </w:r>
            <w:r>
              <w:rPr>
                <w:noProof/>
                <w:webHidden/>
              </w:rPr>
              <w:fldChar w:fldCharType="separate"/>
            </w:r>
            <w:r>
              <w:rPr>
                <w:noProof/>
                <w:webHidden/>
              </w:rPr>
              <w:t>9</w:t>
            </w:r>
            <w:r>
              <w:rPr>
                <w:noProof/>
                <w:webHidden/>
              </w:rPr>
              <w:fldChar w:fldCharType="end"/>
            </w:r>
          </w:hyperlink>
        </w:p>
        <w:p w14:paraId="671C794B" w14:textId="7744DB26" w:rsidR="00D31AB7" w:rsidRDefault="00D31AB7">
          <w:pPr>
            <w:pStyle w:val="TOC1"/>
            <w:tabs>
              <w:tab w:val="left" w:pos="720"/>
              <w:tab w:val="right" w:leader="dot" w:pos="9016"/>
            </w:tabs>
            <w:rPr>
              <w:rFonts w:asciiTheme="minorHAnsi" w:eastAsiaTheme="minorEastAsia" w:hAnsiTheme="minorHAnsi"/>
              <w:noProof/>
              <w:lang w:eastAsia="en-GB"/>
            </w:rPr>
          </w:pPr>
          <w:hyperlink w:anchor="_Toc168601697" w:history="1">
            <w:r w:rsidRPr="009238CC">
              <w:rPr>
                <w:rStyle w:val="Hyperlink"/>
                <w:noProof/>
              </w:rPr>
              <w:t>IX.</w:t>
            </w:r>
            <w:r>
              <w:rPr>
                <w:rFonts w:asciiTheme="minorHAnsi" w:eastAsiaTheme="minorEastAsia" w:hAnsiTheme="minorHAnsi"/>
                <w:noProof/>
                <w:lang w:eastAsia="en-GB"/>
              </w:rPr>
              <w:tab/>
            </w:r>
            <w:r w:rsidRPr="009238CC">
              <w:rPr>
                <w:rStyle w:val="Hyperlink"/>
                <w:noProof/>
              </w:rPr>
              <w:t>Conclusion</w:t>
            </w:r>
            <w:r>
              <w:rPr>
                <w:noProof/>
                <w:webHidden/>
              </w:rPr>
              <w:tab/>
            </w:r>
            <w:r>
              <w:rPr>
                <w:noProof/>
                <w:webHidden/>
              </w:rPr>
              <w:fldChar w:fldCharType="begin"/>
            </w:r>
            <w:r>
              <w:rPr>
                <w:noProof/>
                <w:webHidden/>
              </w:rPr>
              <w:instrText xml:space="preserve"> PAGEREF _Toc168601697 \h </w:instrText>
            </w:r>
            <w:r>
              <w:rPr>
                <w:noProof/>
                <w:webHidden/>
              </w:rPr>
            </w:r>
            <w:r>
              <w:rPr>
                <w:noProof/>
                <w:webHidden/>
              </w:rPr>
              <w:fldChar w:fldCharType="separate"/>
            </w:r>
            <w:r>
              <w:rPr>
                <w:noProof/>
                <w:webHidden/>
              </w:rPr>
              <w:t>10</w:t>
            </w:r>
            <w:r>
              <w:rPr>
                <w:noProof/>
                <w:webHidden/>
              </w:rPr>
              <w:fldChar w:fldCharType="end"/>
            </w:r>
          </w:hyperlink>
        </w:p>
        <w:p w14:paraId="4A662629" w14:textId="4B9BCE76" w:rsidR="00D31AB7" w:rsidRDefault="00D31AB7">
          <w:pPr>
            <w:pStyle w:val="TOC1"/>
            <w:tabs>
              <w:tab w:val="left" w:pos="480"/>
              <w:tab w:val="right" w:leader="dot" w:pos="9016"/>
            </w:tabs>
            <w:rPr>
              <w:rFonts w:asciiTheme="minorHAnsi" w:eastAsiaTheme="minorEastAsia" w:hAnsiTheme="minorHAnsi"/>
              <w:noProof/>
              <w:lang w:eastAsia="en-GB"/>
            </w:rPr>
          </w:pPr>
          <w:hyperlink w:anchor="_Toc168601698" w:history="1">
            <w:r w:rsidRPr="009238CC">
              <w:rPr>
                <w:rStyle w:val="Hyperlink"/>
                <w:noProof/>
              </w:rPr>
              <w:t>X.</w:t>
            </w:r>
            <w:r>
              <w:rPr>
                <w:rFonts w:asciiTheme="minorHAnsi" w:eastAsiaTheme="minorEastAsia" w:hAnsiTheme="minorHAnsi"/>
                <w:noProof/>
                <w:lang w:eastAsia="en-GB"/>
              </w:rPr>
              <w:tab/>
            </w:r>
            <w:r w:rsidRPr="009238CC">
              <w:rPr>
                <w:rStyle w:val="Hyperlink"/>
                <w:noProof/>
              </w:rPr>
              <w:t>References</w:t>
            </w:r>
            <w:r>
              <w:rPr>
                <w:noProof/>
                <w:webHidden/>
              </w:rPr>
              <w:tab/>
            </w:r>
            <w:r>
              <w:rPr>
                <w:noProof/>
                <w:webHidden/>
              </w:rPr>
              <w:fldChar w:fldCharType="begin"/>
            </w:r>
            <w:r>
              <w:rPr>
                <w:noProof/>
                <w:webHidden/>
              </w:rPr>
              <w:instrText xml:space="preserve"> PAGEREF _Toc168601698 \h </w:instrText>
            </w:r>
            <w:r>
              <w:rPr>
                <w:noProof/>
                <w:webHidden/>
              </w:rPr>
            </w:r>
            <w:r>
              <w:rPr>
                <w:noProof/>
                <w:webHidden/>
              </w:rPr>
              <w:fldChar w:fldCharType="separate"/>
            </w:r>
            <w:r>
              <w:rPr>
                <w:noProof/>
                <w:webHidden/>
              </w:rPr>
              <w:t>10</w:t>
            </w:r>
            <w:r>
              <w:rPr>
                <w:noProof/>
                <w:webHidden/>
              </w:rPr>
              <w:fldChar w:fldCharType="end"/>
            </w:r>
          </w:hyperlink>
        </w:p>
        <w:p w14:paraId="3E1C47F3" w14:textId="4BD2CCA9" w:rsidR="00B23D96" w:rsidRDefault="00B23D96">
          <w:r>
            <w:rPr>
              <w:b/>
              <w:bCs/>
              <w:noProof/>
            </w:rPr>
            <w:fldChar w:fldCharType="end"/>
          </w:r>
        </w:p>
      </w:sdtContent>
    </w:sdt>
    <w:p w14:paraId="27BC9553" w14:textId="77777777" w:rsidR="00B23D96" w:rsidRDefault="00B23D96" w:rsidP="00B23D96"/>
    <w:p w14:paraId="09454370" w14:textId="1F35D673" w:rsidR="000A7CE7" w:rsidRDefault="000A7CE7">
      <w:pPr>
        <w:pStyle w:val="TableofFigures"/>
        <w:tabs>
          <w:tab w:val="right" w:leader="dot" w:pos="9016"/>
        </w:tabs>
        <w:rPr>
          <w:noProof/>
        </w:rPr>
      </w:pPr>
      <w:r>
        <w:fldChar w:fldCharType="begin"/>
      </w:r>
      <w:r>
        <w:instrText xml:space="preserve"> TOC \h \z \c "Figure" </w:instrText>
      </w:r>
      <w:r>
        <w:fldChar w:fldCharType="separate"/>
      </w:r>
      <w:hyperlink w:anchor="_Toc168601165" w:history="1">
        <w:r w:rsidRPr="008E04A1">
          <w:rPr>
            <w:rStyle w:val="Hyperlink"/>
            <w:noProof/>
          </w:rPr>
          <w:t>Figure 1. CPIH Annual rate</w:t>
        </w:r>
        <w:r>
          <w:rPr>
            <w:noProof/>
            <w:webHidden/>
          </w:rPr>
          <w:tab/>
        </w:r>
        <w:r>
          <w:rPr>
            <w:noProof/>
            <w:webHidden/>
          </w:rPr>
          <w:fldChar w:fldCharType="begin"/>
        </w:r>
        <w:r>
          <w:rPr>
            <w:noProof/>
            <w:webHidden/>
          </w:rPr>
          <w:instrText xml:space="preserve"> PAGEREF _Toc168601165 \h </w:instrText>
        </w:r>
        <w:r>
          <w:rPr>
            <w:noProof/>
            <w:webHidden/>
          </w:rPr>
        </w:r>
        <w:r>
          <w:rPr>
            <w:noProof/>
            <w:webHidden/>
          </w:rPr>
          <w:fldChar w:fldCharType="separate"/>
        </w:r>
        <w:r>
          <w:rPr>
            <w:noProof/>
            <w:webHidden/>
          </w:rPr>
          <w:t>8</w:t>
        </w:r>
        <w:r>
          <w:rPr>
            <w:noProof/>
            <w:webHidden/>
          </w:rPr>
          <w:fldChar w:fldCharType="end"/>
        </w:r>
      </w:hyperlink>
    </w:p>
    <w:p w14:paraId="4D219D2A" w14:textId="4138D8C8" w:rsidR="00B23D96" w:rsidRDefault="000A7CE7" w:rsidP="00B23D96">
      <w:r>
        <w:fldChar w:fldCharType="end"/>
      </w:r>
    </w:p>
    <w:p w14:paraId="4CCA5B81" w14:textId="77777777" w:rsidR="00B23D96" w:rsidRDefault="00B23D96" w:rsidP="00B23D96"/>
    <w:p w14:paraId="4FAEEBBA" w14:textId="77777777" w:rsidR="00B23D96" w:rsidRDefault="00B23D96" w:rsidP="00B23D96"/>
    <w:p w14:paraId="10EABB03" w14:textId="77777777" w:rsidR="00B23D96" w:rsidRDefault="00B23D96" w:rsidP="00B23D96"/>
    <w:p w14:paraId="7E6470C3" w14:textId="77777777" w:rsidR="00B23D96" w:rsidRDefault="00B23D96" w:rsidP="00B23D96"/>
    <w:p w14:paraId="32D42C65" w14:textId="77777777" w:rsidR="00B23D96" w:rsidRDefault="00B23D96" w:rsidP="00B23D96"/>
    <w:p w14:paraId="7B1CDE37" w14:textId="77777777" w:rsidR="00B23D96" w:rsidRDefault="00B23D96" w:rsidP="00B23D96"/>
    <w:p w14:paraId="33E8F853" w14:textId="77777777" w:rsidR="00B23D96" w:rsidRDefault="00B23D96" w:rsidP="00B23D96"/>
    <w:p w14:paraId="79C8A6A5" w14:textId="77777777" w:rsidR="00B23D96" w:rsidRDefault="00B23D96" w:rsidP="00B23D96"/>
    <w:p w14:paraId="2C4A6777" w14:textId="77777777" w:rsidR="00B23D96" w:rsidRDefault="00B23D96" w:rsidP="00B23D96"/>
    <w:p w14:paraId="0BEACCA9" w14:textId="77777777" w:rsidR="00B23D96" w:rsidRDefault="00B23D96" w:rsidP="00B23D96"/>
    <w:p w14:paraId="0611E897" w14:textId="77777777" w:rsidR="00B23D96" w:rsidRDefault="00B23D96" w:rsidP="00B23D96"/>
    <w:p w14:paraId="4B59480F" w14:textId="77777777" w:rsidR="00B23D96" w:rsidRDefault="00B23D96" w:rsidP="00B23D96"/>
    <w:p w14:paraId="76695E20" w14:textId="77777777" w:rsidR="00B23D96" w:rsidRDefault="00B23D96" w:rsidP="00B23D96"/>
    <w:p w14:paraId="7670CB97" w14:textId="77777777" w:rsidR="00B23D96" w:rsidRDefault="00B23D96" w:rsidP="00B23D96"/>
    <w:p w14:paraId="7BCD8053" w14:textId="77777777" w:rsidR="00B23D96" w:rsidRDefault="00B23D96" w:rsidP="00B23D96"/>
    <w:p w14:paraId="1373623D" w14:textId="40C86F1C" w:rsidR="00B23D96" w:rsidRDefault="00B23D96" w:rsidP="00B23D96">
      <w:pPr>
        <w:pStyle w:val="Heading1"/>
        <w:numPr>
          <w:ilvl w:val="0"/>
          <w:numId w:val="2"/>
        </w:numPr>
      </w:pPr>
      <w:bookmarkStart w:id="1" w:name="_Toc168601689"/>
      <w:r>
        <w:lastRenderedPageBreak/>
        <w:t>Introduction</w:t>
      </w:r>
      <w:bookmarkEnd w:id="1"/>
    </w:p>
    <w:p w14:paraId="3B7DA010" w14:textId="31470135" w:rsidR="000A7CE7" w:rsidRDefault="000A7CE7" w:rsidP="000A7CE7">
      <w:r>
        <w:t xml:space="preserve">The </w:t>
      </w:r>
      <w:r w:rsidR="007F08A9">
        <w:t>aim</w:t>
      </w:r>
      <w:r>
        <w:t xml:space="preserve"> of the report is to </w:t>
      </w:r>
      <w:r w:rsidR="007F08A9">
        <w:t>study</w:t>
      </w:r>
      <w:r>
        <w:t xml:space="preserve"> the financial performance of the Urban Heights Hotel and recommend solutions for improving the future viability of the company. The Urban Heights Hotel is a hospitality company that provides accommodation, bar and restaurant services, and event amenities in an urban area. The financial information provided shows a decrease in revenue, while supplemental information highlights that the firm has also </w:t>
      </w:r>
      <w:r w:rsidR="007F08A9">
        <w:t>faced</w:t>
      </w:r>
      <w:r>
        <w:t xml:space="preserve"> a decrease in occupancy rates and customer satisfaction. </w:t>
      </w:r>
    </w:p>
    <w:p w14:paraId="5D725FBA" w14:textId="23DF1989" w:rsidR="000A7CE7" w:rsidRDefault="000A7CE7" w:rsidP="000A7CE7">
      <w:r>
        <w:t xml:space="preserve">The first objective of the </w:t>
      </w:r>
      <w:r w:rsidR="007F08A9">
        <w:t>investigation</w:t>
      </w:r>
      <w:r>
        <w:t xml:space="preserve"> is to assess the trends and patterns in the resort’s financial performance over the most recent three financial reporting periods. This objective will be achieved by investigating the resort's revenues, expenses, profitability, liquidity, and solvency.</w:t>
      </w:r>
    </w:p>
    <w:p w14:paraId="07CF3B37" w14:textId="77777777" w:rsidR="000A7CE7" w:rsidRDefault="000A7CE7" w:rsidP="000A7CE7">
      <w:r>
        <w:t>The second objective is to detect the main reasons behind the decrease in profitability by analysing macroeconomic factors that could have impacted the financial performance of the resort.</w:t>
      </w:r>
    </w:p>
    <w:p w14:paraId="26150A2F" w14:textId="341F5BE3" w:rsidR="000A7CE7" w:rsidRDefault="000A7CE7" w:rsidP="000A7CE7">
      <w:r>
        <w:t>The third objective of the investigation is to recommend a strategy to improve Urban Heights Hotel's financial performance and rebuild the reputation of the company while maximising profits for the owner. </w:t>
      </w:r>
    </w:p>
    <w:p w14:paraId="45012C0A" w14:textId="77777777" w:rsidR="000A7CE7" w:rsidRDefault="000A7CE7" w:rsidP="00B23D96"/>
    <w:p w14:paraId="19107184" w14:textId="1BBBBB82" w:rsidR="000F76EC" w:rsidRDefault="003F7D2E" w:rsidP="003F7D2E">
      <w:pPr>
        <w:pStyle w:val="Heading1"/>
        <w:numPr>
          <w:ilvl w:val="0"/>
          <w:numId w:val="2"/>
        </w:numPr>
      </w:pPr>
      <w:bookmarkStart w:id="2" w:name="_Toc168601690"/>
      <w:r>
        <w:t>Revenue</w:t>
      </w:r>
      <w:bookmarkEnd w:id="2"/>
    </w:p>
    <w:p w14:paraId="60233856" w14:textId="75BA241A" w:rsidR="00D727D2" w:rsidRDefault="00D727D2" w:rsidP="00D727D2">
      <w:r>
        <w:t xml:space="preserve">To analyse the revenues in the last 3 years, one needs to examine the information provided in the income statement. An income statement delivers a complete synopsis of all income and expenses that have occurred during a specific period, including the </w:t>
      </w:r>
      <w:r w:rsidR="007F08A9">
        <w:t>combined</w:t>
      </w:r>
      <w:r>
        <w:t xml:space="preserve"> </w:t>
      </w:r>
      <w:r w:rsidR="007F08A9">
        <w:t>impact</w:t>
      </w:r>
      <w:r>
        <w:t xml:space="preserve"> of revenue, gain, expense, and loss transactions (Stobierski, 2020). These statements are regularly distributed as quarterly and annual reports, which illustrate financial </w:t>
      </w:r>
      <w:r w:rsidR="007F08A9">
        <w:t>developments</w:t>
      </w:r>
      <w:r>
        <w:t xml:space="preserve"> and differences over time (Stobierski, 2020).</w:t>
      </w:r>
    </w:p>
    <w:p w14:paraId="423529E9" w14:textId="77777777" w:rsidR="00D727D2" w:rsidRDefault="00D727D2" w:rsidP="00D727D2">
      <w:r>
        <w:t>According to the table, the revenues for Urban Heights Hotel in the years 2021, 2022, and 2023 are as follows: 2021: £2,500,000; 2022: £2,200,000; 2023: £1,800,000.</w:t>
      </w:r>
    </w:p>
    <w:p w14:paraId="2907577F" w14:textId="0C95B45A" w:rsidR="000F76EC" w:rsidRDefault="00D727D2" w:rsidP="00D727D2">
      <w:r>
        <w:t>To analyse the revenue trends, one can determine the change in revenue from year to year. </w:t>
      </w:r>
      <w:r w:rsidR="000F76EC">
        <w:t>​</w:t>
      </w:r>
    </w:p>
    <w:p w14:paraId="59A31BAE" w14:textId="28B647C5" w:rsidR="000F76EC" w:rsidRDefault="000F76EC" w:rsidP="000F76EC">
      <w:r>
        <w:t>Percentage change in revenue from 2021 to 2022: ​((£2,200,000 - £2,500,000) / £2,500,000) * 100 = -12%</w:t>
      </w:r>
    </w:p>
    <w:p w14:paraId="2477D860" w14:textId="40FF24AF" w:rsidR="000F76EC" w:rsidRDefault="000F76EC" w:rsidP="000F76EC">
      <w:r>
        <w:t>Percentage change in revenue from 2022 to 2023: ​((£1,800,000 - £2,200,000) / £2,200,000) * 100 = -18.18%</w:t>
      </w:r>
    </w:p>
    <w:p w14:paraId="4D063113" w14:textId="0F0B98C2" w:rsidR="000F76EC" w:rsidRDefault="000F76EC" w:rsidP="000F76EC">
      <w:r>
        <w:lastRenderedPageBreak/>
        <w:t xml:space="preserve">From the calculations, </w:t>
      </w:r>
      <w:r>
        <w:t>it</w:t>
      </w:r>
      <w:r>
        <w:t xml:space="preserve"> can </w:t>
      </w:r>
      <w:r>
        <w:t xml:space="preserve">be </w:t>
      </w:r>
      <w:r>
        <w:t>see</w:t>
      </w:r>
      <w:r>
        <w:t>n</w:t>
      </w:r>
      <w:r>
        <w:t xml:space="preserve"> that there has been a </w:t>
      </w:r>
      <w:r w:rsidR="007F08A9">
        <w:t>decrease</w:t>
      </w:r>
      <w:r>
        <w:t xml:space="preserve"> in revenue. ​The revenue decreased by 12% from 2021 to 2022 and further decreased by 18.18% from 2022 to 2023. </w:t>
      </w:r>
    </w:p>
    <w:p w14:paraId="375ECB53" w14:textId="78A42AAD" w:rsidR="000F76EC" w:rsidRDefault="000F76EC" w:rsidP="000F76EC">
      <w:r>
        <w:t>​</w:t>
      </w:r>
    </w:p>
    <w:p w14:paraId="4E88CD74" w14:textId="6A7F9D36" w:rsidR="000F76EC" w:rsidRDefault="003F7D2E" w:rsidP="003F7D2E">
      <w:pPr>
        <w:pStyle w:val="Heading1"/>
        <w:numPr>
          <w:ilvl w:val="0"/>
          <w:numId w:val="2"/>
        </w:numPr>
      </w:pPr>
      <w:bookmarkStart w:id="3" w:name="_Toc168601691"/>
      <w:r>
        <w:t>Expenses</w:t>
      </w:r>
      <w:bookmarkEnd w:id="3"/>
    </w:p>
    <w:p w14:paraId="0333C86F" w14:textId="46693884" w:rsidR="00C4370E" w:rsidRDefault="00C4370E" w:rsidP="00C4370E">
      <w:r>
        <w:t>From 2021 to 2022, operating expenses increased by 5.56%, and from 2022 to 2023, they increased by 10.53%. This upward trend suggests that the hotel is facing higher costs in running its operations, which could be due to factors such as inflation, increased labour costs, or higher costs of supplies and utilities (LHC International, 2023).</w:t>
      </w:r>
    </w:p>
    <w:p w14:paraId="2E965C4E" w14:textId="749CFA6D" w:rsidR="00C4370E" w:rsidRDefault="00C4370E" w:rsidP="00C4370E">
      <w:r>
        <w:t>It is crucial for the hotel to closely observe and manage its expenses to guarantee sustainable financial performance (Stewart Hindley, 2023). This may involve applying cost-saving strategies, negotiating more cost-effective supplier agreements, or improving operational effectiveness (Elphick, 2024). Additionally, comparing the percentage change in expenses to the percentage change in revenues reveals that expenses are growing at a faster rate than revenues, which could negatively impact profitability. Therefore, the hotel should also focus on improving revenue generation to maintain a healthy financial position. ​</w:t>
      </w:r>
    </w:p>
    <w:p w14:paraId="5433E09C" w14:textId="77777777" w:rsidR="003F7D2E" w:rsidRDefault="003F7D2E" w:rsidP="000F76EC"/>
    <w:p w14:paraId="07F11DDC" w14:textId="20E5763E" w:rsidR="003F7D2E" w:rsidRDefault="003F7D2E" w:rsidP="003F7D2E">
      <w:pPr>
        <w:pStyle w:val="Heading1"/>
        <w:numPr>
          <w:ilvl w:val="0"/>
          <w:numId w:val="2"/>
        </w:numPr>
      </w:pPr>
      <w:bookmarkStart w:id="4" w:name="_Toc168601692"/>
      <w:r>
        <w:t>Profitability</w:t>
      </w:r>
      <w:bookmarkEnd w:id="4"/>
    </w:p>
    <w:p w14:paraId="0E8AA60E" w14:textId="3A7D157C" w:rsidR="00B4122B" w:rsidRDefault="00B4122B" w:rsidP="00B4122B">
      <w:r>
        <w:t xml:space="preserve">To </w:t>
      </w:r>
      <w:r w:rsidR="005C20C4">
        <w:t>determine</w:t>
      </w:r>
      <w:r>
        <w:t xml:space="preserve"> </w:t>
      </w:r>
      <w:r w:rsidR="00430C6E">
        <w:t xml:space="preserve">the </w:t>
      </w:r>
      <w:r>
        <w:t xml:space="preserve">profitability </w:t>
      </w:r>
      <w:r w:rsidR="00430C6E">
        <w:t xml:space="preserve">trends, </w:t>
      </w:r>
      <w:r>
        <w:t>one needs to analyse the information provided in the income statement. ​</w:t>
      </w:r>
    </w:p>
    <w:p w14:paraId="78110D85" w14:textId="77777777" w:rsidR="00B4122B" w:rsidRDefault="00B4122B" w:rsidP="00B4122B">
      <w:r>
        <w:t>The profitability of the hotel can be assessed by examining the net profit or net income figures for each year (Jenkins, 2023). According to the table, the net profit in the years 2021, 2022, and 2023 is as follows: £500,000, £400,000, and £300,000.</w:t>
      </w:r>
    </w:p>
    <w:p w14:paraId="7214BD21" w14:textId="77777777" w:rsidR="00B4122B" w:rsidRDefault="00B4122B" w:rsidP="00B4122B">
      <w:r>
        <w:t>In order to analyse profitability trends, one can calculate the percentage change in net profit from year to year.</w:t>
      </w:r>
    </w:p>
    <w:p w14:paraId="5A38B302" w14:textId="6972BEF5" w:rsidR="00C1702F" w:rsidRDefault="00C1702F" w:rsidP="00B4122B">
      <w:r>
        <w:t>Percentage change in net profit from 2021 to 2022: ​((£400,000 - £500,000) / £500,000) * 100 = -20%</w:t>
      </w:r>
      <w:r>
        <w:t>.</w:t>
      </w:r>
    </w:p>
    <w:p w14:paraId="690DDF99" w14:textId="13FC6901" w:rsidR="00C1702F" w:rsidRDefault="00C1702F" w:rsidP="00C1702F">
      <w:r>
        <w:t>Percentage change in net profit from 2022 to 2023: ​((£300,000 - £400,000) / £400,000) * 100 = -25%</w:t>
      </w:r>
      <w:r>
        <w:t>.</w:t>
      </w:r>
    </w:p>
    <w:p w14:paraId="115CF787" w14:textId="3C28AC7D" w:rsidR="00C1702F" w:rsidRDefault="00C1702F" w:rsidP="00C1702F">
      <w:r>
        <w:lastRenderedPageBreak/>
        <w:t xml:space="preserve">From the calculations, </w:t>
      </w:r>
      <w:r>
        <w:t xml:space="preserve">it </w:t>
      </w:r>
      <w:r>
        <w:t xml:space="preserve">can </w:t>
      </w:r>
      <w:r>
        <w:t xml:space="preserve">be </w:t>
      </w:r>
      <w:r>
        <w:t>observe</w:t>
      </w:r>
      <w:r>
        <w:t>d</w:t>
      </w:r>
      <w:r>
        <w:t xml:space="preserve"> a decline in profitability for Urban Heights Hotel.</w:t>
      </w:r>
      <w:r w:rsidR="00B4122B">
        <w:t xml:space="preserve"> </w:t>
      </w:r>
      <w:r>
        <w:t>The net profit decreased by 20% from 2021 to 2022 and further decreased by 25% from 2022 to 2023. ​</w:t>
      </w:r>
    </w:p>
    <w:p w14:paraId="3690C1CC" w14:textId="109A17EC" w:rsidR="00C1702F" w:rsidRDefault="00C1702F" w:rsidP="00C1702F">
      <w:r>
        <w:t>This decline in profitability indicates that the hotel's expenses are growing at a faster rate than its revenues, resulting in reduced profitability</w:t>
      </w:r>
      <w:r w:rsidR="00DC70F2">
        <w:t xml:space="preserve"> (</w:t>
      </w:r>
      <w:r w:rsidR="00DC70F2" w:rsidRPr="00DC70F2">
        <w:t>Rust, Moorman, and Dickson,</w:t>
      </w:r>
      <w:r w:rsidR="00DC70F2">
        <w:t xml:space="preserve"> </w:t>
      </w:r>
      <w:r w:rsidR="00DC70F2" w:rsidRPr="00DC70F2">
        <w:t>2002</w:t>
      </w:r>
      <w:r w:rsidR="00DC70F2">
        <w:t>)</w:t>
      </w:r>
      <w:r w:rsidR="00DC70F2" w:rsidRPr="00DC70F2">
        <w:t>.</w:t>
      </w:r>
      <w:r w:rsidR="00DC70F2">
        <w:t xml:space="preserve"> </w:t>
      </w:r>
      <w:r>
        <w:t xml:space="preserve">It </w:t>
      </w:r>
      <w:r w:rsidR="00D45A40">
        <w:t>can be interpreted</w:t>
      </w:r>
      <w:r>
        <w:t xml:space="preserve"> that the hotel may be facing challenges in managing costs, </w:t>
      </w:r>
      <w:r w:rsidR="00B4247E">
        <w:t>producing</w:t>
      </w:r>
      <w:r>
        <w:t xml:space="preserve"> sufficient revenue, or both.</w:t>
      </w:r>
    </w:p>
    <w:p w14:paraId="6A677B16" w14:textId="4D2BCB37" w:rsidR="00C1702F" w:rsidRDefault="00C1702F" w:rsidP="00C1702F">
      <w:r>
        <w:t xml:space="preserve">To improve profitability, the hotel should focus on strategies such as cost control, revenue growth initiatives, and operational efficiency improvements. This could involve </w:t>
      </w:r>
      <w:r>
        <w:t>analysing</w:t>
      </w:r>
      <w:r>
        <w:t xml:space="preserve"> and optimi</w:t>
      </w:r>
      <w:r w:rsidR="00B4122B">
        <w:t>s</w:t>
      </w:r>
      <w:r>
        <w:t>ing expenses, implementing pricing strategies, enhancing marketing efforts, and identifying opportunities for revenue diversification.</w:t>
      </w:r>
    </w:p>
    <w:p w14:paraId="487B4F03" w14:textId="77777777" w:rsidR="00B4122B" w:rsidRDefault="00B4122B" w:rsidP="00C1702F"/>
    <w:p w14:paraId="65D6B760" w14:textId="77777777" w:rsidR="00C1702F" w:rsidRDefault="00C1702F" w:rsidP="00C1702F"/>
    <w:p w14:paraId="2FB8B48A" w14:textId="0899D73E" w:rsidR="000F76EC" w:rsidRDefault="00993268" w:rsidP="00993268">
      <w:pPr>
        <w:pStyle w:val="Heading1"/>
        <w:numPr>
          <w:ilvl w:val="0"/>
          <w:numId w:val="2"/>
        </w:numPr>
      </w:pPr>
      <w:bookmarkStart w:id="5" w:name="_Toc168601693"/>
      <w:r>
        <w:t>Liquidity</w:t>
      </w:r>
      <w:bookmarkEnd w:id="5"/>
    </w:p>
    <w:p w14:paraId="7553CEDF" w14:textId="77777777" w:rsidR="00993268" w:rsidRDefault="00993268" w:rsidP="00993268"/>
    <w:p w14:paraId="3A8A2839" w14:textId="76F43A1D" w:rsidR="00B4122B" w:rsidRDefault="00B4122B" w:rsidP="00B4122B">
      <w:r>
        <w:t xml:space="preserve">To </w:t>
      </w:r>
      <w:r w:rsidR="005C20C4">
        <w:t>determine</w:t>
      </w:r>
      <w:r>
        <w:t xml:space="preserve"> the trends in liquidity, one needs to analyse the information provided in the balance sheet. According to Stobierski (2020b), the balance sheet is a financial document that is intended to convey the precise value of a company or organisation, or its "book value." The balance sheet is used to list and analyse a</w:t>
      </w:r>
      <w:r w:rsidR="003B0912">
        <w:t>n</w:t>
      </w:r>
      <w:r>
        <w:t xml:space="preserve"> </w:t>
      </w:r>
      <w:r w:rsidR="003B0912">
        <w:t>enterprise's</w:t>
      </w:r>
      <w:r>
        <w:t xml:space="preserve"> assets, liabilities, and owners' equity as of a specified date</w:t>
      </w:r>
      <w:r w:rsidR="003B0912">
        <w:t xml:space="preserve"> </w:t>
      </w:r>
      <w:r>
        <w:t>(Stobierski, 2020b).</w:t>
      </w:r>
    </w:p>
    <w:p w14:paraId="6135F250" w14:textId="3B3291A9" w:rsidR="00B4122B" w:rsidRDefault="00B4122B" w:rsidP="00B4122B">
      <w:r>
        <w:t xml:space="preserve">Liquidity refers to a corporation's competence to meet its short-term financial </w:t>
      </w:r>
      <w:r w:rsidR="00152635">
        <w:t>commitments</w:t>
      </w:r>
      <w:r>
        <w:t xml:space="preserve"> (Saleem and Rehman, 2011). Liquidity is typically assessed by examining the current assets and current liabilities of a company (John, 1993).</w:t>
      </w:r>
    </w:p>
    <w:p w14:paraId="62605A18" w14:textId="1E501353" w:rsidR="00B4122B" w:rsidRDefault="00B4122B" w:rsidP="00B4122B">
      <w:r>
        <w:t xml:space="preserve">In order to examine the patterns in liquidity, it is essential to compute the current ratio for each fiscal year. </w:t>
      </w:r>
    </w:p>
    <w:p w14:paraId="1F9AE3B8" w14:textId="5C707C60" w:rsidR="00993268" w:rsidRDefault="00993268" w:rsidP="00861867">
      <w:r>
        <w:t>Current ratio for 2021:</w:t>
      </w:r>
      <w:r>
        <w:t xml:space="preserve"> </w:t>
      </w:r>
      <w:r>
        <w:t>£1,000,000 / £500,000 = 2 ​</w:t>
      </w:r>
    </w:p>
    <w:p w14:paraId="2B562EC8" w14:textId="21DF46EC" w:rsidR="00993268" w:rsidRDefault="00993268" w:rsidP="00861867">
      <w:r>
        <w:t>Current ratio for 2022:</w:t>
      </w:r>
      <w:r>
        <w:t xml:space="preserve"> </w:t>
      </w:r>
      <w:r>
        <w:t>£1,200,000 / £600,000 = 2</w:t>
      </w:r>
    </w:p>
    <w:p w14:paraId="227488CF" w14:textId="7DD23E46" w:rsidR="00993268" w:rsidRDefault="00993268" w:rsidP="00861867">
      <w:r>
        <w:t>Current ratio for 2023:</w:t>
      </w:r>
      <w:r>
        <w:t xml:space="preserve"> </w:t>
      </w:r>
      <w:r>
        <w:t>£1,500,000 / £800,000 = 1.875 ​</w:t>
      </w:r>
    </w:p>
    <w:p w14:paraId="6E983709" w14:textId="77777777" w:rsidR="00993268" w:rsidRDefault="00993268" w:rsidP="00993268">
      <w:r>
        <w:t>It</w:t>
      </w:r>
      <w:r>
        <w:t xml:space="preserve"> can </w:t>
      </w:r>
      <w:r>
        <w:t xml:space="preserve">be </w:t>
      </w:r>
      <w:r>
        <w:t>observe</w:t>
      </w:r>
      <w:r>
        <w:t>d</w:t>
      </w:r>
      <w:r>
        <w:t xml:space="preserve"> that the current ratio for Urban Heights Hotel has remained relatively stable over the past 3 </w:t>
      </w:r>
      <w:r>
        <w:t xml:space="preserve">years. </w:t>
      </w:r>
    </w:p>
    <w:p w14:paraId="3F49DEAD" w14:textId="38879BF0" w:rsidR="00026337" w:rsidRPr="00026337" w:rsidRDefault="00026337" w:rsidP="00026337">
      <w:r w:rsidRPr="00026337">
        <w:t xml:space="preserve">The current ratio </w:t>
      </w:r>
      <w:r w:rsidR="00E51A5A" w:rsidRPr="00026337">
        <w:t>measures</w:t>
      </w:r>
      <w:r w:rsidRPr="00026337">
        <w:t xml:space="preserve"> the </w:t>
      </w:r>
      <w:r w:rsidR="00E51A5A" w:rsidRPr="00026337">
        <w:t>business's</w:t>
      </w:r>
      <w:r w:rsidRPr="00026337">
        <w:t xml:space="preserve"> capacity to meet its immediate financial </w:t>
      </w:r>
      <w:r w:rsidR="00E51A5A" w:rsidRPr="00026337">
        <w:t>commitments</w:t>
      </w:r>
      <w:r w:rsidRPr="00026337">
        <w:t xml:space="preserve"> </w:t>
      </w:r>
      <w:r w:rsidR="00E51A5A" w:rsidRPr="00026337">
        <w:t>via</w:t>
      </w:r>
      <w:r w:rsidRPr="00026337">
        <w:t xml:space="preserve"> its current assets (Saleem and Rehman, 2011). A current ratio of 2 </w:t>
      </w:r>
      <w:r w:rsidRPr="00026337">
        <w:lastRenderedPageBreak/>
        <w:t xml:space="preserve">or above is typically regarded as advantageous, signifying that the </w:t>
      </w:r>
      <w:r w:rsidR="00E51A5A" w:rsidRPr="00026337">
        <w:t>enterprise</w:t>
      </w:r>
      <w:r w:rsidRPr="00026337">
        <w:t xml:space="preserve"> possesses ample current assets to fulfil its current liabilities (Kibet, 2024).</w:t>
      </w:r>
    </w:p>
    <w:p w14:paraId="334CCD0F" w14:textId="77777777" w:rsidR="00026337" w:rsidRPr="00026337" w:rsidRDefault="00993268" w:rsidP="00026337">
      <w:r>
        <w:t xml:space="preserve">However, it is worth noting that the current ratio </w:t>
      </w:r>
      <w:r w:rsidR="00026337">
        <w:t>reduced</w:t>
      </w:r>
      <w:r>
        <w:t xml:space="preserve"> slightly from 2022 to 2023, </w:t>
      </w:r>
      <w:r w:rsidR="00026337">
        <w:t>demonstrating</w:t>
      </w:r>
      <w:r>
        <w:t xml:space="preserve"> a </w:t>
      </w:r>
      <w:r w:rsidR="00026337">
        <w:t>probable</w:t>
      </w:r>
      <w:r>
        <w:t xml:space="preserve"> decrease in liquidity. </w:t>
      </w:r>
      <w:r w:rsidR="00026337" w:rsidRPr="00026337">
        <w:t>This may be attributed to a rise in current liabilities or a decline in current assets.</w:t>
      </w:r>
    </w:p>
    <w:p w14:paraId="1D072B96" w14:textId="46E7FF81" w:rsidR="00993268" w:rsidRDefault="00993268" w:rsidP="00993268">
      <w:r>
        <w:t>To maintain and improve liquidity, the hotel should focus on managing its working capital effectively</w:t>
      </w:r>
      <w:r w:rsidR="00191695">
        <w:t xml:space="preserve"> (</w:t>
      </w:r>
      <w:r w:rsidR="00191695" w:rsidRPr="00191695">
        <w:t>Olagunju, Nwaobia,</w:t>
      </w:r>
      <w:r w:rsidR="00191695">
        <w:t xml:space="preserve"> </w:t>
      </w:r>
      <w:r w:rsidR="00191695" w:rsidRPr="00191695">
        <w:t>and Ogundajo,</w:t>
      </w:r>
      <w:r w:rsidR="00191695">
        <w:t xml:space="preserve"> </w:t>
      </w:r>
      <w:r w:rsidR="00191695" w:rsidRPr="00191695">
        <w:t>2020</w:t>
      </w:r>
      <w:r w:rsidR="00191695">
        <w:t xml:space="preserve">). </w:t>
      </w:r>
      <w:r>
        <w:t>This may involve optimi</w:t>
      </w:r>
      <w:r w:rsidR="00E94AD3">
        <w:t>s</w:t>
      </w:r>
      <w:r>
        <w:t xml:space="preserve">ing inventory levels, monitoring and collecting receivables in a timely manner, negotiating </w:t>
      </w:r>
      <w:r>
        <w:t>favourable</w:t>
      </w:r>
      <w:r>
        <w:t xml:space="preserve"> payment terms with suppliers, and ensuring efficient cash flow management.</w:t>
      </w:r>
    </w:p>
    <w:p w14:paraId="104B09E3" w14:textId="1C11B7CA" w:rsidR="000F76EC" w:rsidRDefault="00993268" w:rsidP="00993268">
      <w:r>
        <w:t>Overall, while the current ratio for Urban Heights Hotel indicates a relatively stable liquidity position, it is important for the hotel to continue monitoring its liquidity and take proactive measures to address any potential challenges that may arise. ​</w:t>
      </w:r>
    </w:p>
    <w:p w14:paraId="29A442F6" w14:textId="77777777" w:rsidR="00861867" w:rsidRDefault="00861867" w:rsidP="00993268"/>
    <w:p w14:paraId="3BD5C083" w14:textId="0D323249" w:rsidR="000F76EC" w:rsidRDefault="00993268" w:rsidP="00993268">
      <w:pPr>
        <w:pStyle w:val="Heading1"/>
        <w:numPr>
          <w:ilvl w:val="0"/>
          <w:numId w:val="2"/>
        </w:numPr>
      </w:pPr>
      <w:bookmarkStart w:id="6" w:name="_Toc168601694"/>
      <w:r>
        <w:t>S</w:t>
      </w:r>
      <w:r w:rsidR="000F76EC" w:rsidRPr="000F76EC">
        <w:t>olvency</w:t>
      </w:r>
      <w:bookmarkEnd w:id="6"/>
    </w:p>
    <w:p w14:paraId="41D2BF64" w14:textId="79DEFE2F" w:rsidR="00F20494" w:rsidRDefault="00F20494" w:rsidP="00F20494">
      <w:r>
        <w:t xml:space="preserve">To calculate solvency ratios for Urban Heights Hotel, </w:t>
      </w:r>
      <w:r>
        <w:t>one</w:t>
      </w:r>
      <w:r>
        <w:t xml:space="preserve"> need</w:t>
      </w:r>
      <w:r>
        <w:t>s</w:t>
      </w:r>
      <w:r>
        <w:t xml:space="preserve"> to </w:t>
      </w:r>
      <w:r w:rsidR="00E51A5A">
        <w:t>investigate</w:t>
      </w:r>
      <w:r>
        <w:t xml:space="preserve"> the information provided in the </w:t>
      </w:r>
      <w:r w:rsidR="00E51A5A">
        <w:t>b</w:t>
      </w:r>
      <w:r>
        <w:t xml:space="preserve">alance </w:t>
      </w:r>
      <w:r w:rsidR="00E51A5A">
        <w:t>s</w:t>
      </w:r>
      <w:r>
        <w:t>heet. ​</w:t>
      </w:r>
    </w:p>
    <w:p w14:paraId="4D054980" w14:textId="7FF2D667" w:rsidR="00F20494" w:rsidRDefault="00F20494" w:rsidP="00F20494">
      <w:r>
        <w:t xml:space="preserve">The solvency ratios commonly used to </w:t>
      </w:r>
      <w:r w:rsidR="00026337">
        <w:t>evaluate</w:t>
      </w:r>
      <w:r>
        <w:t xml:space="preserve"> a </w:t>
      </w:r>
      <w:r w:rsidR="00026337">
        <w:t>corporation's</w:t>
      </w:r>
      <w:r>
        <w:t xml:space="preserve"> long-term financial </w:t>
      </w:r>
      <w:r w:rsidR="00026337">
        <w:t>strength</w:t>
      </w:r>
      <w:r>
        <w:t xml:space="preserve"> are the debt-to-assets ratio and the debt-to-equity ratio</w:t>
      </w:r>
      <w:r w:rsidR="0052054F">
        <w:t xml:space="preserve"> (</w:t>
      </w:r>
      <w:r w:rsidR="0052054F" w:rsidRPr="0052054F">
        <w:t>Hussein, Saeed, and Ahmad,</w:t>
      </w:r>
      <w:r w:rsidR="0052054F">
        <w:t xml:space="preserve"> </w:t>
      </w:r>
      <w:r w:rsidR="0052054F" w:rsidRPr="0052054F">
        <w:t>2023</w:t>
      </w:r>
      <w:r w:rsidR="0052054F">
        <w:t>)</w:t>
      </w:r>
      <w:r w:rsidR="0052054F" w:rsidRPr="0052054F">
        <w:t>.</w:t>
      </w:r>
    </w:p>
    <w:p w14:paraId="6E7C6F6A" w14:textId="47DEA051" w:rsidR="00F20494" w:rsidRDefault="00F20494" w:rsidP="00F20494">
      <w:r>
        <w:t xml:space="preserve">The debt-to-assets ratio </w:t>
      </w:r>
      <w:r w:rsidR="00026337">
        <w:t>determines</w:t>
      </w:r>
      <w:r>
        <w:t xml:space="preserve"> the proportion of a </w:t>
      </w:r>
      <w:r w:rsidR="00026337">
        <w:t>corporation's</w:t>
      </w:r>
      <w:r>
        <w:t xml:space="preserve"> assets that are </w:t>
      </w:r>
      <w:r w:rsidR="00026337">
        <w:t>funded</w:t>
      </w:r>
      <w:r>
        <w:t xml:space="preserve"> by debt</w:t>
      </w:r>
      <w:r w:rsidR="006644F4">
        <w:t xml:space="preserve"> </w:t>
      </w:r>
      <w:r w:rsidR="002E2624">
        <w:t xml:space="preserve">(Hayes, 2024). </w:t>
      </w:r>
    </w:p>
    <w:p w14:paraId="1C64F59C" w14:textId="3B584862" w:rsidR="00F20494" w:rsidRDefault="00F20494" w:rsidP="00F20494">
      <w:r>
        <w:t>2021: ​£2,000,000 / £5,000,000 = 0.4 or 40%</w:t>
      </w:r>
    </w:p>
    <w:p w14:paraId="18828893" w14:textId="45E8B447" w:rsidR="00F20494" w:rsidRDefault="00F20494" w:rsidP="00F20494">
      <w:r>
        <w:t>2022: ​£2,500,000 / £6,000,000 = 0.4167 or 41.67%</w:t>
      </w:r>
    </w:p>
    <w:p w14:paraId="60797E29" w14:textId="2D2B5198" w:rsidR="00F20494" w:rsidRDefault="00F20494" w:rsidP="00F20494">
      <w:r>
        <w:t>2023: ​£3,000,000 / £7,000,000 = 0.4286 or 42.86%</w:t>
      </w:r>
    </w:p>
    <w:p w14:paraId="52F213ED" w14:textId="761FF6D9" w:rsidR="00026337" w:rsidRPr="00026337" w:rsidRDefault="00026337" w:rsidP="00026337">
      <w:r w:rsidRPr="00026337">
        <w:t xml:space="preserve">The debt-to-equity ratio quantifies the relative </w:t>
      </w:r>
      <w:r w:rsidR="0060250E" w:rsidRPr="00026337">
        <w:t>impact</w:t>
      </w:r>
      <w:r w:rsidRPr="00026337">
        <w:t xml:space="preserve"> of debt and equity in a</w:t>
      </w:r>
      <w:r w:rsidR="0060250E">
        <w:t>n</w:t>
      </w:r>
      <w:r w:rsidRPr="00026337">
        <w:t xml:space="preserve"> </w:t>
      </w:r>
      <w:r w:rsidR="0060250E" w:rsidRPr="00026337">
        <w:t>enterprise's</w:t>
      </w:r>
      <w:r w:rsidRPr="00026337">
        <w:t xml:space="preserve"> financing</w:t>
      </w:r>
      <w:r w:rsidR="0060250E">
        <w:t xml:space="preserve"> </w:t>
      </w:r>
      <w:r w:rsidRPr="00026337">
        <w:t>(Fernando, 2024).</w:t>
      </w:r>
    </w:p>
    <w:p w14:paraId="6BB49487" w14:textId="724E88D8" w:rsidR="00F20494" w:rsidRDefault="00F20494" w:rsidP="00F20494">
      <w:r>
        <w:t>2021:</w:t>
      </w:r>
      <w:r>
        <w:t xml:space="preserve"> </w:t>
      </w:r>
      <w:r>
        <w:t>£2,000,000 / £3,000,000 = 0.6667 or 66.67%</w:t>
      </w:r>
    </w:p>
    <w:p w14:paraId="70705E96" w14:textId="37FF5BDE" w:rsidR="00F20494" w:rsidRDefault="00F20494" w:rsidP="00F20494">
      <w:r>
        <w:t>2022:</w:t>
      </w:r>
      <w:r>
        <w:t xml:space="preserve"> </w:t>
      </w:r>
      <w:r>
        <w:t>£2,500,000 / £3,500,000 = 0.7143 or 71.43%</w:t>
      </w:r>
    </w:p>
    <w:p w14:paraId="1D7084E3" w14:textId="10D003B0" w:rsidR="00F20494" w:rsidRDefault="00F20494" w:rsidP="00F20494">
      <w:r>
        <w:t>2023:</w:t>
      </w:r>
      <w:r>
        <w:t xml:space="preserve"> </w:t>
      </w:r>
      <w:r>
        <w:t>£3,000,000 / £4,000,000 = 0.75 or 75%</w:t>
      </w:r>
      <w:r>
        <w:t>.</w:t>
      </w:r>
    </w:p>
    <w:p w14:paraId="4BBEE6B1" w14:textId="77777777" w:rsidR="006C303B" w:rsidRPr="006C303B" w:rsidRDefault="006C303B" w:rsidP="006C303B">
      <w:r w:rsidRPr="006C303B">
        <w:t xml:space="preserve">These ratios represent the ratio of debt to assets and equity. A reduced debt-to-assets ratio and a decreased debt-to-equity ratio typically signify a more robust solvency </w:t>
      </w:r>
      <w:r w:rsidRPr="006C303B">
        <w:lastRenderedPageBreak/>
        <w:t>position (Hayes, 2023), as it implies a diminished dependence on debt funding and a greater proportion of assets and equity available to fulfil obligations.</w:t>
      </w:r>
    </w:p>
    <w:p w14:paraId="4DC7C613" w14:textId="729084F3" w:rsidR="006C303B" w:rsidRPr="006C303B" w:rsidRDefault="00F20494" w:rsidP="006C303B">
      <w:r>
        <w:t xml:space="preserve">Based on the calculated solvency ratios, Urban Heights Hotel has maintained a relatively stable solvency position. </w:t>
      </w:r>
      <w:r w:rsidR="006C303B" w:rsidRPr="006C303B">
        <w:t>Nonetheless</w:t>
      </w:r>
      <w:r w:rsidR="006C303B" w:rsidRPr="006C303B">
        <w:t xml:space="preserve">, it is crucial to consistently </w:t>
      </w:r>
      <w:r w:rsidR="006C303B">
        <w:t>control</w:t>
      </w:r>
      <w:r w:rsidR="006C303B" w:rsidRPr="006C303B">
        <w:t xml:space="preserve"> these ratios and guarantee that the company's debt levels remain controllable and enduring in the foreseeable future.</w:t>
      </w:r>
    </w:p>
    <w:p w14:paraId="6F4B41EB" w14:textId="04069608" w:rsidR="006B69DF" w:rsidRDefault="006B69DF" w:rsidP="00B23D96"/>
    <w:p w14:paraId="100CC962" w14:textId="646185E4" w:rsidR="006B69DF" w:rsidRDefault="006B69DF" w:rsidP="006B69DF">
      <w:pPr>
        <w:pStyle w:val="Heading1"/>
        <w:numPr>
          <w:ilvl w:val="0"/>
          <w:numId w:val="2"/>
        </w:numPr>
      </w:pPr>
      <w:bookmarkStart w:id="7" w:name="_Toc168601695"/>
      <w:r>
        <w:t>Analysis of the decline reasons</w:t>
      </w:r>
      <w:bookmarkEnd w:id="7"/>
    </w:p>
    <w:p w14:paraId="551E7370" w14:textId="77777777" w:rsidR="00E548B4" w:rsidRDefault="00E548B4" w:rsidP="00E548B4">
      <w:r>
        <w:t>The hotel's revenue is declining, which suggests a negative trajectory. It implies that the hotel may be encountering difficulties in attracting customers and generating revenue. In order to ascertain the causes of this decline and devise a rehabilitation strategy to enhance the hotel's financial performance, additional analysis is required.</w:t>
      </w:r>
    </w:p>
    <w:p w14:paraId="0C3F83AE" w14:textId="77777777" w:rsidR="00E548B4" w:rsidRDefault="00E548B4" w:rsidP="00E548B4">
      <w:r>
        <w:t>The hotel is facing increased operational costs, which could be assigned to factors such as inflation, increased labour costs, or higher costs of supplies and utilities, as indicated by the upward trend in expenses.</w:t>
      </w:r>
    </w:p>
    <w:p w14:paraId="7BAB6494" w14:textId="77777777" w:rsidR="00E548B4" w:rsidRDefault="00E548B4" w:rsidP="00E548B4">
      <w:r>
        <w:t>This decrease in profitability suggests that the hotel's expenses are increasing at a faster pace than its revenues, which leads to a decrease in profitability. It implies that the hotel may be encountering difficulties in either managing costs or generating an adequate amount of revenue.</w:t>
      </w:r>
    </w:p>
    <w:p w14:paraId="1EC33C8B" w14:textId="18452C9B" w:rsidR="00E548B4" w:rsidRDefault="00E548B4" w:rsidP="00E548B4">
      <w:r>
        <w:t xml:space="preserve">According to LHC International (2023), the hospitality market is </w:t>
      </w:r>
      <w:r w:rsidR="00520138">
        <w:t>especially</w:t>
      </w:r>
      <w:r>
        <w:t xml:space="preserve"> susceptible to the </w:t>
      </w:r>
      <w:r w:rsidR="00520138">
        <w:t>impacts</w:t>
      </w:r>
      <w:r>
        <w:t xml:space="preserve"> of inflation since it relies heavily on consumer spending, which is not essential. Inflation can have several effects on the hotel business, such as influencing pricing, consumer expenditures, and employment expenses.</w:t>
      </w:r>
    </w:p>
    <w:p w14:paraId="0C61BB82" w14:textId="3DAFDD22" w:rsidR="00A315A5" w:rsidRDefault="00A315A5" w:rsidP="00E548B4">
      <w:r>
        <w:rPr>
          <w:noProof/>
        </w:rPr>
        <w:lastRenderedPageBreak/>
        <w:drawing>
          <wp:inline distT="0" distB="0" distL="0" distR="0" wp14:anchorId="131B6379" wp14:editId="67022D6F">
            <wp:extent cx="5731510" cy="3181350"/>
            <wp:effectExtent l="0" t="0" r="2540" b="0"/>
            <wp:docPr id="1725562859" name="Picture 1"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562859" name="Picture 1" descr="A graph on a white backgroun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181350"/>
                    </a:xfrm>
                    <a:prstGeom prst="rect">
                      <a:avLst/>
                    </a:prstGeom>
                  </pic:spPr>
                </pic:pic>
              </a:graphicData>
            </a:graphic>
          </wp:inline>
        </w:drawing>
      </w:r>
    </w:p>
    <w:p w14:paraId="4AFF7167" w14:textId="412B640B" w:rsidR="002C5344" w:rsidRDefault="00A315A5" w:rsidP="00A315A5">
      <w:pPr>
        <w:pStyle w:val="Caption"/>
      </w:pPr>
      <w:bookmarkStart w:id="8" w:name="_Toc168601165"/>
      <w:r>
        <w:t xml:space="preserve">Figure </w:t>
      </w:r>
      <w:r>
        <w:fldChar w:fldCharType="begin"/>
      </w:r>
      <w:r>
        <w:instrText xml:space="preserve"> SEQ Figure \* ARABIC </w:instrText>
      </w:r>
      <w:r>
        <w:fldChar w:fldCharType="separate"/>
      </w:r>
      <w:r>
        <w:rPr>
          <w:noProof/>
        </w:rPr>
        <w:t>1</w:t>
      </w:r>
      <w:r>
        <w:fldChar w:fldCharType="end"/>
      </w:r>
      <w:r>
        <w:t>. CPIH Annual rate</w:t>
      </w:r>
      <w:bookmarkEnd w:id="8"/>
    </w:p>
    <w:p w14:paraId="6627EACD" w14:textId="53ADF206" w:rsidR="00A315A5" w:rsidRDefault="00A315A5" w:rsidP="00A315A5">
      <w:r>
        <w:t>Source: ONS, 2024</w:t>
      </w:r>
    </w:p>
    <w:p w14:paraId="7F53A560" w14:textId="77777777" w:rsidR="00E548B4" w:rsidRPr="00A315A5" w:rsidRDefault="00E548B4" w:rsidP="00A315A5"/>
    <w:p w14:paraId="2118BDA5" w14:textId="77777777" w:rsidR="00E548B4" w:rsidRDefault="00E548B4" w:rsidP="00E548B4">
      <w:r>
        <w:t>As illustrated above, the inflation in the UK has surged and caused an increase in hotels’s expenditure. Moreover, it has increased the prices for hospitality services, which can be the reason for decreasing occupancy rates. Considering that hospitality customers have also been affected by the increase in the cost of living, this can also be an explanation for decreasing occupancy rates. According to a report by the House of Commons Library, the cost of living experienced a significant surge throughout the United Kingdom in 2021 and 2022 (Francis-Devine et al., 2024). The annual inflation rate reached its greatest point in October 2022, peaking at 11.1%, which is the highest level observed in the past 41 years. Subsequently, it progressively declined. The latest statistics indicate that the inflation rate for the year was 2.3% in April 2024 (Francis-Devine et al., 2024).</w:t>
      </w:r>
    </w:p>
    <w:p w14:paraId="4D303330" w14:textId="77777777" w:rsidR="00E548B4" w:rsidRDefault="00E548B4" w:rsidP="00E548B4">
      <w:r>
        <w:t>The decline in revenue could be due to various factors, such as a decrease in occupancy rates, lower average daily rates, or a decline in demand for hotel services. Real-world events like economic downturns, changes in travel patterns, or increased competition in the local market could contribute to the decline in revenue.</w:t>
      </w:r>
    </w:p>
    <w:p w14:paraId="4D28A6E2" w14:textId="77777777" w:rsidR="00E548B4" w:rsidRDefault="00E548B4" w:rsidP="00E548B4">
      <w:r>
        <w:t>Additionally, the current state of the economy can significantly impact the profitability of hotels. Economic downturns, recessions, or fluctuations in consumer spending can lead to a decrease in demand for hotel services (NewGen Advisory, 2023).</w:t>
      </w:r>
    </w:p>
    <w:p w14:paraId="2B96FBE7" w14:textId="77777777" w:rsidR="00E548B4" w:rsidRDefault="00E548B4" w:rsidP="00E548B4">
      <w:r>
        <w:lastRenderedPageBreak/>
        <w:t>Moreover, increased competition in the local market can impact the profitability of a hotel. If new hotels or alternative accommodations enter the market, it can lead to a decrease in market share and pricing power for existing hotels. Competitors offering lower prices, better amenities, or more attractive locations can attract customers away from Urban Heights Hotel. ​</w:t>
      </w:r>
    </w:p>
    <w:p w14:paraId="7A09FFC3" w14:textId="5A4A918D" w:rsidR="00617366" w:rsidRDefault="00E548B4" w:rsidP="00E548B4">
      <w:r>
        <w:t>Lastly, declining customer satisfaction levels can also contribute to a decline in profitability. If guests are not satisfied with the quality of service, cleanliness, or overall experience at the hotel, they may choose to stay elsewhere or leave negative reviews, impacting the hotel's reputation and ability to attract new customers (Lavi, 2023).</w:t>
      </w:r>
    </w:p>
    <w:p w14:paraId="172AEA5A" w14:textId="77777777" w:rsidR="00235E54" w:rsidRDefault="00235E54" w:rsidP="00617366"/>
    <w:p w14:paraId="4CFF4A16" w14:textId="24D3BC06" w:rsidR="00235E54" w:rsidRDefault="00235E54" w:rsidP="00235E54">
      <w:pPr>
        <w:pStyle w:val="Heading1"/>
        <w:numPr>
          <w:ilvl w:val="0"/>
          <w:numId w:val="2"/>
        </w:numPr>
      </w:pPr>
      <w:bookmarkStart w:id="9" w:name="_Toc168601696"/>
      <w:r>
        <w:t>Recommendations</w:t>
      </w:r>
      <w:bookmarkEnd w:id="9"/>
    </w:p>
    <w:p w14:paraId="6A1AD5D6" w14:textId="15A174AF" w:rsidR="00E548B4" w:rsidRDefault="00E548B4" w:rsidP="00E548B4">
      <w:r>
        <w:t xml:space="preserve">To </w:t>
      </w:r>
      <w:r w:rsidR="00520138">
        <w:t>enhance</w:t>
      </w:r>
      <w:r>
        <w:t xml:space="preserve"> the Urban Heights Hotel's financial </w:t>
      </w:r>
      <w:r w:rsidR="00520138">
        <w:t>performance</w:t>
      </w:r>
      <w:r>
        <w:t xml:space="preserve"> and reputation, several key areas need to be addressed.</w:t>
      </w:r>
    </w:p>
    <w:p w14:paraId="228A586C" w14:textId="0F79C03C" w:rsidR="00E548B4" w:rsidRDefault="00E548B4" w:rsidP="00E548B4">
      <w:r>
        <w:t xml:space="preserve">From the perspective of financial analysis and cost control, it is recommended to conduct a thorough financial analysis to identify areas of inefficiency and cost overruns, implement cost control measures to </w:t>
      </w:r>
      <w:r w:rsidR="00520138">
        <w:t>decrease</w:t>
      </w:r>
      <w:r>
        <w:t xml:space="preserve"> opera</w:t>
      </w:r>
      <w:r w:rsidR="00520138">
        <w:t>tional</w:t>
      </w:r>
      <w:r>
        <w:t xml:space="preserve"> expenses without compromising </w:t>
      </w:r>
      <w:r w:rsidR="00520138">
        <w:t xml:space="preserve">the quality of </w:t>
      </w:r>
      <w:r>
        <w:t>service</w:t>
      </w:r>
      <w:r w:rsidR="00520138">
        <w:t>s</w:t>
      </w:r>
      <w:r>
        <w:t xml:space="preserve">, and </w:t>
      </w:r>
      <w:r w:rsidR="00520138">
        <w:t>adjust the</w:t>
      </w:r>
      <w:r>
        <w:t xml:space="preserve"> pricing </w:t>
      </w:r>
      <w:r w:rsidR="00520138">
        <w:t>policies</w:t>
      </w:r>
      <w:r>
        <w:t xml:space="preserve"> to </w:t>
      </w:r>
      <w:r w:rsidR="00520138">
        <w:t>guarantee</w:t>
      </w:r>
      <w:r>
        <w:t xml:space="preserve"> competitiveness while </w:t>
      </w:r>
      <w:r w:rsidR="00520138">
        <w:t>preserving</w:t>
      </w:r>
      <w:r>
        <w:t xml:space="preserve"> profitability.</w:t>
      </w:r>
    </w:p>
    <w:p w14:paraId="306EED5E" w14:textId="77777777" w:rsidR="00E548B4" w:rsidRDefault="00E548B4" w:rsidP="00E548B4">
      <w:r>
        <w:t>From the perspective of revenue generation, it is recommended to develop a comprehensive marketing and sales strategy to attract new customers and increase occupancy rates; to enhance the hotel's online presence through effective digital marketing, social media engagement, and search engine optimisation; to explore partnerships with online travel agencies and travel agents to expand the hotel's reach and visibility; and to offer attractive packages, promotions, and loyalty programmes to incentivize repeat business.</w:t>
      </w:r>
    </w:p>
    <w:p w14:paraId="258F0D3C" w14:textId="3CD28797" w:rsidR="00E548B4" w:rsidRDefault="00E548B4" w:rsidP="00E548B4">
      <w:r>
        <w:t>To improve the customer experience and service quality, the hotel must conduct a thorough assessment of the hotel's customer service standards and identify areas for improvement. Additionally, it must i</w:t>
      </w:r>
      <w:r w:rsidR="00520138">
        <w:t>mplement employee</w:t>
      </w:r>
      <w:r>
        <w:t xml:space="preserve"> training and development programmes to </w:t>
      </w:r>
      <w:r w:rsidR="00520138">
        <w:t>improve</w:t>
      </w:r>
      <w:r>
        <w:t xml:space="preserve"> service quality and guest satisfaction, i</w:t>
      </w:r>
      <w:r w:rsidR="00520138">
        <w:t>nvest in</w:t>
      </w:r>
      <w:r>
        <w:t xml:space="preserve"> a guest feedback system to </w:t>
      </w:r>
      <w:r w:rsidR="00520138">
        <w:t>manage</w:t>
      </w:r>
      <w:r>
        <w:t xml:space="preserve"> customer concerns </w:t>
      </w:r>
      <w:r w:rsidR="00520138">
        <w:t>rapidly</w:t>
      </w:r>
      <w:r>
        <w:t>, and enhance the hotel's facilities, amenities, and overall guest experience to differentiate from competitors.</w:t>
      </w:r>
    </w:p>
    <w:p w14:paraId="79761696" w14:textId="77777777" w:rsidR="00E548B4" w:rsidRDefault="00E548B4" w:rsidP="00F11A0D"/>
    <w:p w14:paraId="720F5B4D" w14:textId="65D7DB10" w:rsidR="000A7CE7" w:rsidRDefault="000A7CE7" w:rsidP="000A7CE7">
      <w:pPr>
        <w:pStyle w:val="Heading1"/>
        <w:numPr>
          <w:ilvl w:val="0"/>
          <w:numId w:val="2"/>
        </w:numPr>
      </w:pPr>
      <w:bookmarkStart w:id="10" w:name="_Toc168601697"/>
      <w:r>
        <w:lastRenderedPageBreak/>
        <w:t>Conclusion</w:t>
      </w:r>
      <w:bookmarkEnd w:id="10"/>
    </w:p>
    <w:p w14:paraId="044FE624" w14:textId="33B76979" w:rsidR="000A7CE7" w:rsidRPr="000A7CE7" w:rsidRDefault="000A7CE7" w:rsidP="000A7CE7">
      <w:r>
        <w:t>The report analyse</w:t>
      </w:r>
      <w:r>
        <w:t>d</w:t>
      </w:r>
      <w:r>
        <w:t xml:space="preserve"> the financial performance of the </w:t>
      </w:r>
      <w:r w:rsidRPr="00984797">
        <w:t xml:space="preserve">Urban Heights </w:t>
      </w:r>
      <w:r>
        <w:t>H</w:t>
      </w:r>
      <w:r w:rsidRPr="00984797">
        <w:t>otel</w:t>
      </w:r>
      <w:r>
        <w:t xml:space="preserve"> and recommend</w:t>
      </w:r>
      <w:r>
        <w:t>ed</w:t>
      </w:r>
      <w:r>
        <w:t xml:space="preserve"> solutions for improving the future viability of the company.</w:t>
      </w:r>
    </w:p>
    <w:p w14:paraId="535CE472" w14:textId="77777777" w:rsidR="00F11A0D" w:rsidRDefault="00F11A0D" w:rsidP="00F11A0D"/>
    <w:p w14:paraId="2DB4BDEF" w14:textId="77777777" w:rsidR="00F11A0D" w:rsidRDefault="00F11A0D" w:rsidP="00F11A0D"/>
    <w:p w14:paraId="6C71FF4C" w14:textId="6FEEFF37" w:rsidR="006B69DF" w:rsidRDefault="006B69DF" w:rsidP="00E548B4">
      <w:pPr>
        <w:pStyle w:val="Heading1"/>
        <w:numPr>
          <w:ilvl w:val="0"/>
          <w:numId w:val="2"/>
        </w:numPr>
      </w:pPr>
      <w:bookmarkStart w:id="11" w:name="_Toc168601698"/>
      <w:r>
        <w:t>References</w:t>
      </w:r>
      <w:bookmarkEnd w:id="11"/>
    </w:p>
    <w:p w14:paraId="677C1EF5" w14:textId="77777777" w:rsidR="000A7CE7" w:rsidRDefault="000A7CE7" w:rsidP="006B69DF">
      <w:r w:rsidRPr="00B00E33">
        <w:t>Elphick</w:t>
      </w:r>
      <w:r>
        <w:t xml:space="preserve">, D. (2024) </w:t>
      </w:r>
      <w:r w:rsidRPr="00B00E33">
        <w:rPr>
          <w:i/>
          <w:iCs/>
        </w:rPr>
        <w:t>Hotel costs and how to save on hotel expenses</w:t>
      </w:r>
      <w:r>
        <w:t xml:space="preserve">. </w:t>
      </w:r>
      <w:r>
        <w:t>Available at:</w:t>
      </w:r>
      <w:r>
        <w:t xml:space="preserve"> </w:t>
      </w:r>
      <w:hyperlink r:id="rId9" w:history="1">
        <w:r w:rsidRPr="004C04B0">
          <w:rPr>
            <w:rStyle w:val="Hyperlink"/>
          </w:rPr>
          <w:t>https://www.littlehotelier.com/blog/increase-your-revenue/control-costs-hotel/</w:t>
        </w:r>
      </w:hyperlink>
      <w:r>
        <w:t xml:space="preserve"> </w:t>
      </w:r>
      <w:r>
        <w:t>(Accessed: 27 May 2024)</w:t>
      </w:r>
    </w:p>
    <w:p w14:paraId="1FBC7A38" w14:textId="77777777" w:rsidR="000A7CE7" w:rsidRDefault="000A7CE7" w:rsidP="002E2624">
      <w:r>
        <w:t xml:space="preserve">Fernando, J. (2024) </w:t>
      </w:r>
      <w:r w:rsidRPr="00382D55">
        <w:rPr>
          <w:i/>
          <w:iCs/>
        </w:rPr>
        <w:t>Debt-to-Equity (D/E) Ratio Formula and How to Interpret It</w:t>
      </w:r>
      <w:r>
        <w:t xml:space="preserve">. </w:t>
      </w:r>
      <w:r>
        <w:t>Available at:</w:t>
      </w:r>
      <w:r>
        <w:t xml:space="preserve"> </w:t>
      </w:r>
      <w:hyperlink r:id="rId10" w:history="1">
        <w:r w:rsidRPr="004C04B0">
          <w:rPr>
            <w:rStyle w:val="Hyperlink"/>
          </w:rPr>
          <w:t>https://www.investopedia.com/terms/d/debtequityratio.asp</w:t>
        </w:r>
      </w:hyperlink>
      <w:r>
        <w:t xml:space="preserve"> </w:t>
      </w:r>
      <w:r>
        <w:t>(Accessed: 28 May 2024)</w:t>
      </w:r>
    </w:p>
    <w:p w14:paraId="1CA96853" w14:textId="77777777" w:rsidR="000A7CE7" w:rsidRDefault="000A7CE7" w:rsidP="002E2624">
      <w:r>
        <w:t xml:space="preserve">Francis-Devine, B., Harari, D., Keep, M., Bolton, P., Barton, C., and Harker, R. (2024) </w:t>
      </w:r>
      <w:r w:rsidRPr="00712ECF">
        <w:rPr>
          <w:i/>
          <w:iCs/>
        </w:rPr>
        <w:t>Rising cost of living in the UK</w:t>
      </w:r>
      <w:r>
        <w:t xml:space="preserve">. </w:t>
      </w:r>
      <w:r>
        <w:t>Available at:</w:t>
      </w:r>
      <w:r>
        <w:t xml:space="preserve"> </w:t>
      </w:r>
      <w:hyperlink r:id="rId11" w:history="1">
        <w:r w:rsidRPr="004C04B0">
          <w:rPr>
            <w:rStyle w:val="Hyperlink"/>
          </w:rPr>
          <w:t>https://commonslibrary.parliament.uk/research-briefings/cbp-9428/</w:t>
        </w:r>
      </w:hyperlink>
      <w:r>
        <w:t xml:space="preserve"> </w:t>
      </w:r>
      <w:r>
        <w:t>(Accessed: 30 May 2024)</w:t>
      </w:r>
    </w:p>
    <w:p w14:paraId="2A13F18D" w14:textId="77777777" w:rsidR="000A7CE7" w:rsidRDefault="000A7CE7" w:rsidP="002E2624">
      <w:r>
        <w:t xml:space="preserve">Hayes, A. (2023) </w:t>
      </w:r>
      <w:r w:rsidRPr="00770D87">
        <w:rPr>
          <w:i/>
          <w:iCs/>
        </w:rPr>
        <w:t>What Is a Solvency Ratio, and How Is It Calculated?</w:t>
      </w:r>
      <w:r>
        <w:t xml:space="preserve">. Available at: </w:t>
      </w:r>
      <w:hyperlink r:id="rId12" w:history="1">
        <w:r w:rsidRPr="004C04B0">
          <w:rPr>
            <w:rStyle w:val="Hyperlink"/>
          </w:rPr>
          <w:t>https://www.investopedia.com/terms/s/solvencyratio.asp</w:t>
        </w:r>
      </w:hyperlink>
      <w:r>
        <w:t xml:space="preserve"> </w:t>
      </w:r>
      <w:r>
        <w:t>(Accessed: 28 May 2024)</w:t>
      </w:r>
    </w:p>
    <w:p w14:paraId="5A2666F1" w14:textId="77777777" w:rsidR="000A7CE7" w:rsidRDefault="000A7CE7" w:rsidP="002E2624">
      <w:r>
        <w:t xml:space="preserve">Hayes, A. (2024) </w:t>
      </w:r>
      <w:r w:rsidRPr="00FE4BC5">
        <w:rPr>
          <w:i/>
          <w:iCs/>
        </w:rPr>
        <w:t>What Is the Debt Ratio?</w:t>
      </w:r>
      <w:r>
        <w:t xml:space="preserve">. Available at: </w:t>
      </w:r>
      <w:hyperlink r:id="rId13" w:history="1">
        <w:r w:rsidRPr="004C04B0">
          <w:rPr>
            <w:rStyle w:val="Hyperlink"/>
          </w:rPr>
          <w:t>https://www.investopedia.com/terms/d/debtratio.asp</w:t>
        </w:r>
      </w:hyperlink>
      <w:r>
        <w:t xml:space="preserve"> </w:t>
      </w:r>
      <w:r>
        <w:t>(Accessed: 28 May 2024)</w:t>
      </w:r>
    </w:p>
    <w:p w14:paraId="0E4818A6" w14:textId="77777777" w:rsidR="000A7CE7" w:rsidRDefault="000A7CE7" w:rsidP="00CC6287">
      <w:r w:rsidRPr="0052054F">
        <w:t>Hussein, M.Q.S., Saeed, N.A. and Ahmad, G.S.</w:t>
      </w:r>
      <w:r>
        <w:t xml:space="preserve"> (</w:t>
      </w:r>
      <w:r w:rsidRPr="0052054F">
        <w:t>2023</w:t>
      </w:r>
      <w:r>
        <w:t>)</w:t>
      </w:r>
      <w:r w:rsidRPr="0052054F">
        <w:t xml:space="preserve"> </w:t>
      </w:r>
      <w:r>
        <w:t>‘</w:t>
      </w:r>
      <w:r w:rsidRPr="0052054F">
        <w:t>Financial ratios analysis and companies' liquidity evaluation</w:t>
      </w:r>
      <w:r>
        <w:t>’</w:t>
      </w:r>
      <w:r w:rsidRPr="0052054F">
        <w:t xml:space="preserve">. </w:t>
      </w:r>
      <w:r w:rsidRPr="0052054F">
        <w:rPr>
          <w:i/>
          <w:iCs/>
        </w:rPr>
        <w:t>Journal of Global Economics and Business</w:t>
      </w:r>
      <w:r w:rsidRPr="0052054F">
        <w:t>, 4(14), pp.</w:t>
      </w:r>
      <w:r>
        <w:t xml:space="preserve"> </w:t>
      </w:r>
      <w:r w:rsidRPr="0052054F">
        <w:t>60-75.</w:t>
      </w:r>
      <w:r>
        <w:t xml:space="preserve"> </w:t>
      </w:r>
      <w:r w:rsidRPr="0052054F">
        <w:t xml:space="preserve">DOI: </w:t>
      </w:r>
      <w:hyperlink r:id="rId14" w:history="1">
        <w:r w:rsidRPr="004C04B0">
          <w:rPr>
            <w:rStyle w:val="Hyperlink"/>
          </w:rPr>
          <w:t>https://doi.org/10.58934/jgeb.v4i14.173</w:t>
        </w:r>
      </w:hyperlink>
      <w:r>
        <w:t xml:space="preserve"> </w:t>
      </w:r>
    </w:p>
    <w:p w14:paraId="7EE65DC2" w14:textId="77777777" w:rsidR="000A7CE7" w:rsidRDefault="000A7CE7" w:rsidP="006B69DF">
      <w:r>
        <w:t xml:space="preserve">Jenkins, A. (2023) </w:t>
      </w:r>
      <w:r w:rsidRPr="005E7F38">
        <w:rPr>
          <w:i/>
          <w:iCs/>
        </w:rPr>
        <w:t>An Expert Guide to Hotel Financial Statements</w:t>
      </w:r>
      <w:r>
        <w:t xml:space="preserve">. Available at: </w:t>
      </w:r>
      <w:hyperlink r:id="rId15" w:history="1">
        <w:r w:rsidRPr="004C04B0">
          <w:rPr>
            <w:rStyle w:val="Hyperlink"/>
          </w:rPr>
          <w:t>https://www.netsuite.com/portal/resource/articles/financial-management/hotel-financial-statements.shtml#:~:text=The%20profit%20and%20loss%20statement,line%20of%20the%20P%26L%20statement</w:t>
        </w:r>
      </w:hyperlink>
      <w:r w:rsidRPr="005E7F38">
        <w:t>.</w:t>
      </w:r>
      <w:r>
        <w:t xml:space="preserve"> </w:t>
      </w:r>
      <w:r>
        <w:t>(Accessed: 27 May 2024)</w:t>
      </w:r>
    </w:p>
    <w:p w14:paraId="66A7EA4A" w14:textId="77777777" w:rsidR="000A7CE7" w:rsidRDefault="000A7CE7" w:rsidP="00D279E8">
      <w:r w:rsidRPr="00D279E8">
        <w:t>John, T.A.</w:t>
      </w:r>
      <w:r>
        <w:t xml:space="preserve"> (</w:t>
      </w:r>
      <w:r w:rsidRPr="00D279E8">
        <w:t>1993</w:t>
      </w:r>
      <w:r>
        <w:t>)</w:t>
      </w:r>
      <w:r w:rsidRPr="00D279E8">
        <w:t xml:space="preserve"> </w:t>
      </w:r>
      <w:r>
        <w:t>‘</w:t>
      </w:r>
      <w:r w:rsidRPr="00D279E8">
        <w:t>Accounting measures of corporate liquidity, leverage, and costs of financial distress</w:t>
      </w:r>
      <w:r>
        <w:t>’</w:t>
      </w:r>
      <w:r w:rsidRPr="00D279E8">
        <w:t xml:space="preserve">. </w:t>
      </w:r>
      <w:r w:rsidRPr="00D279E8">
        <w:rPr>
          <w:i/>
          <w:iCs/>
        </w:rPr>
        <w:t>Financial management</w:t>
      </w:r>
      <w:r w:rsidRPr="00D279E8">
        <w:t>, pp.</w:t>
      </w:r>
      <w:r>
        <w:t xml:space="preserve"> </w:t>
      </w:r>
      <w:r w:rsidRPr="00D279E8">
        <w:t>91-100.</w:t>
      </w:r>
      <w:r>
        <w:t xml:space="preserve"> DOI: </w:t>
      </w:r>
      <w:hyperlink r:id="rId16" w:history="1">
        <w:r w:rsidRPr="004C04B0">
          <w:rPr>
            <w:rStyle w:val="Hyperlink"/>
          </w:rPr>
          <w:t>https://doi.org/10.2307/3665930</w:t>
        </w:r>
      </w:hyperlink>
      <w:r>
        <w:t xml:space="preserve"> </w:t>
      </w:r>
    </w:p>
    <w:p w14:paraId="52D3FAD0" w14:textId="77777777" w:rsidR="000A7CE7" w:rsidRDefault="000A7CE7" w:rsidP="00CC6287">
      <w:r>
        <w:lastRenderedPageBreak/>
        <w:t xml:space="preserve">Kibet, L (2024) </w:t>
      </w:r>
      <w:r w:rsidRPr="00CC6287">
        <w:rPr>
          <w:i/>
          <w:iCs/>
        </w:rPr>
        <w:t>Understanding the Current Ratio</w:t>
      </w:r>
      <w:r>
        <w:t xml:space="preserve">. </w:t>
      </w:r>
      <w:r>
        <w:t>Available at:</w:t>
      </w:r>
      <w:r>
        <w:t xml:space="preserve"> </w:t>
      </w:r>
      <w:hyperlink r:id="rId17" w:history="1">
        <w:r w:rsidRPr="004C04B0">
          <w:rPr>
            <w:rStyle w:val="Hyperlink"/>
          </w:rPr>
          <w:t>https://www.businessinsider.com/personal-finance/current-ratio</w:t>
        </w:r>
      </w:hyperlink>
      <w:r>
        <w:t xml:space="preserve"> </w:t>
      </w:r>
      <w:r>
        <w:t>(Accessed: 2</w:t>
      </w:r>
      <w:r>
        <w:t>8</w:t>
      </w:r>
      <w:r>
        <w:t xml:space="preserve"> May 2024)</w:t>
      </w:r>
    </w:p>
    <w:p w14:paraId="2949E6EA" w14:textId="77777777" w:rsidR="000A7CE7" w:rsidRDefault="000A7CE7" w:rsidP="00617366">
      <w:r>
        <w:t xml:space="preserve">Lavi, T. (2023) </w:t>
      </w:r>
      <w:r w:rsidRPr="00617366">
        <w:rPr>
          <w:i/>
          <w:iCs/>
        </w:rPr>
        <w:t>How To Improve Guest Satisfaction</w:t>
      </w:r>
      <w:r>
        <w:t xml:space="preserve">. </w:t>
      </w:r>
      <w:r>
        <w:t>Available at:</w:t>
      </w:r>
      <w:r>
        <w:t xml:space="preserve"> </w:t>
      </w:r>
      <w:hyperlink r:id="rId18" w:history="1">
        <w:r w:rsidRPr="004C04B0">
          <w:rPr>
            <w:rStyle w:val="Hyperlink"/>
          </w:rPr>
          <w:t>https://duve.com/how-to-improve-guest-satisfaction/</w:t>
        </w:r>
      </w:hyperlink>
      <w:r>
        <w:t xml:space="preserve"> </w:t>
      </w:r>
      <w:r>
        <w:t>(Accessed: 30 May 2024)</w:t>
      </w:r>
    </w:p>
    <w:p w14:paraId="132C6153" w14:textId="77777777" w:rsidR="000A7CE7" w:rsidRDefault="000A7CE7" w:rsidP="006B69DF">
      <w:r w:rsidRPr="002C5344">
        <w:t>LHC International</w:t>
      </w:r>
      <w:r>
        <w:t xml:space="preserve"> (2023) </w:t>
      </w:r>
      <w:r w:rsidRPr="002C5344">
        <w:rPr>
          <w:i/>
          <w:iCs/>
        </w:rPr>
        <w:t>The Impact Of Inflation On The Hospitality Industry</w:t>
      </w:r>
      <w:r>
        <w:t xml:space="preserve">. </w:t>
      </w:r>
      <w:r>
        <w:t>Available at:</w:t>
      </w:r>
      <w:r>
        <w:t xml:space="preserve"> </w:t>
      </w:r>
      <w:hyperlink r:id="rId19" w:history="1">
        <w:r w:rsidRPr="004C04B0">
          <w:rPr>
            <w:rStyle w:val="Hyperlink"/>
          </w:rPr>
          <w:t>https://lhc-international.com/en/the-impact-inflation-on-the-hospitality-industry/</w:t>
        </w:r>
      </w:hyperlink>
      <w:r>
        <w:t xml:space="preserve"> </w:t>
      </w:r>
      <w:r>
        <w:t>(Accessed: 2</w:t>
      </w:r>
      <w:r>
        <w:t>7</w:t>
      </w:r>
      <w:r>
        <w:t xml:space="preserve"> May 2024)</w:t>
      </w:r>
    </w:p>
    <w:p w14:paraId="289E571D" w14:textId="77777777" w:rsidR="000A7CE7" w:rsidRDefault="000A7CE7" w:rsidP="00617366">
      <w:r>
        <w:t xml:space="preserve">NewGen Advisory (2023) </w:t>
      </w:r>
      <w:r w:rsidRPr="00617366">
        <w:rPr>
          <w:i/>
          <w:iCs/>
        </w:rPr>
        <w:t>Recession impact on the hotel industry</w:t>
      </w:r>
      <w:r>
        <w:t xml:space="preserve">. </w:t>
      </w:r>
      <w:r>
        <w:t>Available at:</w:t>
      </w:r>
      <w:r>
        <w:t xml:space="preserve"> </w:t>
      </w:r>
      <w:hyperlink r:id="rId20" w:history="1">
        <w:r w:rsidRPr="004C04B0">
          <w:rPr>
            <w:rStyle w:val="Hyperlink"/>
          </w:rPr>
          <w:t>https://newgenadv.com/2023/06/recessions-impact-on-the-hotel-industry/</w:t>
        </w:r>
      </w:hyperlink>
      <w:r>
        <w:t xml:space="preserve"> </w:t>
      </w:r>
      <w:r>
        <w:t>(Accessed: 30 May 2024)</w:t>
      </w:r>
    </w:p>
    <w:p w14:paraId="5D80C295" w14:textId="77777777" w:rsidR="000A7CE7" w:rsidRDefault="000A7CE7" w:rsidP="00CC6287">
      <w:r w:rsidRPr="00191695">
        <w:t>Olagunju, A.O., Nwaobia, A.N. and Ogundajo, G.O.</w:t>
      </w:r>
      <w:r>
        <w:t xml:space="preserve"> (</w:t>
      </w:r>
      <w:r w:rsidRPr="00191695">
        <w:t>2020</w:t>
      </w:r>
      <w:r>
        <w:t>)</w:t>
      </w:r>
      <w:r w:rsidRPr="00191695">
        <w:t xml:space="preserve"> </w:t>
      </w:r>
      <w:r>
        <w:t>‘</w:t>
      </w:r>
      <w:r w:rsidRPr="00191695">
        <w:t>Working capital and profitability of listed hotel companies in Nigeria</w:t>
      </w:r>
      <w:r>
        <w:t>’</w:t>
      </w:r>
      <w:r w:rsidRPr="00191695">
        <w:t xml:space="preserve">. </w:t>
      </w:r>
      <w:r w:rsidRPr="00191695">
        <w:rPr>
          <w:i/>
          <w:iCs/>
        </w:rPr>
        <w:t>African Journal of Hospitality, Tourism and Leisure</w:t>
      </w:r>
      <w:r w:rsidRPr="00191695">
        <w:t>, 9(4), pp.</w:t>
      </w:r>
      <w:r>
        <w:t xml:space="preserve"> </w:t>
      </w:r>
      <w:r w:rsidRPr="00191695">
        <w:t>669-684.</w:t>
      </w:r>
      <w:r>
        <w:t xml:space="preserve"> </w:t>
      </w:r>
      <w:r w:rsidRPr="00191695">
        <w:t xml:space="preserve">DOI: </w:t>
      </w:r>
      <w:hyperlink r:id="rId21" w:history="1">
        <w:r w:rsidRPr="004C04B0">
          <w:rPr>
            <w:rStyle w:val="Hyperlink"/>
          </w:rPr>
          <w:t>https://doi.org/10.46222/ajhtl.19770720-44</w:t>
        </w:r>
      </w:hyperlink>
      <w:r>
        <w:t xml:space="preserve"> </w:t>
      </w:r>
    </w:p>
    <w:p w14:paraId="2FB5C02C" w14:textId="77777777" w:rsidR="000A7CE7" w:rsidRDefault="000A7CE7" w:rsidP="002E2624">
      <w:r>
        <w:t xml:space="preserve">ONS (2024) </w:t>
      </w:r>
      <w:r w:rsidRPr="001412A9">
        <w:rPr>
          <w:i/>
          <w:iCs/>
        </w:rPr>
        <w:t>CPIH ANNUAL RATE 00: ALL ITEMS 2015=100</w:t>
      </w:r>
      <w:r>
        <w:t xml:space="preserve">. Available at: </w:t>
      </w:r>
      <w:hyperlink r:id="rId22" w:history="1">
        <w:r w:rsidRPr="004C04B0">
          <w:rPr>
            <w:rStyle w:val="Hyperlink"/>
          </w:rPr>
          <w:t>https://www.ons.gov.uk/economy/inflationandpriceindices/timeseries/l55o/mm23</w:t>
        </w:r>
      </w:hyperlink>
      <w:r>
        <w:t xml:space="preserve"> </w:t>
      </w:r>
      <w:r>
        <w:t xml:space="preserve">(Accessed: </w:t>
      </w:r>
      <w:r>
        <w:t>30</w:t>
      </w:r>
      <w:r>
        <w:t xml:space="preserve"> May 2024)</w:t>
      </w:r>
    </w:p>
    <w:p w14:paraId="6A9A1CFE" w14:textId="77777777" w:rsidR="000A7CE7" w:rsidRDefault="000A7CE7" w:rsidP="006B69DF">
      <w:r w:rsidRPr="00DC70F2">
        <w:t>Rust, R.T., Moorman, C. and Dickson, P.R.</w:t>
      </w:r>
      <w:r>
        <w:t xml:space="preserve"> (</w:t>
      </w:r>
      <w:r w:rsidRPr="00DC70F2">
        <w:t>2002</w:t>
      </w:r>
      <w:r>
        <w:t>)</w:t>
      </w:r>
      <w:r w:rsidRPr="00DC70F2">
        <w:t xml:space="preserve"> </w:t>
      </w:r>
      <w:r>
        <w:t>‘</w:t>
      </w:r>
      <w:r w:rsidRPr="00DC70F2">
        <w:t>Getting return on quality: revenue expansion, cost reduction, or both?</w:t>
      </w:r>
      <w:r>
        <w:t>’</w:t>
      </w:r>
      <w:r w:rsidRPr="00DC70F2">
        <w:t xml:space="preserve">. </w:t>
      </w:r>
      <w:r w:rsidRPr="00DC70F2">
        <w:rPr>
          <w:i/>
          <w:iCs/>
        </w:rPr>
        <w:t>Journal of marketing</w:t>
      </w:r>
      <w:r w:rsidRPr="00DC70F2">
        <w:t>, 66(4), pp.</w:t>
      </w:r>
      <w:r>
        <w:t xml:space="preserve"> </w:t>
      </w:r>
      <w:r w:rsidRPr="00DC70F2">
        <w:t>7-24.</w:t>
      </w:r>
      <w:r>
        <w:t xml:space="preserve"> DOI: </w:t>
      </w:r>
      <w:hyperlink r:id="rId23" w:history="1">
        <w:r w:rsidRPr="004C04B0">
          <w:rPr>
            <w:rStyle w:val="Hyperlink"/>
          </w:rPr>
          <w:t>https://doi.org/10.1509/jmkg.66.4.7.18515</w:t>
        </w:r>
      </w:hyperlink>
      <w:r>
        <w:t xml:space="preserve"> </w:t>
      </w:r>
    </w:p>
    <w:p w14:paraId="35572147" w14:textId="77777777" w:rsidR="000A7CE7" w:rsidRDefault="000A7CE7" w:rsidP="006B69DF">
      <w:r w:rsidRPr="00DC70F2">
        <w:t>Saleem, Q. and Rehman, R.U.</w:t>
      </w:r>
      <w:r>
        <w:t xml:space="preserve"> (</w:t>
      </w:r>
      <w:r w:rsidRPr="00DC70F2">
        <w:t>2011</w:t>
      </w:r>
      <w:r>
        <w:t>)</w:t>
      </w:r>
      <w:r w:rsidRPr="00DC70F2">
        <w:t xml:space="preserve"> </w:t>
      </w:r>
      <w:r>
        <w:t>‘</w:t>
      </w:r>
      <w:r w:rsidRPr="00DC70F2">
        <w:t>Impacts of liquidity ratios on profitability</w:t>
      </w:r>
      <w:r>
        <w:t>’</w:t>
      </w:r>
      <w:r w:rsidRPr="00DC70F2">
        <w:t xml:space="preserve">. </w:t>
      </w:r>
      <w:r w:rsidRPr="00DC70F2">
        <w:rPr>
          <w:i/>
          <w:iCs/>
        </w:rPr>
        <w:t>Interdisciplinary journal of research in business</w:t>
      </w:r>
      <w:r w:rsidRPr="00DC70F2">
        <w:t>, 1(7), pp.</w:t>
      </w:r>
      <w:r>
        <w:t xml:space="preserve"> </w:t>
      </w:r>
      <w:r w:rsidRPr="00DC70F2">
        <w:t>95-98.</w:t>
      </w:r>
      <w:r>
        <w:t xml:space="preserve"> Available at: </w:t>
      </w:r>
      <w:hyperlink r:id="rId24" w:history="1">
        <w:r w:rsidRPr="004C04B0">
          <w:rPr>
            <w:rStyle w:val="Hyperlink"/>
          </w:rPr>
          <w:t>https://www.academia.edu/download/42820999/idjrb7n9.pdf</w:t>
        </w:r>
      </w:hyperlink>
      <w:r>
        <w:t xml:space="preserve"> </w:t>
      </w:r>
    </w:p>
    <w:p w14:paraId="6AA474EF" w14:textId="77777777" w:rsidR="000A7CE7" w:rsidRDefault="000A7CE7" w:rsidP="006B69DF">
      <w:r w:rsidRPr="00114F32">
        <w:t>Stewart Hindley</w:t>
      </w:r>
      <w:r>
        <w:t xml:space="preserve"> (2023) </w:t>
      </w:r>
      <w:r w:rsidRPr="00114F32">
        <w:rPr>
          <w:i/>
          <w:iCs/>
        </w:rPr>
        <w:t>Financial Management in Hospitality</w:t>
      </w:r>
      <w:r>
        <w:t xml:space="preserve">. </w:t>
      </w:r>
      <w:r>
        <w:t>Available at:</w:t>
      </w:r>
      <w:r>
        <w:t xml:space="preserve"> </w:t>
      </w:r>
      <w:hyperlink r:id="rId25" w:history="1">
        <w:r w:rsidRPr="004C04B0">
          <w:rPr>
            <w:rStyle w:val="Hyperlink"/>
          </w:rPr>
          <w:t>https://www.stewarthindley.co.uk/financial-management-in-hospitality/</w:t>
        </w:r>
      </w:hyperlink>
      <w:r>
        <w:t xml:space="preserve"> </w:t>
      </w:r>
      <w:r>
        <w:t>(Accessed: 27 May 2024)</w:t>
      </w:r>
    </w:p>
    <w:p w14:paraId="4226F45A" w14:textId="77777777" w:rsidR="000A7CE7" w:rsidRDefault="000A7CE7" w:rsidP="006B69DF">
      <w:r>
        <w:t xml:space="preserve">Stobierski, T. (2020a) </w:t>
      </w:r>
      <w:r w:rsidRPr="006B69DF">
        <w:rPr>
          <w:i/>
          <w:iCs/>
        </w:rPr>
        <w:t>How to read and understand an income statement</w:t>
      </w:r>
      <w:r>
        <w:t xml:space="preserve">. Available at: </w:t>
      </w:r>
      <w:hyperlink r:id="rId26" w:history="1">
        <w:r w:rsidRPr="004C04B0">
          <w:rPr>
            <w:rStyle w:val="Hyperlink"/>
          </w:rPr>
          <w:t>https://online.hbs.edu/blog/post/income-statement-analysis</w:t>
        </w:r>
      </w:hyperlink>
      <w:r>
        <w:t xml:space="preserve"> (Accessed: 25 May 2024)</w:t>
      </w:r>
    </w:p>
    <w:p w14:paraId="2F7974FC" w14:textId="4BB25BAC" w:rsidR="00B23D96" w:rsidRDefault="000A7CE7" w:rsidP="00B23D96">
      <w:r>
        <w:t>Stobierski, T. (2020</w:t>
      </w:r>
      <w:r>
        <w:t>b</w:t>
      </w:r>
      <w:r>
        <w:t>)</w:t>
      </w:r>
      <w:r>
        <w:t xml:space="preserve"> </w:t>
      </w:r>
      <w:r w:rsidRPr="005E7F38">
        <w:rPr>
          <w:i/>
          <w:iCs/>
        </w:rPr>
        <w:t>How to read and understand a balance sheet</w:t>
      </w:r>
      <w:r>
        <w:t xml:space="preserve">. </w:t>
      </w:r>
      <w:r>
        <w:t>Available at:</w:t>
      </w:r>
      <w:r>
        <w:t xml:space="preserve"> </w:t>
      </w:r>
      <w:hyperlink r:id="rId27" w:history="1">
        <w:r w:rsidRPr="004C04B0">
          <w:rPr>
            <w:rStyle w:val="Hyperlink"/>
          </w:rPr>
          <w:t>https://online.hbs.edu/blog/post/how-to-read-a-balance-sheet</w:t>
        </w:r>
      </w:hyperlink>
      <w:r>
        <w:t xml:space="preserve"> </w:t>
      </w:r>
      <w:r>
        <w:t>(Accessed: 27 May 2024)</w:t>
      </w:r>
    </w:p>
    <w:p w14:paraId="791DEF0D" w14:textId="77777777" w:rsidR="00B23D96" w:rsidRDefault="00B23D96" w:rsidP="00B23D96"/>
    <w:p w14:paraId="2BC5981A" w14:textId="77777777" w:rsidR="00B23D96" w:rsidRPr="00B23D96" w:rsidRDefault="00B23D96" w:rsidP="00B23D96"/>
    <w:sectPr w:rsidR="00B23D96" w:rsidRPr="00B23D96" w:rsidSect="00B23D96">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241F57" w14:textId="77777777" w:rsidR="007D1440" w:rsidRDefault="007D1440" w:rsidP="00B23D96">
      <w:pPr>
        <w:spacing w:after="0" w:line="240" w:lineRule="auto"/>
      </w:pPr>
      <w:r>
        <w:separator/>
      </w:r>
    </w:p>
  </w:endnote>
  <w:endnote w:type="continuationSeparator" w:id="0">
    <w:p w14:paraId="13D539F3" w14:textId="77777777" w:rsidR="007D1440" w:rsidRDefault="007D1440" w:rsidP="00B23D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23724636"/>
      <w:docPartObj>
        <w:docPartGallery w:val="Page Numbers (Bottom of Page)"/>
        <w:docPartUnique/>
      </w:docPartObj>
    </w:sdtPr>
    <w:sdtEndPr>
      <w:rPr>
        <w:noProof/>
      </w:rPr>
    </w:sdtEndPr>
    <w:sdtContent>
      <w:p w14:paraId="065F04A3" w14:textId="1FD1FADE" w:rsidR="00B23D96" w:rsidRDefault="00B23D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A0E04C" w14:textId="77777777" w:rsidR="00B23D96" w:rsidRDefault="00B23D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91434E" w14:textId="77777777" w:rsidR="007D1440" w:rsidRDefault="007D1440" w:rsidP="00B23D96">
      <w:pPr>
        <w:spacing w:after="0" w:line="240" w:lineRule="auto"/>
      </w:pPr>
      <w:r>
        <w:separator/>
      </w:r>
    </w:p>
  </w:footnote>
  <w:footnote w:type="continuationSeparator" w:id="0">
    <w:p w14:paraId="74E23C5A" w14:textId="77777777" w:rsidR="007D1440" w:rsidRDefault="007D1440" w:rsidP="00B23D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152E51"/>
    <w:multiLevelType w:val="hybridMultilevel"/>
    <w:tmpl w:val="28B05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5D6329"/>
    <w:multiLevelType w:val="hybridMultilevel"/>
    <w:tmpl w:val="7890BF1E"/>
    <w:lvl w:ilvl="0" w:tplc="63681A6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EC1399"/>
    <w:multiLevelType w:val="hybridMultilevel"/>
    <w:tmpl w:val="ADE6BD44"/>
    <w:lvl w:ilvl="0" w:tplc="82CE9E2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5610246">
    <w:abstractNumId w:val="2"/>
  </w:num>
  <w:num w:numId="2" w16cid:durableId="238833720">
    <w:abstractNumId w:val="1"/>
  </w:num>
  <w:num w:numId="3" w16cid:durableId="251475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D96"/>
    <w:rsid w:val="00026337"/>
    <w:rsid w:val="00026E6B"/>
    <w:rsid w:val="000A7CE7"/>
    <w:rsid w:val="000D3CAD"/>
    <w:rsid w:val="000F76EC"/>
    <w:rsid w:val="00110C75"/>
    <w:rsid w:val="00114F32"/>
    <w:rsid w:val="001412A9"/>
    <w:rsid w:val="00152635"/>
    <w:rsid w:val="00191695"/>
    <w:rsid w:val="001B48B5"/>
    <w:rsid w:val="00205DE6"/>
    <w:rsid w:val="00220306"/>
    <w:rsid w:val="00235E54"/>
    <w:rsid w:val="002C5344"/>
    <w:rsid w:val="002E2624"/>
    <w:rsid w:val="00382D55"/>
    <w:rsid w:val="003B0912"/>
    <w:rsid w:val="003F7D2E"/>
    <w:rsid w:val="00430C6E"/>
    <w:rsid w:val="00465887"/>
    <w:rsid w:val="004D5AE0"/>
    <w:rsid w:val="004E4864"/>
    <w:rsid w:val="00520138"/>
    <w:rsid w:val="0052054F"/>
    <w:rsid w:val="005C20C4"/>
    <w:rsid w:val="005E7F38"/>
    <w:rsid w:val="0060250E"/>
    <w:rsid w:val="00617366"/>
    <w:rsid w:val="006644F4"/>
    <w:rsid w:val="006852C3"/>
    <w:rsid w:val="006B69DF"/>
    <w:rsid w:val="006C303B"/>
    <w:rsid w:val="006F12B5"/>
    <w:rsid w:val="006F37CB"/>
    <w:rsid w:val="006F3843"/>
    <w:rsid w:val="00712ECF"/>
    <w:rsid w:val="00770D87"/>
    <w:rsid w:val="0079558D"/>
    <w:rsid w:val="007A0173"/>
    <w:rsid w:val="007D1440"/>
    <w:rsid w:val="007F08A9"/>
    <w:rsid w:val="00861867"/>
    <w:rsid w:val="008E68D5"/>
    <w:rsid w:val="00984797"/>
    <w:rsid w:val="00993268"/>
    <w:rsid w:val="00A315A5"/>
    <w:rsid w:val="00A74A9A"/>
    <w:rsid w:val="00B00E33"/>
    <w:rsid w:val="00B114D0"/>
    <w:rsid w:val="00B1290F"/>
    <w:rsid w:val="00B23D96"/>
    <w:rsid w:val="00B4122B"/>
    <w:rsid w:val="00B4247E"/>
    <w:rsid w:val="00C1702F"/>
    <w:rsid w:val="00C4370E"/>
    <w:rsid w:val="00C72E90"/>
    <w:rsid w:val="00CC6287"/>
    <w:rsid w:val="00D279E8"/>
    <w:rsid w:val="00D31AB7"/>
    <w:rsid w:val="00D45665"/>
    <w:rsid w:val="00D45A40"/>
    <w:rsid w:val="00D727D2"/>
    <w:rsid w:val="00D80129"/>
    <w:rsid w:val="00DC70F2"/>
    <w:rsid w:val="00E51A5A"/>
    <w:rsid w:val="00E548B4"/>
    <w:rsid w:val="00E94AD3"/>
    <w:rsid w:val="00F11A0D"/>
    <w:rsid w:val="00F20494"/>
    <w:rsid w:val="00FE4BC5"/>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34436"/>
  <w15:chartTrackingRefBased/>
  <w15:docId w15:val="{02CE8BD6-B30F-477C-A958-D66BE5CB1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D96"/>
    <w:pPr>
      <w:spacing w:line="360" w:lineRule="auto"/>
      <w:jc w:val="both"/>
    </w:pPr>
    <w:rPr>
      <w:rFonts w:ascii="Arial" w:hAnsi="Arial"/>
    </w:rPr>
  </w:style>
  <w:style w:type="paragraph" w:styleId="Heading1">
    <w:name w:val="heading 1"/>
    <w:basedOn w:val="Normal"/>
    <w:next w:val="Normal"/>
    <w:link w:val="Heading1Char"/>
    <w:uiPriority w:val="9"/>
    <w:qFormat/>
    <w:rsid w:val="00B23D96"/>
    <w:pPr>
      <w:keepNext/>
      <w:keepLines/>
      <w:spacing w:before="240" w:after="0"/>
      <w:jc w:val="left"/>
      <w:outlineLvl w:val="0"/>
    </w:pPr>
    <w:rPr>
      <w:rFonts w:eastAsiaTheme="majorEastAsia" w:cstheme="majorBidi"/>
      <w:sz w:val="32"/>
      <w:szCs w:val="32"/>
    </w:rPr>
  </w:style>
  <w:style w:type="paragraph" w:styleId="Heading2">
    <w:name w:val="heading 2"/>
    <w:basedOn w:val="Normal"/>
    <w:next w:val="Normal"/>
    <w:link w:val="Heading2Char"/>
    <w:uiPriority w:val="9"/>
    <w:semiHidden/>
    <w:unhideWhenUsed/>
    <w:qFormat/>
    <w:rsid w:val="00B23D96"/>
    <w:pPr>
      <w:keepNext/>
      <w:keepLines/>
      <w:spacing w:before="40" w:after="0"/>
      <w:jc w:val="left"/>
      <w:outlineLvl w:val="1"/>
    </w:pPr>
    <w:rPr>
      <w:rFonts w:eastAsiaTheme="majorEastAsia" w:cstheme="majorBidi"/>
      <w:sz w:val="26"/>
      <w:szCs w:val="26"/>
    </w:rPr>
  </w:style>
  <w:style w:type="paragraph" w:styleId="Heading3">
    <w:name w:val="heading 3"/>
    <w:basedOn w:val="Normal"/>
    <w:next w:val="Normal"/>
    <w:link w:val="Heading3Char"/>
    <w:uiPriority w:val="9"/>
    <w:semiHidden/>
    <w:unhideWhenUsed/>
    <w:qFormat/>
    <w:rsid w:val="00B23D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23D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3D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3D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3D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3D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D96"/>
    <w:rPr>
      <w:rFonts w:ascii="Arial" w:eastAsiaTheme="majorEastAsia" w:hAnsi="Arial" w:cstheme="majorBidi"/>
      <w:sz w:val="32"/>
      <w:szCs w:val="32"/>
    </w:rPr>
  </w:style>
  <w:style w:type="character" w:customStyle="1" w:styleId="Heading2Char">
    <w:name w:val="Heading 2 Char"/>
    <w:basedOn w:val="DefaultParagraphFont"/>
    <w:link w:val="Heading2"/>
    <w:uiPriority w:val="9"/>
    <w:semiHidden/>
    <w:rsid w:val="00B23D96"/>
    <w:rPr>
      <w:rFonts w:ascii="Arial" w:eastAsiaTheme="majorEastAsia" w:hAnsi="Arial" w:cstheme="majorBidi"/>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semiHidden/>
    <w:rsid w:val="00B23D96"/>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B23D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3D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3D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3D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3D96"/>
    <w:rPr>
      <w:rFonts w:eastAsiaTheme="majorEastAsia" w:cstheme="majorBidi"/>
      <w:color w:val="272727" w:themeColor="text1" w:themeTint="D8"/>
    </w:rPr>
  </w:style>
  <w:style w:type="paragraph" w:styleId="Title">
    <w:name w:val="Title"/>
    <w:basedOn w:val="Normal"/>
    <w:next w:val="Normal"/>
    <w:link w:val="TitleChar"/>
    <w:uiPriority w:val="10"/>
    <w:qFormat/>
    <w:rsid w:val="00B23D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3D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3D9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3D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3D9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23D96"/>
    <w:rPr>
      <w:i/>
      <w:iCs/>
      <w:color w:val="404040" w:themeColor="text1" w:themeTint="BF"/>
    </w:rPr>
  </w:style>
  <w:style w:type="character" w:styleId="IntenseEmphasis">
    <w:name w:val="Intense Emphasis"/>
    <w:basedOn w:val="DefaultParagraphFont"/>
    <w:uiPriority w:val="21"/>
    <w:qFormat/>
    <w:rsid w:val="00B23D96"/>
    <w:rPr>
      <w:i/>
      <w:iCs/>
      <w:color w:val="0F4761" w:themeColor="accent1" w:themeShade="BF"/>
    </w:rPr>
  </w:style>
  <w:style w:type="paragraph" w:styleId="IntenseQuote">
    <w:name w:val="Intense Quote"/>
    <w:basedOn w:val="Normal"/>
    <w:next w:val="Normal"/>
    <w:link w:val="IntenseQuoteChar"/>
    <w:uiPriority w:val="30"/>
    <w:qFormat/>
    <w:rsid w:val="00B23D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3D96"/>
    <w:rPr>
      <w:i/>
      <w:iCs/>
      <w:color w:val="0F4761" w:themeColor="accent1" w:themeShade="BF"/>
    </w:rPr>
  </w:style>
  <w:style w:type="character" w:styleId="IntenseReference">
    <w:name w:val="Intense Reference"/>
    <w:basedOn w:val="DefaultParagraphFont"/>
    <w:uiPriority w:val="32"/>
    <w:qFormat/>
    <w:rsid w:val="00B23D96"/>
    <w:rPr>
      <w:b/>
      <w:bCs/>
      <w:smallCaps/>
      <w:color w:val="0F4761" w:themeColor="accent1" w:themeShade="BF"/>
      <w:spacing w:val="5"/>
    </w:rPr>
  </w:style>
  <w:style w:type="paragraph" w:styleId="Header">
    <w:name w:val="header"/>
    <w:basedOn w:val="Normal"/>
    <w:link w:val="HeaderChar"/>
    <w:uiPriority w:val="99"/>
    <w:unhideWhenUsed/>
    <w:rsid w:val="00B23D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D96"/>
    <w:rPr>
      <w:rFonts w:ascii="Arial" w:hAnsi="Arial"/>
    </w:rPr>
  </w:style>
  <w:style w:type="paragraph" w:styleId="Footer">
    <w:name w:val="footer"/>
    <w:basedOn w:val="Normal"/>
    <w:link w:val="FooterChar"/>
    <w:uiPriority w:val="99"/>
    <w:unhideWhenUsed/>
    <w:rsid w:val="00B23D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D96"/>
    <w:rPr>
      <w:rFonts w:ascii="Arial" w:hAnsi="Arial"/>
    </w:rPr>
  </w:style>
  <w:style w:type="paragraph" w:styleId="TOC1">
    <w:name w:val="toc 1"/>
    <w:basedOn w:val="Normal"/>
    <w:next w:val="Normal"/>
    <w:autoRedefine/>
    <w:uiPriority w:val="39"/>
    <w:unhideWhenUsed/>
    <w:rsid w:val="00B23D96"/>
    <w:pPr>
      <w:spacing w:after="100"/>
    </w:pPr>
  </w:style>
  <w:style w:type="character" w:styleId="Hyperlink">
    <w:name w:val="Hyperlink"/>
    <w:basedOn w:val="DefaultParagraphFont"/>
    <w:uiPriority w:val="99"/>
    <w:unhideWhenUsed/>
    <w:rsid w:val="00B23D96"/>
    <w:rPr>
      <w:color w:val="467886" w:themeColor="hyperlink"/>
      <w:u w:val="single"/>
    </w:rPr>
  </w:style>
  <w:style w:type="character" w:styleId="UnresolvedMention">
    <w:name w:val="Unresolved Mention"/>
    <w:basedOn w:val="DefaultParagraphFont"/>
    <w:uiPriority w:val="99"/>
    <w:semiHidden/>
    <w:unhideWhenUsed/>
    <w:rsid w:val="006B69DF"/>
    <w:rPr>
      <w:color w:val="605E5C"/>
      <w:shd w:val="clear" w:color="auto" w:fill="E1DFDD"/>
    </w:rPr>
  </w:style>
  <w:style w:type="table" w:styleId="TableGrid">
    <w:name w:val="Table Grid"/>
    <w:basedOn w:val="TableNormal"/>
    <w:uiPriority w:val="59"/>
    <w:rsid w:val="009932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0A7CE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1760">
      <w:bodyDiv w:val="1"/>
      <w:marLeft w:val="0"/>
      <w:marRight w:val="0"/>
      <w:marTop w:val="0"/>
      <w:marBottom w:val="0"/>
      <w:divBdr>
        <w:top w:val="none" w:sz="0" w:space="0" w:color="auto"/>
        <w:left w:val="none" w:sz="0" w:space="0" w:color="auto"/>
        <w:bottom w:val="none" w:sz="0" w:space="0" w:color="auto"/>
        <w:right w:val="none" w:sz="0" w:space="0" w:color="auto"/>
      </w:divBdr>
    </w:div>
    <w:div w:id="117064709">
      <w:bodyDiv w:val="1"/>
      <w:marLeft w:val="0"/>
      <w:marRight w:val="0"/>
      <w:marTop w:val="0"/>
      <w:marBottom w:val="0"/>
      <w:divBdr>
        <w:top w:val="none" w:sz="0" w:space="0" w:color="auto"/>
        <w:left w:val="none" w:sz="0" w:space="0" w:color="auto"/>
        <w:bottom w:val="none" w:sz="0" w:space="0" w:color="auto"/>
        <w:right w:val="none" w:sz="0" w:space="0" w:color="auto"/>
      </w:divBdr>
    </w:div>
    <w:div w:id="210003936">
      <w:bodyDiv w:val="1"/>
      <w:marLeft w:val="0"/>
      <w:marRight w:val="0"/>
      <w:marTop w:val="0"/>
      <w:marBottom w:val="0"/>
      <w:divBdr>
        <w:top w:val="none" w:sz="0" w:space="0" w:color="auto"/>
        <w:left w:val="none" w:sz="0" w:space="0" w:color="auto"/>
        <w:bottom w:val="none" w:sz="0" w:space="0" w:color="auto"/>
        <w:right w:val="none" w:sz="0" w:space="0" w:color="auto"/>
      </w:divBdr>
    </w:div>
    <w:div w:id="267353786">
      <w:bodyDiv w:val="1"/>
      <w:marLeft w:val="0"/>
      <w:marRight w:val="0"/>
      <w:marTop w:val="0"/>
      <w:marBottom w:val="0"/>
      <w:divBdr>
        <w:top w:val="none" w:sz="0" w:space="0" w:color="auto"/>
        <w:left w:val="none" w:sz="0" w:space="0" w:color="auto"/>
        <w:bottom w:val="none" w:sz="0" w:space="0" w:color="auto"/>
        <w:right w:val="none" w:sz="0" w:space="0" w:color="auto"/>
      </w:divBdr>
      <w:divsChild>
        <w:div w:id="1381855937">
          <w:marLeft w:val="0"/>
          <w:marRight w:val="0"/>
          <w:marTop w:val="0"/>
          <w:marBottom w:val="0"/>
          <w:divBdr>
            <w:top w:val="none" w:sz="0" w:space="0" w:color="auto"/>
            <w:left w:val="none" w:sz="0" w:space="0" w:color="auto"/>
            <w:bottom w:val="none" w:sz="0" w:space="0" w:color="auto"/>
            <w:right w:val="none" w:sz="0" w:space="0" w:color="auto"/>
          </w:divBdr>
          <w:divsChild>
            <w:div w:id="344091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505081">
      <w:bodyDiv w:val="1"/>
      <w:marLeft w:val="0"/>
      <w:marRight w:val="0"/>
      <w:marTop w:val="0"/>
      <w:marBottom w:val="0"/>
      <w:divBdr>
        <w:top w:val="none" w:sz="0" w:space="0" w:color="auto"/>
        <w:left w:val="none" w:sz="0" w:space="0" w:color="auto"/>
        <w:bottom w:val="none" w:sz="0" w:space="0" w:color="auto"/>
        <w:right w:val="none" w:sz="0" w:space="0" w:color="auto"/>
      </w:divBdr>
    </w:div>
    <w:div w:id="303047345">
      <w:bodyDiv w:val="1"/>
      <w:marLeft w:val="0"/>
      <w:marRight w:val="0"/>
      <w:marTop w:val="0"/>
      <w:marBottom w:val="0"/>
      <w:divBdr>
        <w:top w:val="none" w:sz="0" w:space="0" w:color="auto"/>
        <w:left w:val="none" w:sz="0" w:space="0" w:color="auto"/>
        <w:bottom w:val="none" w:sz="0" w:space="0" w:color="auto"/>
        <w:right w:val="none" w:sz="0" w:space="0" w:color="auto"/>
      </w:divBdr>
    </w:div>
    <w:div w:id="333806187">
      <w:bodyDiv w:val="1"/>
      <w:marLeft w:val="0"/>
      <w:marRight w:val="0"/>
      <w:marTop w:val="0"/>
      <w:marBottom w:val="0"/>
      <w:divBdr>
        <w:top w:val="none" w:sz="0" w:space="0" w:color="auto"/>
        <w:left w:val="none" w:sz="0" w:space="0" w:color="auto"/>
        <w:bottom w:val="none" w:sz="0" w:space="0" w:color="auto"/>
        <w:right w:val="none" w:sz="0" w:space="0" w:color="auto"/>
      </w:divBdr>
    </w:div>
    <w:div w:id="384303169">
      <w:bodyDiv w:val="1"/>
      <w:marLeft w:val="0"/>
      <w:marRight w:val="0"/>
      <w:marTop w:val="0"/>
      <w:marBottom w:val="0"/>
      <w:divBdr>
        <w:top w:val="none" w:sz="0" w:space="0" w:color="auto"/>
        <w:left w:val="none" w:sz="0" w:space="0" w:color="auto"/>
        <w:bottom w:val="none" w:sz="0" w:space="0" w:color="auto"/>
        <w:right w:val="none" w:sz="0" w:space="0" w:color="auto"/>
      </w:divBdr>
    </w:div>
    <w:div w:id="530344777">
      <w:bodyDiv w:val="1"/>
      <w:marLeft w:val="0"/>
      <w:marRight w:val="0"/>
      <w:marTop w:val="0"/>
      <w:marBottom w:val="0"/>
      <w:divBdr>
        <w:top w:val="none" w:sz="0" w:space="0" w:color="auto"/>
        <w:left w:val="none" w:sz="0" w:space="0" w:color="auto"/>
        <w:bottom w:val="none" w:sz="0" w:space="0" w:color="auto"/>
        <w:right w:val="none" w:sz="0" w:space="0" w:color="auto"/>
      </w:divBdr>
      <w:divsChild>
        <w:div w:id="1038050098">
          <w:marLeft w:val="0"/>
          <w:marRight w:val="0"/>
          <w:marTop w:val="0"/>
          <w:marBottom w:val="0"/>
          <w:divBdr>
            <w:top w:val="none" w:sz="0" w:space="0" w:color="auto"/>
            <w:left w:val="none" w:sz="0" w:space="0" w:color="auto"/>
            <w:bottom w:val="none" w:sz="0" w:space="0" w:color="auto"/>
            <w:right w:val="none" w:sz="0" w:space="0" w:color="auto"/>
          </w:divBdr>
          <w:divsChild>
            <w:div w:id="2067021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549565">
      <w:bodyDiv w:val="1"/>
      <w:marLeft w:val="0"/>
      <w:marRight w:val="0"/>
      <w:marTop w:val="0"/>
      <w:marBottom w:val="0"/>
      <w:divBdr>
        <w:top w:val="none" w:sz="0" w:space="0" w:color="auto"/>
        <w:left w:val="none" w:sz="0" w:space="0" w:color="auto"/>
        <w:bottom w:val="none" w:sz="0" w:space="0" w:color="auto"/>
        <w:right w:val="none" w:sz="0" w:space="0" w:color="auto"/>
      </w:divBdr>
      <w:divsChild>
        <w:div w:id="416485317">
          <w:marLeft w:val="0"/>
          <w:marRight w:val="0"/>
          <w:marTop w:val="0"/>
          <w:marBottom w:val="0"/>
          <w:divBdr>
            <w:top w:val="none" w:sz="0" w:space="0" w:color="auto"/>
            <w:left w:val="none" w:sz="0" w:space="0" w:color="auto"/>
            <w:bottom w:val="none" w:sz="0" w:space="0" w:color="auto"/>
            <w:right w:val="none" w:sz="0" w:space="0" w:color="auto"/>
          </w:divBdr>
        </w:div>
      </w:divsChild>
    </w:div>
    <w:div w:id="581793883">
      <w:bodyDiv w:val="1"/>
      <w:marLeft w:val="0"/>
      <w:marRight w:val="0"/>
      <w:marTop w:val="0"/>
      <w:marBottom w:val="0"/>
      <w:divBdr>
        <w:top w:val="none" w:sz="0" w:space="0" w:color="auto"/>
        <w:left w:val="none" w:sz="0" w:space="0" w:color="auto"/>
        <w:bottom w:val="none" w:sz="0" w:space="0" w:color="auto"/>
        <w:right w:val="none" w:sz="0" w:space="0" w:color="auto"/>
      </w:divBdr>
    </w:div>
    <w:div w:id="649791153">
      <w:bodyDiv w:val="1"/>
      <w:marLeft w:val="0"/>
      <w:marRight w:val="0"/>
      <w:marTop w:val="0"/>
      <w:marBottom w:val="0"/>
      <w:divBdr>
        <w:top w:val="none" w:sz="0" w:space="0" w:color="auto"/>
        <w:left w:val="none" w:sz="0" w:space="0" w:color="auto"/>
        <w:bottom w:val="none" w:sz="0" w:space="0" w:color="auto"/>
        <w:right w:val="none" w:sz="0" w:space="0" w:color="auto"/>
      </w:divBdr>
    </w:div>
    <w:div w:id="693267105">
      <w:bodyDiv w:val="1"/>
      <w:marLeft w:val="0"/>
      <w:marRight w:val="0"/>
      <w:marTop w:val="0"/>
      <w:marBottom w:val="0"/>
      <w:divBdr>
        <w:top w:val="none" w:sz="0" w:space="0" w:color="auto"/>
        <w:left w:val="none" w:sz="0" w:space="0" w:color="auto"/>
        <w:bottom w:val="none" w:sz="0" w:space="0" w:color="auto"/>
        <w:right w:val="none" w:sz="0" w:space="0" w:color="auto"/>
      </w:divBdr>
    </w:div>
    <w:div w:id="927231854">
      <w:bodyDiv w:val="1"/>
      <w:marLeft w:val="0"/>
      <w:marRight w:val="0"/>
      <w:marTop w:val="0"/>
      <w:marBottom w:val="0"/>
      <w:divBdr>
        <w:top w:val="none" w:sz="0" w:space="0" w:color="auto"/>
        <w:left w:val="none" w:sz="0" w:space="0" w:color="auto"/>
        <w:bottom w:val="none" w:sz="0" w:space="0" w:color="auto"/>
        <w:right w:val="none" w:sz="0" w:space="0" w:color="auto"/>
      </w:divBdr>
    </w:div>
    <w:div w:id="937327235">
      <w:bodyDiv w:val="1"/>
      <w:marLeft w:val="0"/>
      <w:marRight w:val="0"/>
      <w:marTop w:val="0"/>
      <w:marBottom w:val="0"/>
      <w:divBdr>
        <w:top w:val="none" w:sz="0" w:space="0" w:color="auto"/>
        <w:left w:val="none" w:sz="0" w:space="0" w:color="auto"/>
        <w:bottom w:val="none" w:sz="0" w:space="0" w:color="auto"/>
        <w:right w:val="none" w:sz="0" w:space="0" w:color="auto"/>
      </w:divBdr>
    </w:div>
    <w:div w:id="1005329433">
      <w:bodyDiv w:val="1"/>
      <w:marLeft w:val="0"/>
      <w:marRight w:val="0"/>
      <w:marTop w:val="0"/>
      <w:marBottom w:val="0"/>
      <w:divBdr>
        <w:top w:val="none" w:sz="0" w:space="0" w:color="auto"/>
        <w:left w:val="none" w:sz="0" w:space="0" w:color="auto"/>
        <w:bottom w:val="none" w:sz="0" w:space="0" w:color="auto"/>
        <w:right w:val="none" w:sz="0" w:space="0" w:color="auto"/>
      </w:divBdr>
      <w:divsChild>
        <w:div w:id="753743834">
          <w:marLeft w:val="0"/>
          <w:marRight w:val="0"/>
          <w:marTop w:val="0"/>
          <w:marBottom w:val="0"/>
          <w:divBdr>
            <w:top w:val="none" w:sz="0" w:space="0" w:color="auto"/>
            <w:left w:val="none" w:sz="0" w:space="0" w:color="auto"/>
            <w:bottom w:val="none" w:sz="0" w:space="0" w:color="auto"/>
            <w:right w:val="none" w:sz="0" w:space="0" w:color="auto"/>
          </w:divBdr>
          <w:divsChild>
            <w:div w:id="1861166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477708">
      <w:bodyDiv w:val="1"/>
      <w:marLeft w:val="0"/>
      <w:marRight w:val="0"/>
      <w:marTop w:val="0"/>
      <w:marBottom w:val="0"/>
      <w:divBdr>
        <w:top w:val="none" w:sz="0" w:space="0" w:color="auto"/>
        <w:left w:val="none" w:sz="0" w:space="0" w:color="auto"/>
        <w:bottom w:val="none" w:sz="0" w:space="0" w:color="auto"/>
        <w:right w:val="none" w:sz="0" w:space="0" w:color="auto"/>
      </w:divBdr>
    </w:div>
    <w:div w:id="1029792614">
      <w:bodyDiv w:val="1"/>
      <w:marLeft w:val="0"/>
      <w:marRight w:val="0"/>
      <w:marTop w:val="0"/>
      <w:marBottom w:val="0"/>
      <w:divBdr>
        <w:top w:val="none" w:sz="0" w:space="0" w:color="auto"/>
        <w:left w:val="none" w:sz="0" w:space="0" w:color="auto"/>
        <w:bottom w:val="none" w:sz="0" w:space="0" w:color="auto"/>
        <w:right w:val="none" w:sz="0" w:space="0" w:color="auto"/>
      </w:divBdr>
    </w:div>
    <w:div w:id="1032879772">
      <w:bodyDiv w:val="1"/>
      <w:marLeft w:val="0"/>
      <w:marRight w:val="0"/>
      <w:marTop w:val="0"/>
      <w:marBottom w:val="0"/>
      <w:divBdr>
        <w:top w:val="none" w:sz="0" w:space="0" w:color="auto"/>
        <w:left w:val="none" w:sz="0" w:space="0" w:color="auto"/>
        <w:bottom w:val="none" w:sz="0" w:space="0" w:color="auto"/>
        <w:right w:val="none" w:sz="0" w:space="0" w:color="auto"/>
      </w:divBdr>
    </w:div>
    <w:div w:id="1036353459">
      <w:bodyDiv w:val="1"/>
      <w:marLeft w:val="0"/>
      <w:marRight w:val="0"/>
      <w:marTop w:val="0"/>
      <w:marBottom w:val="0"/>
      <w:divBdr>
        <w:top w:val="none" w:sz="0" w:space="0" w:color="auto"/>
        <w:left w:val="none" w:sz="0" w:space="0" w:color="auto"/>
        <w:bottom w:val="none" w:sz="0" w:space="0" w:color="auto"/>
        <w:right w:val="none" w:sz="0" w:space="0" w:color="auto"/>
      </w:divBdr>
    </w:div>
    <w:div w:id="1066300706">
      <w:bodyDiv w:val="1"/>
      <w:marLeft w:val="0"/>
      <w:marRight w:val="0"/>
      <w:marTop w:val="0"/>
      <w:marBottom w:val="0"/>
      <w:divBdr>
        <w:top w:val="none" w:sz="0" w:space="0" w:color="auto"/>
        <w:left w:val="none" w:sz="0" w:space="0" w:color="auto"/>
        <w:bottom w:val="none" w:sz="0" w:space="0" w:color="auto"/>
        <w:right w:val="none" w:sz="0" w:space="0" w:color="auto"/>
      </w:divBdr>
    </w:div>
    <w:div w:id="1113675383">
      <w:bodyDiv w:val="1"/>
      <w:marLeft w:val="0"/>
      <w:marRight w:val="0"/>
      <w:marTop w:val="0"/>
      <w:marBottom w:val="0"/>
      <w:divBdr>
        <w:top w:val="none" w:sz="0" w:space="0" w:color="auto"/>
        <w:left w:val="none" w:sz="0" w:space="0" w:color="auto"/>
        <w:bottom w:val="none" w:sz="0" w:space="0" w:color="auto"/>
        <w:right w:val="none" w:sz="0" w:space="0" w:color="auto"/>
      </w:divBdr>
    </w:div>
    <w:div w:id="1121024815">
      <w:bodyDiv w:val="1"/>
      <w:marLeft w:val="0"/>
      <w:marRight w:val="0"/>
      <w:marTop w:val="0"/>
      <w:marBottom w:val="0"/>
      <w:divBdr>
        <w:top w:val="none" w:sz="0" w:space="0" w:color="auto"/>
        <w:left w:val="none" w:sz="0" w:space="0" w:color="auto"/>
        <w:bottom w:val="none" w:sz="0" w:space="0" w:color="auto"/>
        <w:right w:val="none" w:sz="0" w:space="0" w:color="auto"/>
      </w:divBdr>
    </w:div>
    <w:div w:id="1144741210">
      <w:bodyDiv w:val="1"/>
      <w:marLeft w:val="0"/>
      <w:marRight w:val="0"/>
      <w:marTop w:val="0"/>
      <w:marBottom w:val="0"/>
      <w:divBdr>
        <w:top w:val="none" w:sz="0" w:space="0" w:color="auto"/>
        <w:left w:val="none" w:sz="0" w:space="0" w:color="auto"/>
        <w:bottom w:val="none" w:sz="0" w:space="0" w:color="auto"/>
        <w:right w:val="none" w:sz="0" w:space="0" w:color="auto"/>
      </w:divBdr>
    </w:div>
    <w:div w:id="1148132024">
      <w:bodyDiv w:val="1"/>
      <w:marLeft w:val="0"/>
      <w:marRight w:val="0"/>
      <w:marTop w:val="0"/>
      <w:marBottom w:val="0"/>
      <w:divBdr>
        <w:top w:val="none" w:sz="0" w:space="0" w:color="auto"/>
        <w:left w:val="none" w:sz="0" w:space="0" w:color="auto"/>
        <w:bottom w:val="none" w:sz="0" w:space="0" w:color="auto"/>
        <w:right w:val="none" w:sz="0" w:space="0" w:color="auto"/>
      </w:divBdr>
    </w:div>
    <w:div w:id="1286503569">
      <w:bodyDiv w:val="1"/>
      <w:marLeft w:val="0"/>
      <w:marRight w:val="0"/>
      <w:marTop w:val="0"/>
      <w:marBottom w:val="0"/>
      <w:divBdr>
        <w:top w:val="none" w:sz="0" w:space="0" w:color="auto"/>
        <w:left w:val="none" w:sz="0" w:space="0" w:color="auto"/>
        <w:bottom w:val="none" w:sz="0" w:space="0" w:color="auto"/>
        <w:right w:val="none" w:sz="0" w:space="0" w:color="auto"/>
      </w:divBdr>
    </w:div>
    <w:div w:id="1324890074">
      <w:bodyDiv w:val="1"/>
      <w:marLeft w:val="0"/>
      <w:marRight w:val="0"/>
      <w:marTop w:val="0"/>
      <w:marBottom w:val="0"/>
      <w:divBdr>
        <w:top w:val="none" w:sz="0" w:space="0" w:color="auto"/>
        <w:left w:val="none" w:sz="0" w:space="0" w:color="auto"/>
        <w:bottom w:val="none" w:sz="0" w:space="0" w:color="auto"/>
        <w:right w:val="none" w:sz="0" w:space="0" w:color="auto"/>
      </w:divBdr>
      <w:divsChild>
        <w:div w:id="264385134">
          <w:marLeft w:val="0"/>
          <w:marRight w:val="0"/>
          <w:marTop w:val="0"/>
          <w:marBottom w:val="0"/>
          <w:divBdr>
            <w:top w:val="none" w:sz="0" w:space="0" w:color="auto"/>
            <w:left w:val="none" w:sz="0" w:space="0" w:color="auto"/>
            <w:bottom w:val="none" w:sz="0" w:space="0" w:color="auto"/>
            <w:right w:val="none" w:sz="0" w:space="0" w:color="auto"/>
          </w:divBdr>
          <w:divsChild>
            <w:div w:id="6110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309219">
      <w:bodyDiv w:val="1"/>
      <w:marLeft w:val="0"/>
      <w:marRight w:val="0"/>
      <w:marTop w:val="0"/>
      <w:marBottom w:val="0"/>
      <w:divBdr>
        <w:top w:val="none" w:sz="0" w:space="0" w:color="auto"/>
        <w:left w:val="none" w:sz="0" w:space="0" w:color="auto"/>
        <w:bottom w:val="none" w:sz="0" w:space="0" w:color="auto"/>
        <w:right w:val="none" w:sz="0" w:space="0" w:color="auto"/>
      </w:divBdr>
      <w:divsChild>
        <w:div w:id="45883339">
          <w:marLeft w:val="0"/>
          <w:marRight w:val="0"/>
          <w:marTop w:val="0"/>
          <w:marBottom w:val="0"/>
          <w:divBdr>
            <w:top w:val="none" w:sz="0" w:space="0" w:color="auto"/>
            <w:left w:val="none" w:sz="0" w:space="0" w:color="auto"/>
            <w:bottom w:val="none" w:sz="0" w:space="0" w:color="auto"/>
            <w:right w:val="none" w:sz="0" w:space="0" w:color="auto"/>
          </w:divBdr>
          <w:divsChild>
            <w:div w:id="1008019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829117">
      <w:bodyDiv w:val="1"/>
      <w:marLeft w:val="0"/>
      <w:marRight w:val="0"/>
      <w:marTop w:val="0"/>
      <w:marBottom w:val="0"/>
      <w:divBdr>
        <w:top w:val="none" w:sz="0" w:space="0" w:color="auto"/>
        <w:left w:val="none" w:sz="0" w:space="0" w:color="auto"/>
        <w:bottom w:val="none" w:sz="0" w:space="0" w:color="auto"/>
        <w:right w:val="none" w:sz="0" w:space="0" w:color="auto"/>
      </w:divBdr>
      <w:divsChild>
        <w:div w:id="679357335">
          <w:marLeft w:val="0"/>
          <w:marRight w:val="0"/>
          <w:marTop w:val="0"/>
          <w:marBottom w:val="0"/>
          <w:divBdr>
            <w:top w:val="none" w:sz="0" w:space="0" w:color="auto"/>
            <w:left w:val="none" w:sz="0" w:space="0" w:color="auto"/>
            <w:bottom w:val="none" w:sz="0" w:space="0" w:color="auto"/>
            <w:right w:val="none" w:sz="0" w:space="0" w:color="auto"/>
          </w:divBdr>
        </w:div>
      </w:divsChild>
    </w:div>
    <w:div w:id="1558517572">
      <w:bodyDiv w:val="1"/>
      <w:marLeft w:val="0"/>
      <w:marRight w:val="0"/>
      <w:marTop w:val="0"/>
      <w:marBottom w:val="0"/>
      <w:divBdr>
        <w:top w:val="none" w:sz="0" w:space="0" w:color="auto"/>
        <w:left w:val="none" w:sz="0" w:space="0" w:color="auto"/>
        <w:bottom w:val="none" w:sz="0" w:space="0" w:color="auto"/>
        <w:right w:val="none" w:sz="0" w:space="0" w:color="auto"/>
      </w:divBdr>
      <w:divsChild>
        <w:div w:id="1199125834">
          <w:marLeft w:val="0"/>
          <w:marRight w:val="0"/>
          <w:marTop w:val="0"/>
          <w:marBottom w:val="0"/>
          <w:divBdr>
            <w:top w:val="none" w:sz="0" w:space="0" w:color="auto"/>
            <w:left w:val="none" w:sz="0" w:space="0" w:color="auto"/>
            <w:bottom w:val="none" w:sz="0" w:space="0" w:color="auto"/>
            <w:right w:val="none" w:sz="0" w:space="0" w:color="auto"/>
          </w:divBdr>
        </w:div>
      </w:divsChild>
    </w:div>
    <w:div w:id="1592736521">
      <w:bodyDiv w:val="1"/>
      <w:marLeft w:val="0"/>
      <w:marRight w:val="0"/>
      <w:marTop w:val="0"/>
      <w:marBottom w:val="0"/>
      <w:divBdr>
        <w:top w:val="none" w:sz="0" w:space="0" w:color="auto"/>
        <w:left w:val="none" w:sz="0" w:space="0" w:color="auto"/>
        <w:bottom w:val="none" w:sz="0" w:space="0" w:color="auto"/>
        <w:right w:val="none" w:sz="0" w:space="0" w:color="auto"/>
      </w:divBdr>
    </w:div>
    <w:div w:id="1635482552">
      <w:bodyDiv w:val="1"/>
      <w:marLeft w:val="0"/>
      <w:marRight w:val="0"/>
      <w:marTop w:val="0"/>
      <w:marBottom w:val="0"/>
      <w:divBdr>
        <w:top w:val="none" w:sz="0" w:space="0" w:color="auto"/>
        <w:left w:val="none" w:sz="0" w:space="0" w:color="auto"/>
        <w:bottom w:val="none" w:sz="0" w:space="0" w:color="auto"/>
        <w:right w:val="none" w:sz="0" w:space="0" w:color="auto"/>
      </w:divBdr>
    </w:div>
    <w:div w:id="1670985416">
      <w:bodyDiv w:val="1"/>
      <w:marLeft w:val="0"/>
      <w:marRight w:val="0"/>
      <w:marTop w:val="0"/>
      <w:marBottom w:val="0"/>
      <w:divBdr>
        <w:top w:val="none" w:sz="0" w:space="0" w:color="auto"/>
        <w:left w:val="none" w:sz="0" w:space="0" w:color="auto"/>
        <w:bottom w:val="none" w:sz="0" w:space="0" w:color="auto"/>
        <w:right w:val="none" w:sz="0" w:space="0" w:color="auto"/>
      </w:divBdr>
    </w:div>
    <w:div w:id="1671829265">
      <w:bodyDiv w:val="1"/>
      <w:marLeft w:val="0"/>
      <w:marRight w:val="0"/>
      <w:marTop w:val="0"/>
      <w:marBottom w:val="0"/>
      <w:divBdr>
        <w:top w:val="none" w:sz="0" w:space="0" w:color="auto"/>
        <w:left w:val="none" w:sz="0" w:space="0" w:color="auto"/>
        <w:bottom w:val="none" w:sz="0" w:space="0" w:color="auto"/>
        <w:right w:val="none" w:sz="0" w:space="0" w:color="auto"/>
      </w:divBdr>
    </w:div>
    <w:div w:id="1760061461">
      <w:bodyDiv w:val="1"/>
      <w:marLeft w:val="0"/>
      <w:marRight w:val="0"/>
      <w:marTop w:val="0"/>
      <w:marBottom w:val="0"/>
      <w:divBdr>
        <w:top w:val="none" w:sz="0" w:space="0" w:color="auto"/>
        <w:left w:val="none" w:sz="0" w:space="0" w:color="auto"/>
        <w:bottom w:val="none" w:sz="0" w:space="0" w:color="auto"/>
        <w:right w:val="none" w:sz="0" w:space="0" w:color="auto"/>
      </w:divBdr>
    </w:div>
    <w:div w:id="1762293955">
      <w:bodyDiv w:val="1"/>
      <w:marLeft w:val="0"/>
      <w:marRight w:val="0"/>
      <w:marTop w:val="0"/>
      <w:marBottom w:val="0"/>
      <w:divBdr>
        <w:top w:val="none" w:sz="0" w:space="0" w:color="auto"/>
        <w:left w:val="none" w:sz="0" w:space="0" w:color="auto"/>
        <w:bottom w:val="none" w:sz="0" w:space="0" w:color="auto"/>
        <w:right w:val="none" w:sz="0" w:space="0" w:color="auto"/>
      </w:divBdr>
      <w:divsChild>
        <w:div w:id="372968578">
          <w:marLeft w:val="0"/>
          <w:marRight w:val="0"/>
          <w:marTop w:val="0"/>
          <w:marBottom w:val="0"/>
          <w:divBdr>
            <w:top w:val="none" w:sz="0" w:space="0" w:color="auto"/>
            <w:left w:val="none" w:sz="0" w:space="0" w:color="auto"/>
            <w:bottom w:val="none" w:sz="0" w:space="0" w:color="auto"/>
            <w:right w:val="none" w:sz="0" w:space="0" w:color="auto"/>
          </w:divBdr>
          <w:divsChild>
            <w:div w:id="82832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499767">
      <w:bodyDiv w:val="1"/>
      <w:marLeft w:val="0"/>
      <w:marRight w:val="0"/>
      <w:marTop w:val="0"/>
      <w:marBottom w:val="0"/>
      <w:divBdr>
        <w:top w:val="none" w:sz="0" w:space="0" w:color="auto"/>
        <w:left w:val="none" w:sz="0" w:space="0" w:color="auto"/>
        <w:bottom w:val="none" w:sz="0" w:space="0" w:color="auto"/>
        <w:right w:val="none" w:sz="0" w:space="0" w:color="auto"/>
      </w:divBdr>
    </w:div>
    <w:div w:id="1893271643">
      <w:bodyDiv w:val="1"/>
      <w:marLeft w:val="0"/>
      <w:marRight w:val="0"/>
      <w:marTop w:val="0"/>
      <w:marBottom w:val="0"/>
      <w:divBdr>
        <w:top w:val="none" w:sz="0" w:space="0" w:color="auto"/>
        <w:left w:val="none" w:sz="0" w:space="0" w:color="auto"/>
        <w:bottom w:val="none" w:sz="0" w:space="0" w:color="auto"/>
        <w:right w:val="none" w:sz="0" w:space="0" w:color="auto"/>
      </w:divBdr>
      <w:divsChild>
        <w:div w:id="134639425">
          <w:marLeft w:val="0"/>
          <w:marRight w:val="0"/>
          <w:marTop w:val="0"/>
          <w:marBottom w:val="0"/>
          <w:divBdr>
            <w:top w:val="none" w:sz="0" w:space="0" w:color="auto"/>
            <w:left w:val="none" w:sz="0" w:space="0" w:color="auto"/>
            <w:bottom w:val="none" w:sz="0" w:space="0" w:color="auto"/>
            <w:right w:val="none" w:sz="0" w:space="0" w:color="auto"/>
          </w:divBdr>
        </w:div>
      </w:divsChild>
    </w:div>
    <w:div w:id="1920089884">
      <w:bodyDiv w:val="1"/>
      <w:marLeft w:val="0"/>
      <w:marRight w:val="0"/>
      <w:marTop w:val="0"/>
      <w:marBottom w:val="0"/>
      <w:divBdr>
        <w:top w:val="none" w:sz="0" w:space="0" w:color="auto"/>
        <w:left w:val="none" w:sz="0" w:space="0" w:color="auto"/>
        <w:bottom w:val="none" w:sz="0" w:space="0" w:color="auto"/>
        <w:right w:val="none" w:sz="0" w:space="0" w:color="auto"/>
      </w:divBdr>
    </w:div>
    <w:div w:id="1934967396">
      <w:bodyDiv w:val="1"/>
      <w:marLeft w:val="0"/>
      <w:marRight w:val="0"/>
      <w:marTop w:val="0"/>
      <w:marBottom w:val="0"/>
      <w:divBdr>
        <w:top w:val="none" w:sz="0" w:space="0" w:color="auto"/>
        <w:left w:val="none" w:sz="0" w:space="0" w:color="auto"/>
        <w:bottom w:val="none" w:sz="0" w:space="0" w:color="auto"/>
        <w:right w:val="none" w:sz="0" w:space="0" w:color="auto"/>
      </w:divBdr>
    </w:div>
    <w:div w:id="1944803362">
      <w:bodyDiv w:val="1"/>
      <w:marLeft w:val="0"/>
      <w:marRight w:val="0"/>
      <w:marTop w:val="0"/>
      <w:marBottom w:val="0"/>
      <w:divBdr>
        <w:top w:val="none" w:sz="0" w:space="0" w:color="auto"/>
        <w:left w:val="none" w:sz="0" w:space="0" w:color="auto"/>
        <w:bottom w:val="none" w:sz="0" w:space="0" w:color="auto"/>
        <w:right w:val="none" w:sz="0" w:space="0" w:color="auto"/>
      </w:divBdr>
    </w:div>
    <w:div w:id="1958755852">
      <w:bodyDiv w:val="1"/>
      <w:marLeft w:val="0"/>
      <w:marRight w:val="0"/>
      <w:marTop w:val="0"/>
      <w:marBottom w:val="0"/>
      <w:divBdr>
        <w:top w:val="none" w:sz="0" w:space="0" w:color="auto"/>
        <w:left w:val="none" w:sz="0" w:space="0" w:color="auto"/>
        <w:bottom w:val="none" w:sz="0" w:space="0" w:color="auto"/>
        <w:right w:val="none" w:sz="0" w:space="0" w:color="auto"/>
      </w:divBdr>
    </w:div>
    <w:div w:id="2043818857">
      <w:bodyDiv w:val="1"/>
      <w:marLeft w:val="0"/>
      <w:marRight w:val="0"/>
      <w:marTop w:val="0"/>
      <w:marBottom w:val="0"/>
      <w:divBdr>
        <w:top w:val="none" w:sz="0" w:space="0" w:color="auto"/>
        <w:left w:val="none" w:sz="0" w:space="0" w:color="auto"/>
        <w:bottom w:val="none" w:sz="0" w:space="0" w:color="auto"/>
        <w:right w:val="none" w:sz="0" w:space="0" w:color="auto"/>
      </w:divBdr>
    </w:div>
    <w:div w:id="2069455417">
      <w:bodyDiv w:val="1"/>
      <w:marLeft w:val="0"/>
      <w:marRight w:val="0"/>
      <w:marTop w:val="0"/>
      <w:marBottom w:val="0"/>
      <w:divBdr>
        <w:top w:val="none" w:sz="0" w:space="0" w:color="auto"/>
        <w:left w:val="none" w:sz="0" w:space="0" w:color="auto"/>
        <w:bottom w:val="none" w:sz="0" w:space="0" w:color="auto"/>
        <w:right w:val="none" w:sz="0" w:space="0" w:color="auto"/>
      </w:divBdr>
    </w:div>
    <w:div w:id="2111195518">
      <w:bodyDiv w:val="1"/>
      <w:marLeft w:val="0"/>
      <w:marRight w:val="0"/>
      <w:marTop w:val="0"/>
      <w:marBottom w:val="0"/>
      <w:divBdr>
        <w:top w:val="none" w:sz="0" w:space="0" w:color="auto"/>
        <w:left w:val="none" w:sz="0" w:space="0" w:color="auto"/>
        <w:bottom w:val="none" w:sz="0" w:space="0" w:color="auto"/>
        <w:right w:val="none" w:sz="0" w:space="0" w:color="auto"/>
      </w:divBdr>
    </w:div>
    <w:div w:id="2133743056">
      <w:bodyDiv w:val="1"/>
      <w:marLeft w:val="0"/>
      <w:marRight w:val="0"/>
      <w:marTop w:val="0"/>
      <w:marBottom w:val="0"/>
      <w:divBdr>
        <w:top w:val="none" w:sz="0" w:space="0" w:color="auto"/>
        <w:left w:val="none" w:sz="0" w:space="0" w:color="auto"/>
        <w:bottom w:val="none" w:sz="0" w:space="0" w:color="auto"/>
        <w:right w:val="none" w:sz="0" w:space="0" w:color="auto"/>
      </w:divBdr>
      <w:divsChild>
        <w:div w:id="1182210093">
          <w:marLeft w:val="0"/>
          <w:marRight w:val="0"/>
          <w:marTop w:val="0"/>
          <w:marBottom w:val="0"/>
          <w:divBdr>
            <w:top w:val="none" w:sz="0" w:space="0" w:color="auto"/>
            <w:left w:val="none" w:sz="0" w:space="0" w:color="auto"/>
            <w:bottom w:val="none" w:sz="0" w:space="0" w:color="auto"/>
            <w:right w:val="none" w:sz="0" w:space="0" w:color="auto"/>
          </w:divBdr>
          <w:divsChild>
            <w:div w:id="2086947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vestopedia.com/terms/d/debtratio.asp" TargetMode="External"/><Relationship Id="rId18" Type="http://schemas.openxmlformats.org/officeDocument/2006/relationships/hyperlink" Target="https://duve.com/how-to-improve-guest-satisfaction/" TargetMode="External"/><Relationship Id="rId26" Type="http://schemas.openxmlformats.org/officeDocument/2006/relationships/hyperlink" Target="https://online.hbs.edu/blog/post/income-statement-analysis" TargetMode="External"/><Relationship Id="rId3" Type="http://schemas.openxmlformats.org/officeDocument/2006/relationships/styles" Target="styles.xml"/><Relationship Id="rId21" Type="http://schemas.openxmlformats.org/officeDocument/2006/relationships/hyperlink" Target="https://doi.org/10.46222/ajhtl.19770720-44" TargetMode="External"/><Relationship Id="rId7" Type="http://schemas.openxmlformats.org/officeDocument/2006/relationships/endnotes" Target="endnotes.xml"/><Relationship Id="rId12" Type="http://schemas.openxmlformats.org/officeDocument/2006/relationships/hyperlink" Target="https://www.investopedia.com/terms/s/solvencyratio.asp" TargetMode="External"/><Relationship Id="rId17" Type="http://schemas.openxmlformats.org/officeDocument/2006/relationships/hyperlink" Target="https://www.businessinsider.com/personal-finance/current-ratio" TargetMode="External"/><Relationship Id="rId25" Type="http://schemas.openxmlformats.org/officeDocument/2006/relationships/hyperlink" Target="https://www.stewarthindley.co.uk/financial-management-in-hospitality/" TargetMode="External"/><Relationship Id="rId2" Type="http://schemas.openxmlformats.org/officeDocument/2006/relationships/numbering" Target="numbering.xml"/><Relationship Id="rId16" Type="http://schemas.openxmlformats.org/officeDocument/2006/relationships/hyperlink" Target="https://doi.org/10.2307/3665930" TargetMode="External"/><Relationship Id="rId20" Type="http://schemas.openxmlformats.org/officeDocument/2006/relationships/hyperlink" Target="https://newgenadv.com/2023/06/recessions-impact-on-the-hotel-industr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monslibrary.parliament.uk/research-briefings/cbp-9428/" TargetMode="External"/><Relationship Id="rId24" Type="http://schemas.openxmlformats.org/officeDocument/2006/relationships/hyperlink" Target="https://www.academia.edu/download/42820999/idjrb7n9.pdf" TargetMode="External"/><Relationship Id="rId5" Type="http://schemas.openxmlformats.org/officeDocument/2006/relationships/webSettings" Target="webSettings.xml"/><Relationship Id="rId15" Type="http://schemas.openxmlformats.org/officeDocument/2006/relationships/hyperlink" Target="https://www.netsuite.com/portal/resource/articles/financial-management/hotel-financial-statements.shtml#:~:text=The%20profit%20and%20loss%20statement,line%20of%20the%20P%26L%20statement" TargetMode="External"/><Relationship Id="rId23" Type="http://schemas.openxmlformats.org/officeDocument/2006/relationships/hyperlink" Target="https://doi.org/10.1509/jmkg.66.4.7.18515" TargetMode="External"/><Relationship Id="rId28" Type="http://schemas.openxmlformats.org/officeDocument/2006/relationships/footer" Target="footer1.xml"/><Relationship Id="rId10" Type="http://schemas.openxmlformats.org/officeDocument/2006/relationships/hyperlink" Target="https://www.investopedia.com/terms/d/debtequityratio.asp" TargetMode="External"/><Relationship Id="rId19" Type="http://schemas.openxmlformats.org/officeDocument/2006/relationships/hyperlink" Target="https://lhc-international.com/en/the-impact-inflation-on-the-hospitality-industry/" TargetMode="External"/><Relationship Id="rId4" Type="http://schemas.openxmlformats.org/officeDocument/2006/relationships/settings" Target="settings.xml"/><Relationship Id="rId9" Type="http://schemas.openxmlformats.org/officeDocument/2006/relationships/hyperlink" Target="https://www.littlehotelier.com/blog/increase-your-revenue/control-costs-hotel/" TargetMode="External"/><Relationship Id="rId14" Type="http://schemas.openxmlformats.org/officeDocument/2006/relationships/hyperlink" Target="https://doi.org/10.58934/jgeb.v4i14.173" TargetMode="External"/><Relationship Id="rId22" Type="http://schemas.openxmlformats.org/officeDocument/2006/relationships/hyperlink" Target="https://www.ons.gov.uk/economy/inflationandpriceindices/timeseries/l55o/mm23" TargetMode="External"/><Relationship Id="rId27" Type="http://schemas.openxmlformats.org/officeDocument/2006/relationships/hyperlink" Target="https://online.hbs.edu/blog/post/how-to-read-a-balance-shee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3A68CC-FEED-4493-95A5-708C5199E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529</TotalTime>
  <Pages>12</Pages>
  <Words>3217</Words>
  <Characters>18343</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Financial Management for the Hotel Industry - BMIH5007</vt:lpstr>
    </vt:vector>
  </TitlesOfParts>
  <Company/>
  <LinksUpToDate>false</LinksUpToDate>
  <CharactersWithSpaces>21517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 - BMIH5007</dc:title>
  <dc:subject>Report Case Study: Urban Heights Hotel</dc:subject>
  <dc:creator>Flor Yasmin Perez Paula</dc:creator>
  <cp:keywords/>
  <dc:description/>
  <cp:lastModifiedBy>sonia badulescu</cp:lastModifiedBy>
  <cp:revision>50</cp:revision>
  <dcterms:created xsi:type="dcterms:W3CDTF">2024-06-06T12:10:00Z</dcterms:created>
  <dcterms:modified xsi:type="dcterms:W3CDTF">2024-06-06T21:02:00Z</dcterms:modified>
</cp:coreProperties>
</file>