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41215C" w14:textId="0BFF1A6E" w:rsidR="00883451" w:rsidRPr="00883451" w:rsidRDefault="00883451" w:rsidP="00883451">
      <w:pPr>
        <w:jc w:val="center"/>
        <w:rPr>
          <w:b/>
          <w:bCs/>
          <w:sz w:val="52"/>
          <w:szCs w:val="52"/>
          <w:u w:val="single"/>
        </w:rPr>
      </w:pPr>
      <w:r w:rsidRPr="00883451">
        <w:rPr>
          <w:b/>
          <w:bCs/>
          <w:sz w:val="52"/>
          <w:szCs w:val="52"/>
          <w:u w:val="single"/>
        </w:rPr>
        <w:t>Should the house of lords be abolished?</w:t>
      </w:r>
    </w:p>
    <w:p w14:paraId="5E82C937" w14:textId="21017DBB" w:rsidR="00911C67" w:rsidRDefault="00CD44E0" w:rsidP="00911C67">
      <w:r>
        <w:t xml:space="preserve"> </w:t>
      </w:r>
      <w:r w:rsidR="00911C67">
        <w:t xml:space="preserve">The house of lords has for time immemorial </w:t>
      </w:r>
      <w:r>
        <w:t xml:space="preserve">been </w:t>
      </w:r>
      <w:r w:rsidR="00911C67">
        <w:t xml:space="preserve">a point of contention amongst the British public and theorists alike. It stands out from its contemporaries, such as the American equivalent of the Senate due to its inclusion of hereditary and unelected elements. </w:t>
      </w:r>
      <w:r w:rsidR="00334EF5">
        <w:t xml:space="preserve">This has however </w:t>
      </w:r>
      <w:r>
        <w:t>led</w:t>
      </w:r>
      <w:r w:rsidR="00334EF5">
        <w:t xml:space="preserve"> to many reforms to the house of lords since its inception, with new reform still being argued to this day. These recommendations have even gone as far as to suggest that the House of Lords should be abolished. This essay will discuss the abolition of the House of Lords</w:t>
      </w:r>
      <w:r>
        <w:t xml:space="preserve">. </w:t>
      </w:r>
    </w:p>
    <w:p w14:paraId="2B9456F2" w14:textId="3E651F68" w:rsidR="00911C67" w:rsidRDefault="00CD44E0" w:rsidP="00911C67">
      <w:r>
        <w:t xml:space="preserve">To understand the house of lords, and its reform, we must first understand what parliament is. </w:t>
      </w:r>
      <w:r w:rsidR="00911C67">
        <w:t>in modern political theory, parliament is made up of 3 distinct bodies. The monarch, the house of lords and the house of commons, however, only the last of these three can be considered democratic. It is often looked upon as odd that</w:t>
      </w:r>
      <w:r>
        <w:t xml:space="preserve"> Britain still incorporates hereditary elements in its legislative process </w:t>
      </w:r>
      <w:r w:rsidR="00911C67">
        <w:t>(Boyd T, Harrison K, 2006</w:t>
      </w:r>
      <w:r w:rsidR="00A90B84">
        <w:t>, p.3</w:t>
      </w:r>
      <w:r w:rsidR="00911C67">
        <w:t>)</w:t>
      </w:r>
      <w:r>
        <w:t xml:space="preserve">. </w:t>
      </w:r>
      <w:r w:rsidR="00C8488D">
        <w:t xml:space="preserve">These 3 bodies are responsible for Britain’s legislative process, passing and scrutinising new law, as well as reforming and </w:t>
      </w:r>
      <w:r w:rsidR="002F1AE0">
        <w:t>repealing old or obsolete law</w:t>
      </w:r>
      <w:r w:rsidR="00A12643">
        <w:t>. Parliament is also considered in British law to be “supreme” meaning it holds higher authority to create, repeal or reform law than any other body</w:t>
      </w:r>
      <w:r w:rsidR="002F1AE0">
        <w:t xml:space="preserve">. </w:t>
      </w:r>
    </w:p>
    <w:p w14:paraId="771B2D30" w14:textId="6AD27699" w:rsidR="002F1AE0" w:rsidRDefault="002F1AE0" w:rsidP="00911C67">
      <w:r>
        <w:t xml:space="preserve">Parliament is made up of two main chambers; The house of commons, which is democratic in nature, consisting </w:t>
      </w:r>
      <w:r w:rsidR="005E1246">
        <w:t xml:space="preserve">of 650 </w:t>
      </w:r>
      <w:r w:rsidR="00CD423E">
        <w:t>elected members, and the House of lords, which is an unelected upper chamber</w:t>
      </w:r>
      <w:r w:rsidR="00AD3095">
        <w:t xml:space="preserve">, consisting of around 800 sitting Lords. </w:t>
      </w:r>
      <w:r w:rsidR="00D80B7C">
        <w:t xml:space="preserve">As previously stated, the House of lords is unelected. </w:t>
      </w:r>
      <w:r w:rsidR="00BE7B2F">
        <w:t xml:space="preserve">Members of the House of Lords are appointed through </w:t>
      </w:r>
      <w:r w:rsidR="00A12643">
        <w:t>several</w:t>
      </w:r>
      <w:r w:rsidR="00BE7B2F">
        <w:t xml:space="preserve"> methods such as an independent committee, an honours list made by the prime minister, or through a hereditary title, passed </w:t>
      </w:r>
      <w:r w:rsidR="00A12643">
        <w:t>d</w:t>
      </w:r>
      <w:r w:rsidR="00BE7B2F">
        <w:t xml:space="preserve">own through generations of their family. </w:t>
      </w:r>
      <w:r w:rsidR="00A12643">
        <w:t>Over the last century, the house of lords, and its methods of appointment have been altered significantly, due to acts such as</w:t>
      </w:r>
      <w:r w:rsidR="00E6666B">
        <w:t xml:space="preserve"> </w:t>
      </w:r>
      <w:r w:rsidR="000F7F50" w:rsidRPr="006619AC">
        <w:t>T</w:t>
      </w:r>
      <w:r w:rsidR="00E6666B" w:rsidRPr="006619AC">
        <w:t>he House of Lords Act 1999</w:t>
      </w:r>
      <w:r w:rsidR="000F7F50">
        <w:t>.</w:t>
      </w:r>
      <w:r w:rsidR="00A12643">
        <w:t xml:space="preserve"> These methods of appointment have long been controversial, as shown by authors such as Rodney Brazier, who claims that despite reform, the House of Lords has remained unaccountable to the British people due to its unelected nature (Rieche O, 2011)</w:t>
      </w:r>
      <w:r w:rsidR="00F94AD7">
        <w:t xml:space="preserve">. </w:t>
      </w:r>
    </w:p>
    <w:p w14:paraId="6A07DF39" w14:textId="2E8954DE" w:rsidR="008D70C7" w:rsidRDefault="000F7F50" w:rsidP="00911C67">
      <w:r>
        <w:t xml:space="preserve">The House of lords is one of the two chambers of parliament that are considered sovereign in lawmaking, meaning they hold ultimate authority to create law in England and Wales. The house of lords holds all the same law-making powers that are held by the commons, with members being able to propose new bills on a range of topics. However, over time the abilities of the House of Lords in legislation have been reformed and reduced. For example, </w:t>
      </w:r>
      <w:r w:rsidRPr="006619AC">
        <w:t>The Parliament Act</w:t>
      </w:r>
      <w:r w:rsidR="00796401" w:rsidRPr="006619AC">
        <w:t>s 1949 and 1911</w:t>
      </w:r>
      <w:r w:rsidR="00796401">
        <w:t xml:space="preserve"> which reduced the power of the lords to veto bills proposed by the house of commons, as well as conventions such as the Salisbury convention, which disallows Lords from voting down a bill that was created as part of an election manifesto promise at the second reading, third reading or report stages of a bill. While this convention is not binding, it is followed with great respect and weight. While it is true that the Lords do have </w:t>
      </w:r>
      <w:proofErr w:type="gramStart"/>
      <w:r w:rsidR="00796401">
        <w:t>all of</w:t>
      </w:r>
      <w:proofErr w:type="gramEnd"/>
      <w:r w:rsidR="00796401">
        <w:t xml:space="preserve"> the </w:t>
      </w:r>
      <w:r w:rsidR="00B4635C">
        <w:t>law-making</w:t>
      </w:r>
      <w:r w:rsidR="00796401">
        <w:t xml:space="preserve"> power of a member of parliament, they are generally considered to be advisory in nature</w:t>
      </w:r>
      <w:r w:rsidR="008D70C7">
        <w:t xml:space="preserve"> in contemporary thought</w:t>
      </w:r>
      <w:r w:rsidR="00796401">
        <w:t>, scrutinising new law as it passes through the legislative process</w:t>
      </w:r>
      <w:r w:rsidR="00A50497">
        <w:t xml:space="preserve"> (Rieche O</w:t>
      </w:r>
      <w:r w:rsidR="00306E0E">
        <w:t xml:space="preserve">, 2011). </w:t>
      </w:r>
    </w:p>
    <w:p w14:paraId="40B7D83A" w14:textId="55C4CFEE" w:rsidR="00F94AD7" w:rsidRDefault="00F14773" w:rsidP="00911C67">
      <w:r>
        <w:t>M</w:t>
      </w:r>
      <w:r w:rsidR="00F94AD7">
        <w:t xml:space="preserve">any writers, theorists and </w:t>
      </w:r>
      <w:r w:rsidR="007E6F91">
        <w:t xml:space="preserve">notable figures have shared their opinions on the House of Lords, </w:t>
      </w:r>
      <w:r w:rsidR="00BC06FC">
        <w:t xml:space="preserve">ranging from enthusiastic to sceptical as to efficacy and legitimacy of the house. </w:t>
      </w:r>
      <w:r w:rsidR="00897FB6">
        <w:t xml:space="preserve">The writer </w:t>
      </w:r>
      <w:r w:rsidR="00533F7E">
        <w:t xml:space="preserve">Nicholas Baldwin </w:t>
      </w:r>
      <w:r w:rsidR="00254B13">
        <w:t xml:space="preserve">highlights an issue that has always plagued the unelected house, being that of representation. As of 1998, </w:t>
      </w:r>
      <w:r w:rsidR="0045642F">
        <w:t>59% of all lords were hereditary</w:t>
      </w:r>
      <w:r w:rsidR="007130F8">
        <w:t xml:space="preserve">. What is more worrying given the </w:t>
      </w:r>
      <w:r w:rsidR="005027D3">
        <w:t xml:space="preserve">Lords’ role in scrutinising and bringing professional or expert knowledge </w:t>
      </w:r>
      <w:r w:rsidR="008D40C6">
        <w:t xml:space="preserve">to </w:t>
      </w:r>
      <w:r w:rsidR="00C90FAE">
        <w:t xml:space="preserve">legislation, is the fact that as of 1998, only 7.6% of all lords were female </w:t>
      </w:r>
      <w:r w:rsidR="00B26BBE">
        <w:t>(Carmichael P, Dickinson B, 1998</w:t>
      </w:r>
      <w:r w:rsidR="001E09F5">
        <w:t>, p.32</w:t>
      </w:r>
      <w:r w:rsidR="000F02F0">
        <w:t>).</w:t>
      </w:r>
      <w:r w:rsidR="004877EE">
        <w:t xml:space="preserve"> </w:t>
      </w:r>
      <w:r w:rsidR="00D52D3D">
        <w:t>Whi</w:t>
      </w:r>
      <w:r w:rsidR="00F11F57">
        <w:t xml:space="preserve">le it is true that women are underrepresented in the House of Lords, there has been </w:t>
      </w:r>
      <w:r w:rsidR="00201FC7">
        <w:t>gradual</w:t>
      </w:r>
      <w:r w:rsidR="00F11F57">
        <w:t xml:space="preserve"> improvement since </w:t>
      </w:r>
      <w:r w:rsidR="00F11F57">
        <w:lastRenderedPageBreak/>
        <w:t xml:space="preserve">1999, </w:t>
      </w:r>
      <w:r w:rsidR="00201FC7">
        <w:t>with</w:t>
      </w:r>
      <w:r w:rsidR="006C77EB">
        <w:t xml:space="preserve"> women compromising 19.9% </w:t>
      </w:r>
      <w:r w:rsidR="007D37E6">
        <w:t xml:space="preserve">of the House </w:t>
      </w:r>
      <w:r w:rsidR="006C77EB">
        <w:t xml:space="preserve">by </w:t>
      </w:r>
      <w:r w:rsidR="007D37E6">
        <w:t>December 2009</w:t>
      </w:r>
      <w:r w:rsidR="00201FC7">
        <w:t xml:space="preserve"> </w:t>
      </w:r>
      <w:r w:rsidR="00E20EC5">
        <w:t>(Eason C, 2009)</w:t>
      </w:r>
      <w:r w:rsidR="007D37E6">
        <w:t xml:space="preserve"> and </w:t>
      </w:r>
      <w:r w:rsidR="00A13134">
        <w:t>28% by 2021 (</w:t>
      </w:r>
      <w:r w:rsidR="00F8786B">
        <w:t xml:space="preserve">Sutherland D, 2022). </w:t>
      </w:r>
      <w:r w:rsidR="002D255C">
        <w:t xml:space="preserve">Similarly, </w:t>
      </w:r>
      <w:r w:rsidR="009D4D72">
        <w:t xml:space="preserve">ability of the House is often scrutinised as being unable to represent the British people </w:t>
      </w:r>
      <w:r w:rsidR="00BA379A">
        <w:t>due to its socio-economic makeup, with many</w:t>
      </w:r>
      <w:r w:rsidR="00336285">
        <w:t xml:space="preserve"> members being part of groups that are fortunate in positions socio-economically, </w:t>
      </w:r>
      <w:r w:rsidR="009A256F">
        <w:t xml:space="preserve">such as the Aristocracy. </w:t>
      </w:r>
      <w:r w:rsidR="001C4997">
        <w:t>After 1999, only 9</w:t>
      </w:r>
      <w:r w:rsidR="0049640C">
        <w:t xml:space="preserve">2 </w:t>
      </w:r>
      <w:r w:rsidR="001C4997">
        <w:t>hereditary peer</w:t>
      </w:r>
      <w:r w:rsidR="00135955">
        <w:t xml:space="preserve">ages passed down from the aristocracy remain, however, this </w:t>
      </w:r>
      <w:r w:rsidR="00AF275B">
        <w:t>may still</w:t>
      </w:r>
      <w:r w:rsidR="00A31BAA">
        <w:t xml:space="preserve"> affect how representative the </w:t>
      </w:r>
      <w:r w:rsidR="00E33062">
        <w:t xml:space="preserve">chamber is overall. </w:t>
      </w:r>
      <w:r w:rsidR="00A85543">
        <w:t xml:space="preserve">Pitkin states that </w:t>
      </w:r>
      <w:r w:rsidR="00110D26">
        <w:t xml:space="preserve">there is no </w:t>
      </w:r>
      <w:r w:rsidR="00D369DA">
        <w:t>in-between in democracy.</w:t>
      </w:r>
      <w:r w:rsidR="00C1533C">
        <w:t xml:space="preserve"> There is no proper or poor representation, only representation and the lack thereof (</w:t>
      </w:r>
      <w:r w:rsidR="00856B03">
        <w:t xml:space="preserve">Bochel H, </w:t>
      </w:r>
      <w:r w:rsidR="009C33DE">
        <w:t>Defty A</w:t>
      </w:r>
      <w:r w:rsidR="002F108D">
        <w:t xml:space="preserve">, </w:t>
      </w:r>
      <w:r w:rsidR="009C33DE">
        <w:t xml:space="preserve">2012, cited from </w:t>
      </w:r>
      <w:r w:rsidR="00305A37">
        <w:t>Pitkin, 1967, p.39)</w:t>
      </w:r>
      <w:r w:rsidR="00C735C4">
        <w:t>.</w:t>
      </w:r>
      <w:r w:rsidR="00305A37">
        <w:t xml:space="preserve"> </w:t>
      </w:r>
      <w:r w:rsidR="00C735C4">
        <w:t>This</w:t>
      </w:r>
      <w:r w:rsidR="002F108D">
        <w:t xml:space="preserve"> places Britain’s position as a constitutional democracy in jeopardy</w:t>
      </w:r>
      <w:r w:rsidR="00C42225">
        <w:t xml:space="preserve">, as </w:t>
      </w:r>
      <w:r w:rsidR="00584280">
        <w:t xml:space="preserve">representation is often considered a core tenet of democracy. </w:t>
      </w:r>
      <w:r w:rsidR="007903C7">
        <w:t xml:space="preserve">It is stated by David Plotke that </w:t>
      </w:r>
      <w:r w:rsidR="000F06C1">
        <w:t xml:space="preserve">a lack of </w:t>
      </w:r>
      <w:r w:rsidR="00957827">
        <w:t>representation is exclusion, which is detrimental to the concept of a rep</w:t>
      </w:r>
      <w:r w:rsidR="00454B47">
        <w:t>resentative democracy (Plotke D, 2002)</w:t>
      </w:r>
      <w:r w:rsidR="003308FD">
        <w:t>.</w:t>
      </w:r>
      <w:r w:rsidR="00CC4226">
        <w:t xml:space="preserve"> </w:t>
      </w:r>
    </w:p>
    <w:p w14:paraId="36319327" w14:textId="5C202ADD" w:rsidR="00AA05AF" w:rsidRDefault="000A1038" w:rsidP="00911C67">
      <w:r>
        <w:t xml:space="preserve">Other research has found </w:t>
      </w:r>
      <w:r w:rsidR="00CF4E38">
        <w:t xml:space="preserve">the largest increases in Lords’ attendance come after </w:t>
      </w:r>
      <w:r w:rsidR="00A1536E">
        <w:t xml:space="preserve">reform debates, while other national scale events, such as acts of terror </w:t>
      </w:r>
      <w:r w:rsidR="008C0A9C">
        <w:t xml:space="preserve">or natural disasters </w:t>
      </w:r>
      <w:r w:rsidR="00A1536E">
        <w:t xml:space="preserve">do not cause such large </w:t>
      </w:r>
      <w:r w:rsidR="008C0A9C">
        <w:t>increases in attendance (</w:t>
      </w:r>
      <w:proofErr w:type="spellStart"/>
      <w:r w:rsidR="006A791D">
        <w:t>O’Brochta</w:t>
      </w:r>
      <w:proofErr w:type="spellEnd"/>
      <w:r w:rsidR="006A791D">
        <w:t xml:space="preserve"> W,</w:t>
      </w:r>
      <w:r w:rsidR="00653348">
        <w:t xml:space="preserve"> 2020). </w:t>
      </w:r>
      <w:r w:rsidR="00AC04D7">
        <w:t xml:space="preserve">This shows the house of lords to be unreliable in their role, only </w:t>
      </w:r>
      <w:r w:rsidR="00886B60">
        <w:t xml:space="preserve">having a high percentage of attendance when their seats are seen in to be </w:t>
      </w:r>
      <w:r w:rsidR="00B66E7A">
        <w:t xml:space="preserve">at risk. </w:t>
      </w:r>
      <w:r w:rsidR="00683A8A">
        <w:t xml:space="preserve">These findings partially confirm the theories of John Locke, who claims that all people are in some way self-interested, and that other responsibilities, such as the responsibilities </w:t>
      </w:r>
      <w:r w:rsidR="00537E6E">
        <w:t>to others</w:t>
      </w:r>
      <w:r w:rsidR="00593A2B">
        <w:t xml:space="preserve"> </w:t>
      </w:r>
      <w:r w:rsidR="00D64994">
        <w:t xml:space="preserve">are secondary </w:t>
      </w:r>
      <w:r w:rsidR="00593A2B">
        <w:t xml:space="preserve">(MacLean S.M, </w:t>
      </w:r>
      <w:r w:rsidR="00D64994">
        <w:t xml:space="preserve">2011). This self-interest may cause the </w:t>
      </w:r>
      <w:r w:rsidR="009B2E81">
        <w:t xml:space="preserve">House to act outside of the interest of the public, despite that being its primary function within democracy, </w:t>
      </w:r>
      <w:r w:rsidR="009D49EE">
        <w:t xml:space="preserve">possibly </w:t>
      </w:r>
      <w:r w:rsidR="009B2E81">
        <w:t xml:space="preserve">making them unreliable </w:t>
      </w:r>
      <w:r w:rsidR="009D49EE">
        <w:t>as legislators.</w:t>
      </w:r>
      <w:r w:rsidR="00F811F4">
        <w:t xml:space="preserve"> The premise that the sitting lords are motivated primarily by self interest is however </w:t>
      </w:r>
      <w:r w:rsidR="00B77C0A">
        <w:t xml:space="preserve">disputed in research conducted by </w:t>
      </w:r>
      <w:r w:rsidR="00DC12A2">
        <w:t xml:space="preserve">Richard Reid, named “Do ideas matter?”, which </w:t>
      </w:r>
      <w:r w:rsidR="005D13A6">
        <w:t xml:space="preserve">through qualitative interviews with peers, shows that the motivations </w:t>
      </w:r>
      <w:r w:rsidR="00F14773">
        <w:t>for opposing an elected house may be more complex (Reid R, 2015).</w:t>
      </w:r>
    </w:p>
    <w:p w14:paraId="73088E7F" w14:textId="7FE1C9D9" w:rsidR="003308FD" w:rsidRDefault="00AA05AF" w:rsidP="00911C67">
      <w:r>
        <w:t xml:space="preserve">While it is true that the House of lords has many issues in relation to its structure and role, many argue that despite this, it is still a necessary counterbalance to </w:t>
      </w:r>
      <w:r w:rsidR="0039233E">
        <w:t xml:space="preserve">the House of Commons. Oliver Rieche argues that due to the House of Lords’ membership largely consisting of professionals and experts in specific fields, it allows for a larger wealth of specific knowledge than that of the House of Commons. </w:t>
      </w:r>
      <w:r w:rsidR="0050036D">
        <w:t xml:space="preserve">Moving to a fully elected </w:t>
      </w:r>
      <w:r w:rsidR="003E0402">
        <w:t>chamber or</w:t>
      </w:r>
      <w:r w:rsidR="0050036D">
        <w:t xml:space="preserve"> abolishing the house could cause increases in political bias in lawmaking, which is already prevalent, only </w:t>
      </w:r>
      <w:r w:rsidR="00030A7E">
        <w:t>being held back by the revisory nature of the lords</w:t>
      </w:r>
      <w:r w:rsidR="00825141">
        <w:t xml:space="preserve"> (Rieche O, 2011). It is true that many members of the House of Lords have been elevated to their position </w:t>
      </w:r>
      <w:r w:rsidR="003E0402">
        <w:t xml:space="preserve">due to their contributions to their fields. The loss of this </w:t>
      </w:r>
      <w:r w:rsidR="00343EEA">
        <w:t xml:space="preserve">expertise could be detrimental to public lawmaking on </w:t>
      </w:r>
      <w:r w:rsidR="00654460">
        <w:t xml:space="preserve">topics that require a wealth of knowledge, such as Health or finance due to a </w:t>
      </w:r>
      <w:r w:rsidR="00B4635C">
        <w:t>possible lack of knowledge from elected officials</w:t>
      </w:r>
      <w:r w:rsidR="00855B4E">
        <w:t>, leading to contradictory,</w:t>
      </w:r>
      <w:r w:rsidR="003B7778">
        <w:t xml:space="preserve"> redundant or </w:t>
      </w:r>
      <w:r w:rsidR="006A6DAE">
        <w:t>harmful law</w:t>
      </w:r>
      <w:r w:rsidR="003B7778">
        <w:t xml:space="preserve">. </w:t>
      </w:r>
    </w:p>
    <w:p w14:paraId="4F123538" w14:textId="65CF106A" w:rsidR="00B110A6" w:rsidRDefault="00B110A6" w:rsidP="00911C67">
      <w:r>
        <w:t xml:space="preserve">Many have </w:t>
      </w:r>
      <w:r w:rsidR="001451B4">
        <w:t xml:space="preserve">proposed reforms to the house of lords </w:t>
      </w:r>
      <w:r w:rsidR="00DD32C4">
        <w:t>to</w:t>
      </w:r>
      <w:r w:rsidR="001451B4">
        <w:t xml:space="preserve"> address such issues, however, as was demonstrated by the </w:t>
      </w:r>
      <w:r w:rsidR="002C1483">
        <w:t xml:space="preserve">House of Lords Reform Bill 2012, very few succeed </w:t>
      </w:r>
      <w:r w:rsidR="003A3D2A">
        <w:t>in this endeavour. The last reform to the house of lords</w:t>
      </w:r>
      <w:r w:rsidR="003B249B">
        <w:t xml:space="preserve"> that was successful was the Constitutional Reform Act 2005, simply removing the supreme court from the house of lords, </w:t>
      </w:r>
      <w:r w:rsidR="00DD32C4">
        <w:t xml:space="preserve">symbolically separating the institutions. </w:t>
      </w:r>
      <w:r w:rsidR="0006073D">
        <w:t xml:space="preserve">This </w:t>
      </w:r>
      <w:r w:rsidR="00DB1557">
        <w:t>may show reforming the House to be a fruitless effort</w:t>
      </w:r>
      <w:r w:rsidR="0068499B">
        <w:t xml:space="preserve">, </w:t>
      </w:r>
      <w:r w:rsidR="002C742F">
        <w:t>however</w:t>
      </w:r>
      <w:r w:rsidR="00ED40AF">
        <w:t xml:space="preserve"> new proposals and recommendations continue to be made as to the reform of the house. One such figure continuing to propose new reforms to the House of Lords is the Lord Speaker</w:t>
      </w:r>
      <w:r w:rsidR="007B4391">
        <w:t xml:space="preserve">, and his committee on the size of the house. In their fifth report, they suggest that the </w:t>
      </w:r>
      <w:r w:rsidR="00AA2D47">
        <w:t xml:space="preserve">size of the house can be reduced through </w:t>
      </w:r>
      <w:r w:rsidR="003C1576">
        <w:t>self-regulation</w:t>
      </w:r>
      <w:r w:rsidR="00AA2D47">
        <w:t xml:space="preserve"> to a maximum of 600 over 10 years</w:t>
      </w:r>
      <w:r w:rsidR="003C1576">
        <w:t>,</w:t>
      </w:r>
      <w:r w:rsidR="003C78E3">
        <w:t xml:space="preserve"> as well as introducing a </w:t>
      </w:r>
      <w:r w:rsidR="00C47271">
        <w:t>15-year</w:t>
      </w:r>
      <w:r w:rsidR="003C78E3">
        <w:t xml:space="preserve"> term limit for new sitting peers, which </w:t>
      </w:r>
      <w:r w:rsidR="00484517">
        <w:t>will increase turnover of members, ensuring new ideas</w:t>
      </w:r>
      <w:r w:rsidR="00A10A76">
        <w:t xml:space="preserve">, positions and areas of expertise are </w:t>
      </w:r>
      <w:r w:rsidR="000022A6">
        <w:t xml:space="preserve">represented. This will also increase the representation of women in the house </w:t>
      </w:r>
      <w:r w:rsidR="00C47271">
        <w:t>at an increased rate as opposed to the life entitlement that peers hold today</w:t>
      </w:r>
      <w:r w:rsidR="00A23F9F">
        <w:t xml:space="preserve"> (</w:t>
      </w:r>
      <w:r w:rsidR="00B91980">
        <w:t>Lord Speaker, 2023)</w:t>
      </w:r>
      <w:r w:rsidR="00C47271">
        <w:t>.</w:t>
      </w:r>
      <w:r w:rsidR="00A23F9F">
        <w:t xml:space="preserve"> This report, while proposing new solutions to </w:t>
      </w:r>
      <w:r w:rsidR="00FE1811">
        <w:t xml:space="preserve">existing criticisms of the lords, openly </w:t>
      </w:r>
      <w:r w:rsidR="00C11F06">
        <w:t xml:space="preserve">addresses other </w:t>
      </w:r>
      <w:r w:rsidR="00C11F06">
        <w:lastRenderedPageBreak/>
        <w:t xml:space="preserve">issues that plague the house, such as large amounts of appointments being made </w:t>
      </w:r>
      <w:r w:rsidR="00690288">
        <w:t xml:space="preserve">to </w:t>
      </w:r>
      <w:r w:rsidR="000C0F60">
        <w:t xml:space="preserve">make easier the passing of bills in line with a party’s status quo. </w:t>
      </w:r>
      <w:r w:rsidR="005738FE">
        <w:t xml:space="preserve">Historically, </w:t>
      </w:r>
      <w:r w:rsidR="0048438F">
        <w:t>sweeping changes to the composition and power of the House of Lords have managed to succeed in parliament. Bills such as the parliament acts 1911 and 19</w:t>
      </w:r>
      <w:r w:rsidR="008F1546">
        <w:t xml:space="preserve">49 significantly changed the </w:t>
      </w:r>
      <w:r w:rsidR="00F77BF4">
        <w:t>H</w:t>
      </w:r>
      <w:r w:rsidR="008F1546">
        <w:t>ouse</w:t>
      </w:r>
      <w:r w:rsidR="00F77BF4">
        <w:t>’s powers</w:t>
      </w:r>
      <w:r w:rsidR="008F1546">
        <w:t xml:space="preserve">. </w:t>
      </w:r>
    </w:p>
    <w:p w14:paraId="1B184B5A" w14:textId="52A5AC9F" w:rsidR="0068471D" w:rsidRDefault="0019427F" w:rsidP="00911C67">
      <w:r>
        <w:t xml:space="preserve">In conclusion, many reforms have been proposed to the House of lords, however few have been successful. </w:t>
      </w:r>
      <w:r w:rsidR="00073935">
        <w:t xml:space="preserve">This has led to the question of abolition being raised, however, abolition of the house of lords could lead to </w:t>
      </w:r>
      <w:r w:rsidR="00B35F7C">
        <w:t xml:space="preserve">structural instability due to its smaller, yet crucial role in legislation, as is clearly demonstrated by </w:t>
      </w:r>
      <w:r w:rsidR="000D15C9">
        <w:t xml:space="preserve">laws such as the Police, Crime, </w:t>
      </w:r>
      <w:r w:rsidR="001C0743">
        <w:t xml:space="preserve">Sentencing and Courts Act 2022. </w:t>
      </w:r>
      <w:r w:rsidR="00C86517">
        <w:t>This possible instability shows that abolition may not be the</w:t>
      </w:r>
      <w:r w:rsidR="009273EE">
        <w:t xml:space="preserve"> best</w:t>
      </w:r>
      <w:r w:rsidR="00C86517">
        <w:t xml:space="preserve"> route in making a more </w:t>
      </w:r>
      <w:r w:rsidR="009273EE">
        <w:t xml:space="preserve">effective </w:t>
      </w:r>
      <w:r w:rsidR="00C86517">
        <w:t xml:space="preserve">House. </w:t>
      </w:r>
      <w:r w:rsidR="00741C70">
        <w:t>Reform, much in the vein of</w:t>
      </w:r>
      <w:r w:rsidR="000464F1">
        <w:t xml:space="preserve"> that which was suggested by the Lord Speaker’s Committee seem to be the most effective r</w:t>
      </w:r>
      <w:r w:rsidR="009273EE">
        <w:t xml:space="preserve">oute, however this will take time, and is likely to be contested both </w:t>
      </w:r>
      <w:r w:rsidR="00883451">
        <w:t xml:space="preserve">in the house of commons as was seen with the House of Lords reform bill 2012, as well as the House of lords. </w:t>
      </w:r>
    </w:p>
    <w:p w14:paraId="049E1B09" w14:textId="7DA00B63" w:rsidR="00B110A6" w:rsidRDefault="00B110A6" w:rsidP="00911C67"/>
    <w:p w14:paraId="016971F8" w14:textId="77777777" w:rsidR="00306E0E" w:rsidRPr="00796401" w:rsidRDefault="00306E0E" w:rsidP="00911C67"/>
    <w:p w14:paraId="15359F83" w14:textId="77777777" w:rsidR="00A50A58" w:rsidRDefault="00A50A58"/>
    <w:p w14:paraId="6F888A5E" w14:textId="77777777" w:rsidR="00883451" w:rsidRDefault="00883451"/>
    <w:p w14:paraId="4E06D521" w14:textId="77777777" w:rsidR="00883451" w:rsidRDefault="00883451"/>
    <w:p w14:paraId="5135123A" w14:textId="77777777" w:rsidR="00883451" w:rsidRDefault="00883451"/>
    <w:p w14:paraId="039C3E83" w14:textId="77777777" w:rsidR="00883451" w:rsidRDefault="00883451"/>
    <w:p w14:paraId="30E80EFE" w14:textId="77777777" w:rsidR="00883451" w:rsidRDefault="00883451"/>
    <w:p w14:paraId="32151567" w14:textId="77777777" w:rsidR="00883451" w:rsidRDefault="00883451"/>
    <w:p w14:paraId="347E4072" w14:textId="77777777" w:rsidR="00883451" w:rsidRDefault="00883451"/>
    <w:p w14:paraId="0EC5D0D9" w14:textId="77777777" w:rsidR="00883451" w:rsidRDefault="00883451"/>
    <w:p w14:paraId="02C226E1" w14:textId="77777777" w:rsidR="00883451" w:rsidRDefault="00883451"/>
    <w:p w14:paraId="377A59DD" w14:textId="77777777" w:rsidR="00883451" w:rsidRDefault="00883451"/>
    <w:p w14:paraId="188A4897" w14:textId="77777777" w:rsidR="00883451" w:rsidRDefault="00883451"/>
    <w:p w14:paraId="4C96F2B8" w14:textId="77777777" w:rsidR="00883451" w:rsidRDefault="00883451"/>
    <w:p w14:paraId="197C8FB7" w14:textId="77777777" w:rsidR="00883451" w:rsidRDefault="00883451"/>
    <w:p w14:paraId="18CEFAE2" w14:textId="77777777" w:rsidR="00883451" w:rsidRDefault="00883451"/>
    <w:p w14:paraId="34EFA7B2" w14:textId="77777777" w:rsidR="00883451" w:rsidRDefault="00883451"/>
    <w:p w14:paraId="6C59849B" w14:textId="77777777" w:rsidR="00883451" w:rsidRDefault="00883451"/>
    <w:p w14:paraId="77D9A06D" w14:textId="77777777" w:rsidR="00883451" w:rsidRDefault="00883451"/>
    <w:p w14:paraId="740B6FAB" w14:textId="77777777" w:rsidR="00883451" w:rsidRDefault="00883451"/>
    <w:p w14:paraId="6DEF796B" w14:textId="68A537CF" w:rsidR="00883451" w:rsidRDefault="00883451"/>
    <w:p w14:paraId="165948CE" w14:textId="41DAB04A" w:rsidR="00883451" w:rsidRPr="0050661F" w:rsidRDefault="00883451">
      <w:pPr>
        <w:rPr>
          <w:b/>
          <w:bCs/>
          <w:u w:val="single"/>
        </w:rPr>
      </w:pPr>
      <w:r w:rsidRPr="0050661F">
        <w:rPr>
          <w:b/>
          <w:bCs/>
          <w:u w:val="single"/>
        </w:rPr>
        <w:lastRenderedPageBreak/>
        <w:t xml:space="preserve">References </w:t>
      </w:r>
    </w:p>
    <w:p w14:paraId="79B46427" w14:textId="77777777" w:rsidR="00883451" w:rsidRDefault="00883451"/>
    <w:p w14:paraId="3E1D6748" w14:textId="77777777" w:rsidR="0050661F" w:rsidRDefault="0050661F" w:rsidP="0050661F">
      <w:proofErr w:type="spellStart"/>
      <w:r>
        <w:t>Bochel</w:t>
      </w:r>
      <w:proofErr w:type="spellEnd"/>
      <w:r>
        <w:t xml:space="preserve">, H and </w:t>
      </w:r>
      <w:proofErr w:type="spellStart"/>
      <w:r>
        <w:t>Defty</w:t>
      </w:r>
      <w:proofErr w:type="spellEnd"/>
      <w:r>
        <w:t xml:space="preserve">, A. (2012) </w:t>
      </w:r>
      <w:r w:rsidRPr="001B61FC">
        <w:t>‘‘A More Representative Chamber’: Representation and the House of Lords.’</w:t>
      </w:r>
      <w:r>
        <w:t xml:space="preserve"> </w:t>
      </w:r>
      <w:r>
        <w:rPr>
          <w:i/>
          <w:iCs/>
        </w:rPr>
        <w:t xml:space="preserve">The Journal of Legislative Studies. </w:t>
      </w:r>
      <w:r w:rsidRPr="001566F0">
        <w:t>Vol.18, Issue 1</w:t>
      </w:r>
      <w:r>
        <w:t xml:space="preserve">. Available at </w:t>
      </w:r>
      <w:hyperlink r:id="rId4" w:history="1">
        <w:r w:rsidRPr="00BB0311">
          <w:rPr>
            <w:rStyle w:val="Hyperlink"/>
          </w:rPr>
          <w:t>https://www-tandfonline-com.ezproxy.uwtsd.ac.uk/doi/full/10.1080/13572334.2012.646714</w:t>
        </w:r>
      </w:hyperlink>
    </w:p>
    <w:p w14:paraId="09101A17" w14:textId="77777777" w:rsidR="0050661F" w:rsidRDefault="0050661F" w:rsidP="0050661F"/>
    <w:p w14:paraId="49C58B2B" w14:textId="77777777" w:rsidR="0050661F" w:rsidRDefault="0050661F" w:rsidP="0050661F">
      <w:pPr>
        <w:rPr>
          <w:rStyle w:val="Hyperlink"/>
        </w:rPr>
      </w:pPr>
      <w:r>
        <w:t xml:space="preserve">Carmichael, P and Dickinson, B. (1999) </w:t>
      </w:r>
      <w:r>
        <w:rPr>
          <w:i/>
          <w:iCs/>
        </w:rPr>
        <w:t xml:space="preserve">The House of Lords: its Parliamentary and Judicial Roles. </w:t>
      </w:r>
      <w:r>
        <w:t xml:space="preserve">Oxford, Hart Publishing, pp. 30. Available at: </w:t>
      </w:r>
      <w:hyperlink r:id="rId5" w:anchor="v=onepage&amp;q=House%20of%20lords%20role&amp;f=false" w:history="1">
        <w:r w:rsidRPr="00BB0311">
          <w:rPr>
            <w:rStyle w:val="Hyperlink"/>
          </w:rPr>
          <w:t>https://books.google.co.uk/books?hl=en&amp;lr=&amp;id=rWDyNTopgKIC&amp;oi=fnd&amp;pg=PA3&amp;dq=House+of+lords+role&amp;ots=FYuZgrdB78&amp;sig=J1wn80sFYaHKB_0Hht8QBzsfrkM&amp;redir_esc=y#v=onepage&amp;q=House%20of%20lords%20role&amp;f=false</w:t>
        </w:r>
      </w:hyperlink>
    </w:p>
    <w:p w14:paraId="3A78CDE8" w14:textId="77777777" w:rsidR="0050661F" w:rsidRDefault="0050661F" w:rsidP="0050661F"/>
    <w:p w14:paraId="47801C97" w14:textId="77777777" w:rsidR="0050661F" w:rsidRPr="008B11A1" w:rsidRDefault="0050661F" w:rsidP="0050661F">
      <w:r>
        <w:t xml:space="preserve">Eason, C. (2009) ‘Women Peers and Political Appointment: has the House of Lords been feminised since 1999?’ </w:t>
      </w:r>
      <w:r>
        <w:rPr>
          <w:i/>
          <w:iCs/>
        </w:rPr>
        <w:t xml:space="preserve">Parliamentary affairs. </w:t>
      </w:r>
      <w:r>
        <w:t xml:space="preserve">Vol. 62, Issue 3. Pp.1. Available at: </w:t>
      </w:r>
      <w:hyperlink r:id="rId6" w:history="1">
        <w:r w:rsidRPr="00BB0311">
          <w:rPr>
            <w:rStyle w:val="Hyperlink"/>
          </w:rPr>
          <w:t>https://academic.oup.com/pa/article/62/3/399/1511560?login=true</w:t>
        </w:r>
      </w:hyperlink>
    </w:p>
    <w:p w14:paraId="18D5A87F" w14:textId="77777777" w:rsidR="0050661F" w:rsidRDefault="0050661F" w:rsidP="0050661F"/>
    <w:p w14:paraId="57ADC93B" w14:textId="77777777" w:rsidR="0050661F" w:rsidRDefault="0050661F" w:rsidP="0050661F">
      <w:r>
        <w:t xml:space="preserve">Harrison, K and Boyd, T. (2006) </w:t>
      </w:r>
      <w:r>
        <w:rPr>
          <w:i/>
          <w:iCs/>
        </w:rPr>
        <w:t xml:space="preserve">The Changing Constitution. </w:t>
      </w:r>
      <w:r>
        <w:t xml:space="preserve">Edinburgh: Edinburgh University Press pp.3. Available at </w:t>
      </w:r>
      <w:hyperlink r:id="rId7" w:history="1">
        <w:r w:rsidRPr="00543DB7">
          <w:rPr>
            <w:rStyle w:val="Hyperlink"/>
          </w:rPr>
          <w:t>https://www-jstor-org.ezproxy.uwtsd.ac.uk/stable/10.3366/j.ctv2f4vkg5.6</w:t>
        </w:r>
      </w:hyperlink>
    </w:p>
    <w:p w14:paraId="410DC602" w14:textId="77777777" w:rsidR="0050661F" w:rsidRDefault="0050661F" w:rsidP="0050661F"/>
    <w:p w14:paraId="487211F1" w14:textId="77777777" w:rsidR="0050661F" w:rsidRDefault="0050661F" w:rsidP="0050661F">
      <w:r>
        <w:t xml:space="preserve">Lord Speaker’s Committee on the Size of the House. (2023) </w:t>
      </w:r>
      <w:r>
        <w:rPr>
          <w:i/>
          <w:iCs/>
        </w:rPr>
        <w:t xml:space="preserve">Fifth Report of the Lord Speaker’s Committee on the Size of the House. </w:t>
      </w:r>
      <w:r>
        <w:t xml:space="preserve">Available at: </w:t>
      </w:r>
      <w:hyperlink r:id="rId8" w:history="1">
        <w:r w:rsidRPr="00543DB7">
          <w:rPr>
            <w:rStyle w:val="Hyperlink"/>
          </w:rPr>
          <w:t>https://committees.parliament.uk/publications/40909/documents/199241/default/</w:t>
        </w:r>
      </w:hyperlink>
      <w:r w:rsidRPr="006A6894">
        <w:rPr>
          <w:color w:val="0563C1" w:themeColor="hyperlink"/>
        </w:rPr>
        <w:t xml:space="preserve"> </w:t>
      </w:r>
      <w:r>
        <w:t>(accessed 7/11/23)</w:t>
      </w:r>
    </w:p>
    <w:p w14:paraId="5B2734DF" w14:textId="77777777" w:rsidR="0050661F" w:rsidRDefault="0050661F" w:rsidP="0050661F"/>
    <w:p w14:paraId="0A24458D" w14:textId="77777777" w:rsidR="0050661F" w:rsidRDefault="0050661F" w:rsidP="0050661F">
      <w:pPr>
        <w:rPr>
          <w:rStyle w:val="Hyperlink"/>
        </w:rPr>
      </w:pPr>
      <w:r>
        <w:t xml:space="preserve">MacLean, S.M. (2011) ‘Public Choice Theory and House of Lords Reform’ </w:t>
      </w:r>
      <w:r>
        <w:rPr>
          <w:i/>
          <w:iCs/>
        </w:rPr>
        <w:t xml:space="preserve">Economic Affairs. </w:t>
      </w:r>
      <w:r>
        <w:t xml:space="preserve">Vol. 31, Issue 3. Available at: </w:t>
      </w:r>
      <w:hyperlink r:id="rId9" w:history="1">
        <w:r w:rsidRPr="00543DB7">
          <w:rPr>
            <w:rStyle w:val="Hyperlink"/>
          </w:rPr>
          <w:t>https://onlinelibrary-wiley-com.ezproxy.uwtsd.ac.uk/doi/full/10.1111/j.1468-0270.2011.02103.x</w:t>
        </w:r>
      </w:hyperlink>
    </w:p>
    <w:p w14:paraId="2C8CF356" w14:textId="77777777" w:rsidR="0050661F" w:rsidRDefault="0050661F" w:rsidP="0050661F">
      <w:pPr>
        <w:rPr>
          <w:rStyle w:val="Hyperlink"/>
        </w:rPr>
      </w:pPr>
    </w:p>
    <w:p w14:paraId="365FFE2A" w14:textId="77777777" w:rsidR="0050661F" w:rsidRPr="00403AA1" w:rsidRDefault="0050661F" w:rsidP="0050661F">
      <w:pPr>
        <w:rPr>
          <w:color w:val="0563C1" w:themeColor="hyperlink"/>
          <w:u w:val="single"/>
        </w:rPr>
      </w:pPr>
      <w:proofErr w:type="spellStart"/>
      <w:r>
        <w:t>O’Brochta</w:t>
      </w:r>
      <w:proofErr w:type="spellEnd"/>
      <w:r>
        <w:t xml:space="preserve">, W. (2021) ‘Do Peers respond? Attendance and critical events’ </w:t>
      </w:r>
      <w:r>
        <w:rPr>
          <w:i/>
          <w:iCs/>
        </w:rPr>
        <w:t xml:space="preserve">British Politics; London. </w:t>
      </w:r>
      <w:r>
        <w:t xml:space="preserve">Vol. 16, Issue 4. Available at </w:t>
      </w:r>
      <w:hyperlink r:id="rId10" w:history="1">
        <w:r w:rsidRPr="00543DB7">
          <w:rPr>
            <w:rStyle w:val="Hyperlink"/>
          </w:rPr>
          <w:t>https://www.proquest.com/docview/2586686304?accountid=130472&amp;parentSessionId=p7c8l5O6dZo976j8559TqmCOV1biEfEamjhKJFttFqM%3D&amp;pq-origsite=primo</w:t>
        </w:r>
      </w:hyperlink>
    </w:p>
    <w:p w14:paraId="1BA65585" w14:textId="77777777" w:rsidR="0050661F" w:rsidRDefault="0050661F" w:rsidP="0050661F">
      <w:pPr>
        <w:rPr>
          <w:color w:val="0563C1" w:themeColor="hyperlink"/>
          <w:u w:val="single"/>
        </w:rPr>
      </w:pPr>
    </w:p>
    <w:p w14:paraId="572B9500" w14:textId="77777777" w:rsidR="0050661F" w:rsidRDefault="0050661F" w:rsidP="0050661F">
      <w:r>
        <w:t xml:space="preserve">Parliament Act 1911, Available at: </w:t>
      </w:r>
      <w:hyperlink r:id="rId11" w:history="1">
        <w:r w:rsidRPr="00B510C2">
          <w:rPr>
            <w:rStyle w:val="Hyperlink"/>
          </w:rPr>
          <w:t>https://www.legislation.gov.uk/ukpga/Geo5/1-2/13/contents</w:t>
        </w:r>
      </w:hyperlink>
      <w:r>
        <w:t xml:space="preserve"> (accessed 7/11/23)</w:t>
      </w:r>
    </w:p>
    <w:p w14:paraId="3DFFF7FE" w14:textId="77777777" w:rsidR="0050661F" w:rsidRDefault="0050661F" w:rsidP="0050661F"/>
    <w:p w14:paraId="1FD9A0B2" w14:textId="77777777" w:rsidR="0050661F" w:rsidRDefault="0050661F" w:rsidP="0050661F">
      <w:r>
        <w:t xml:space="preserve">Parliament Act 1949, Available at: </w:t>
      </w:r>
      <w:hyperlink r:id="rId12" w:history="1">
        <w:r w:rsidRPr="00B510C2">
          <w:rPr>
            <w:rStyle w:val="Hyperlink"/>
          </w:rPr>
          <w:t>https://www.legislation.gov.uk/ukpga/Geo6/12-13-14/103/contents</w:t>
        </w:r>
      </w:hyperlink>
      <w:r>
        <w:t xml:space="preserve">  (accessed 7/11/23)</w:t>
      </w:r>
    </w:p>
    <w:p w14:paraId="7AF682D5" w14:textId="77777777" w:rsidR="0050661F" w:rsidRDefault="0050661F" w:rsidP="0050661F"/>
    <w:p w14:paraId="5E063218" w14:textId="77777777" w:rsidR="0050661F" w:rsidRDefault="0050661F" w:rsidP="0050661F">
      <w:r>
        <w:t xml:space="preserve">Police, Crime, Sentencing and Courts Act 2022, Available at: </w:t>
      </w:r>
      <w:hyperlink r:id="rId13" w:history="1">
        <w:r w:rsidRPr="00B510C2">
          <w:rPr>
            <w:rStyle w:val="Hyperlink"/>
          </w:rPr>
          <w:t>https://www.legislation.gov.uk/ukpga/2022/32/contents/enacted</w:t>
        </w:r>
      </w:hyperlink>
      <w:r>
        <w:t xml:space="preserve"> (accessed 9/11/23)</w:t>
      </w:r>
    </w:p>
    <w:p w14:paraId="2EBCA15B" w14:textId="77777777" w:rsidR="0050661F" w:rsidRDefault="0050661F" w:rsidP="0050661F"/>
    <w:p w14:paraId="1586E359" w14:textId="77777777" w:rsidR="0050661F" w:rsidRDefault="0050661F" w:rsidP="0050661F">
      <w:pPr>
        <w:rPr>
          <w:rStyle w:val="Hyperlink"/>
        </w:rPr>
      </w:pPr>
      <w:r>
        <w:t xml:space="preserve">Plotke, D. (2002) ‘Representation is Democracy’ </w:t>
      </w:r>
      <w:r>
        <w:rPr>
          <w:i/>
          <w:iCs/>
        </w:rPr>
        <w:t xml:space="preserve">Constellations. </w:t>
      </w:r>
      <w:r>
        <w:t xml:space="preserve">Vol 4, issue 1, pp.19. Available at: </w:t>
      </w:r>
      <w:hyperlink r:id="rId14" w:history="1">
        <w:r w:rsidRPr="00BB0311">
          <w:rPr>
            <w:rStyle w:val="Hyperlink"/>
          </w:rPr>
          <w:t>https://onlinelibrary.wiley.com/doi/abs/10.1111/1467-8675.00033</w:t>
        </w:r>
      </w:hyperlink>
    </w:p>
    <w:p w14:paraId="72CC8527" w14:textId="77777777" w:rsidR="0050661F" w:rsidRDefault="0050661F" w:rsidP="0050661F"/>
    <w:p w14:paraId="2B1D0F5F" w14:textId="77777777" w:rsidR="0050661F" w:rsidRPr="00EC0FCB" w:rsidRDefault="0050661F" w:rsidP="0050661F">
      <w:pPr>
        <w:rPr>
          <w:rStyle w:val="Hyperlink"/>
          <w:color w:val="auto"/>
          <w:u w:val="none"/>
        </w:rPr>
      </w:pPr>
      <w:r>
        <w:rPr>
          <w:rStyle w:val="Hyperlink"/>
          <w:color w:val="auto"/>
          <w:u w:val="none"/>
        </w:rPr>
        <w:t xml:space="preserve">Reid, R. (2015) ‘Do Ideas Matter? Peers and Reform of the House of Lords’ </w:t>
      </w:r>
      <w:r>
        <w:rPr>
          <w:rStyle w:val="Hyperlink"/>
          <w:i/>
          <w:iCs/>
          <w:color w:val="auto"/>
          <w:u w:val="none"/>
        </w:rPr>
        <w:t xml:space="preserve">Commonwealth &amp; Comparative Politics. </w:t>
      </w:r>
      <w:r>
        <w:rPr>
          <w:rStyle w:val="Hyperlink"/>
          <w:color w:val="auto"/>
          <w:u w:val="none"/>
        </w:rPr>
        <w:t xml:space="preserve">Vol. 53, Issue 4. Available at: </w:t>
      </w:r>
      <w:hyperlink r:id="rId15" w:history="1">
        <w:r w:rsidRPr="00B510C2">
          <w:rPr>
            <w:rStyle w:val="Hyperlink"/>
          </w:rPr>
          <w:t>https://www-tandfonline-com.ezproxy.uwtsd.ac.uk/doi/full/10.1080/14662043.2015.1089005</w:t>
        </w:r>
      </w:hyperlink>
    </w:p>
    <w:p w14:paraId="14E38010" w14:textId="77777777" w:rsidR="0050661F" w:rsidRDefault="0050661F" w:rsidP="0050661F"/>
    <w:p w14:paraId="76B4A367" w14:textId="77777777" w:rsidR="0050661F" w:rsidRDefault="0050661F" w:rsidP="0050661F">
      <w:proofErr w:type="spellStart"/>
      <w:r>
        <w:t>Rieche</w:t>
      </w:r>
      <w:proofErr w:type="spellEnd"/>
      <w:r>
        <w:t xml:space="preserve">, O. (2011) </w:t>
      </w:r>
      <w:r>
        <w:rPr>
          <w:i/>
          <w:iCs/>
        </w:rPr>
        <w:t xml:space="preserve">Reassessing the House of Lords: Why the Lords Should Remain Unelected </w:t>
      </w:r>
      <w:r w:rsidRPr="00C43140">
        <w:t>(vol.3, no.11).</w:t>
      </w:r>
      <w:r>
        <w:t xml:space="preserve"> Inquiries Journal. Available at: </w:t>
      </w:r>
      <w:hyperlink r:id="rId16" w:history="1">
        <w:r w:rsidRPr="00190447">
          <w:rPr>
            <w:rStyle w:val="Hyperlink"/>
          </w:rPr>
          <w:t>http://www.inquiriesjournal.com/articles/594/reassessing-the-house-of-lords-why-the-lords-should-remain-unelected</w:t>
        </w:r>
      </w:hyperlink>
    </w:p>
    <w:p w14:paraId="0AED8C19" w14:textId="77777777" w:rsidR="0050661F" w:rsidRDefault="0050661F" w:rsidP="0050661F"/>
    <w:p w14:paraId="5624614A" w14:textId="77777777" w:rsidR="0050661F" w:rsidRDefault="0050661F" w:rsidP="0050661F">
      <w:r>
        <w:t xml:space="preserve">Sutherland, D. (2022) </w:t>
      </w:r>
      <w:r>
        <w:rPr>
          <w:i/>
          <w:iCs/>
        </w:rPr>
        <w:t xml:space="preserve">Reform and Its Complexities in Modern Britain: Essays inspired by Sir Brian Harrison. </w:t>
      </w:r>
      <w:r>
        <w:t xml:space="preserve">Oxford, Oxford Press, pp.203. Available at </w:t>
      </w:r>
      <w:hyperlink r:id="rId17" w:history="1">
        <w:r w:rsidRPr="00BB0311">
          <w:rPr>
            <w:rStyle w:val="Hyperlink"/>
          </w:rPr>
          <w:t>https://academic.oup.com/book/43080/chapter/361532917</w:t>
        </w:r>
      </w:hyperlink>
    </w:p>
    <w:p w14:paraId="4CB5354A" w14:textId="77777777" w:rsidR="0050661F" w:rsidRDefault="0050661F" w:rsidP="0050661F"/>
    <w:p w14:paraId="5ECA36D1" w14:textId="77777777" w:rsidR="0050661F" w:rsidRDefault="0050661F" w:rsidP="0050661F"/>
    <w:p w14:paraId="0EA5CF17" w14:textId="77777777" w:rsidR="0050661F" w:rsidRDefault="0050661F" w:rsidP="0050661F"/>
    <w:p w14:paraId="0A064CB2" w14:textId="77777777" w:rsidR="0050661F" w:rsidRDefault="0050661F" w:rsidP="0050661F"/>
    <w:p w14:paraId="2EB90A01" w14:textId="77777777" w:rsidR="0050661F" w:rsidRDefault="0050661F" w:rsidP="0050661F"/>
    <w:p w14:paraId="195DCA0F" w14:textId="77777777" w:rsidR="0050661F" w:rsidRDefault="0050661F"/>
    <w:sectPr w:rsidR="005066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C67"/>
    <w:rsid w:val="000022A6"/>
    <w:rsid w:val="00030A7E"/>
    <w:rsid w:val="000464F1"/>
    <w:rsid w:val="0006073D"/>
    <w:rsid w:val="00073935"/>
    <w:rsid w:val="000A1038"/>
    <w:rsid w:val="000C0F60"/>
    <w:rsid w:val="000D15C9"/>
    <w:rsid w:val="000E6918"/>
    <w:rsid w:val="000F02F0"/>
    <w:rsid w:val="000F06C1"/>
    <w:rsid w:val="000F7F50"/>
    <w:rsid w:val="00110D26"/>
    <w:rsid w:val="00135955"/>
    <w:rsid w:val="001451B4"/>
    <w:rsid w:val="0019427F"/>
    <w:rsid w:val="001C0743"/>
    <w:rsid w:val="001C4997"/>
    <w:rsid w:val="001D0261"/>
    <w:rsid w:val="001E09F5"/>
    <w:rsid w:val="00201FC7"/>
    <w:rsid w:val="0024585E"/>
    <w:rsid w:val="00254B13"/>
    <w:rsid w:val="002C1483"/>
    <w:rsid w:val="002C742F"/>
    <w:rsid w:val="002D255C"/>
    <w:rsid w:val="002F108D"/>
    <w:rsid w:val="002F1AE0"/>
    <w:rsid w:val="002F34C5"/>
    <w:rsid w:val="00305A37"/>
    <w:rsid w:val="00306E0E"/>
    <w:rsid w:val="003308FD"/>
    <w:rsid w:val="00334EF5"/>
    <w:rsid w:val="00336285"/>
    <w:rsid w:val="00341459"/>
    <w:rsid w:val="00343EEA"/>
    <w:rsid w:val="00380167"/>
    <w:rsid w:val="0039233E"/>
    <w:rsid w:val="003A3D2A"/>
    <w:rsid w:val="003B249B"/>
    <w:rsid w:val="003B7778"/>
    <w:rsid w:val="003C1576"/>
    <w:rsid w:val="003C78E3"/>
    <w:rsid w:val="003E0402"/>
    <w:rsid w:val="00454B47"/>
    <w:rsid w:val="0045642F"/>
    <w:rsid w:val="0048438F"/>
    <w:rsid w:val="00484517"/>
    <w:rsid w:val="004877EE"/>
    <w:rsid w:val="0049640C"/>
    <w:rsid w:val="004A550A"/>
    <w:rsid w:val="0050036D"/>
    <w:rsid w:val="005027D3"/>
    <w:rsid w:val="0050661F"/>
    <w:rsid w:val="00533F7E"/>
    <w:rsid w:val="00537E6E"/>
    <w:rsid w:val="005738FE"/>
    <w:rsid w:val="00584280"/>
    <w:rsid w:val="00593A2B"/>
    <w:rsid w:val="005D13A6"/>
    <w:rsid w:val="005E1246"/>
    <w:rsid w:val="005F3111"/>
    <w:rsid w:val="00653348"/>
    <w:rsid w:val="00654460"/>
    <w:rsid w:val="006619AC"/>
    <w:rsid w:val="00683A8A"/>
    <w:rsid w:val="0068471D"/>
    <w:rsid w:val="0068499B"/>
    <w:rsid w:val="00690288"/>
    <w:rsid w:val="006A16BA"/>
    <w:rsid w:val="006A6DAE"/>
    <w:rsid w:val="006A791D"/>
    <w:rsid w:val="006C77EB"/>
    <w:rsid w:val="006D4435"/>
    <w:rsid w:val="007130F8"/>
    <w:rsid w:val="00722D38"/>
    <w:rsid w:val="00741C70"/>
    <w:rsid w:val="007903C7"/>
    <w:rsid w:val="00796401"/>
    <w:rsid w:val="007B4391"/>
    <w:rsid w:val="007D37E6"/>
    <w:rsid w:val="007E6F91"/>
    <w:rsid w:val="00825141"/>
    <w:rsid w:val="00855B4E"/>
    <w:rsid w:val="00856B03"/>
    <w:rsid w:val="00865F46"/>
    <w:rsid w:val="00883451"/>
    <w:rsid w:val="00886B60"/>
    <w:rsid w:val="00897FB6"/>
    <w:rsid w:val="008C0A9C"/>
    <w:rsid w:val="008D40C6"/>
    <w:rsid w:val="008D70C7"/>
    <w:rsid w:val="008F1546"/>
    <w:rsid w:val="00911C67"/>
    <w:rsid w:val="009273EE"/>
    <w:rsid w:val="00957827"/>
    <w:rsid w:val="009A256F"/>
    <w:rsid w:val="009B2E81"/>
    <w:rsid w:val="009C33DE"/>
    <w:rsid w:val="009D49EE"/>
    <w:rsid w:val="009D4D72"/>
    <w:rsid w:val="00A10A76"/>
    <w:rsid w:val="00A12643"/>
    <w:rsid w:val="00A13134"/>
    <w:rsid w:val="00A1536E"/>
    <w:rsid w:val="00A20A41"/>
    <w:rsid w:val="00A23F9F"/>
    <w:rsid w:val="00A31BAA"/>
    <w:rsid w:val="00A50497"/>
    <w:rsid w:val="00A50A58"/>
    <w:rsid w:val="00A85543"/>
    <w:rsid w:val="00A90B84"/>
    <w:rsid w:val="00AA05AF"/>
    <w:rsid w:val="00AA2D47"/>
    <w:rsid w:val="00AB3270"/>
    <w:rsid w:val="00AC04D7"/>
    <w:rsid w:val="00AD3095"/>
    <w:rsid w:val="00AF275B"/>
    <w:rsid w:val="00B110A6"/>
    <w:rsid w:val="00B26BBE"/>
    <w:rsid w:val="00B35F7C"/>
    <w:rsid w:val="00B4635C"/>
    <w:rsid w:val="00B47D91"/>
    <w:rsid w:val="00B66E7A"/>
    <w:rsid w:val="00B77C0A"/>
    <w:rsid w:val="00B91980"/>
    <w:rsid w:val="00BA379A"/>
    <w:rsid w:val="00BC06FC"/>
    <w:rsid w:val="00BE7B2F"/>
    <w:rsid w:val="00C11F06"/>
    <w:rsid w:val="00C12E2F"/>
    <w:rsid w:val="00C1533C"/>
    <w:rsid w:val="00C42225"/>
    <w:rsid w:val="00C47271"/>
    <w:rsid w:val="00C735C4"/>
    <w:rsid w:val="00C8488D"/>
    <w:rsid w:val="00C85290"/>
    <w:rsid w:val="00C86517"/>
    <w:rsid w:val="00C90FAE"/>
    <w:rsid w:val="00CC129E"/>
    <w:rsid w:val="00CC4226"/>
    <w:rsid w:val="00CD423E"/>
    <w:rsid w:val="00CD44E0"/>
    <w:rsid w:val="00CD5B61"/>
    <w:rsid w:val="00CF2555"/>
    <w:rsid w:val="00CF4E38"/>
    <w:rsid w:val="00D018E1"/>
    <w:rsid w:val="00D369DA"/>
    <w:rsid w:val="00D52D3D"/>
    <w:rsid w:val="00D64994"/>
    <w:rsid w:val="00D80B7C"/>
    <w:rsid w:val="00D97AC1"/>
    <w:rsid w:val="00DA0097"/>
    <w:rsid w:val="00DB1557"/>
    <w:rsid w:val="00DC12A2"/>
    <w:rsid w:val="00DD32C4"/>
    <w:rsid w:val="00E20EC5"/>
    <w:rsid w:val="00E33062"/>
    <w:rsid w:val="00E533AC"/>
    <w:rsid w:val="00E6666B"/>
    <w:rsid w:val="00ED40AF"/>
    <w:rsid w:val="00F11F57"/>
    <w:rsid w:val="00F14773"/>
    <w:rsid w:val="00F77BF4"/>
    <w:rsid w:val="00F811F4"/>
    <w:rsid w:val="00F8786B"/>
    <w:rsid w:val="00F94AD7"/>
    <w:rsid w:val="00FE18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B68CA"/>
  <w15:chartTrackingRefBased/>
  <w15:docId w15:val="{A208DDFC-87FE-45E9-8ABE-5FC6FE5F9F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1C67"/>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661F"/>
    <w:rPr>
      <w:color w:val="0563C1" w:themeColor="hyperlink"/>
      <w:u w:val="single"/>
    </w:rPr>
  </w:style>
  <w:style w:type="character" w:styleId="FollowedHyperlink">
    <w:name w:val="FollowedHyperlink"/>
    <w:basedOn w:val="DefaultParagraphFont"/>
    <w:uiPriority w:val="99"/>
    <w:semiHidden/>
    <w:unhideWhenUsed/>
    <w:rsid w:val="0050661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ittees.parliament.uk/publications/40909/documents/199241/default/" TargetMode="External"/><Relationship Id="rId13" Type="http://schemas.openxmlformats.org/officeDocument/2006/relationships/hyperlink" Target="https://www.legislation.gov.uk/ukpga/2022/32/contents/enacted"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jstor-org.ezproxy.uwtsd.ac.uk/stable/10.3366/j.ctv2f4vkg5.6" TargetMode="External"/><Relationship Id="rId12" Type="http://schemas.openxmlformats.org/officeDocument/2006/relationships/hyperlink" Target="https://www.legislation.gov.uk/ukpga/Geo6/12-13-14/103/contents" TargetMode="External"/><Relationship Id="rId17" Type="http://schemas.openxmlformats.org/officeDocument/2006/relationships/hyperlink" Target="https://academic.oup.com/book/43080/chapter/361532917" TargetMode="External"/><Relationship Id="rId2" Type="http://schemas.openxmlformats.org/officeDocument/2006/relationships/settings" Target="settings.xml"/><Relationship Id="rId16" Type="http://schemas.openxmlformats.org/officeDocument/2006/relationships/hyperlink" Target="http://www.inquiriesjournal.com/articles/594/reassessing-the-house-of-lords-why-the-lords-should-remain-unelected" TargetMode="External"/><Relationship Id="rId1" Type="http://schemas.openxmlformats.org/officeDocument/2006/relationships/styles" Target="styles.xml"/><Relationship Id="rId6" Type="http://schemas.openxmlformats.org/officeDocument/2006/relationships/hyperlink" Target="https://academic.oup.com/pa/article/62/3/399/1511560?login=true" TargetMode="External"/><Relationship Id="rId11" Type="http://schemas.openxmlformats.org/officeDocument/2006/relationships/hyperlink" Target="https://www.legislation.gov.uk/ukpga/Geo5/1-2/13/contents" TargetMode="External"/><Relationship Id="rId5" Type="http://schemas.openxmlformats.org/officeDocument/2006/relationships/hyperlink" Target="https://books.google.co.uk/books?hl=en&amp;lr=&amp;id=rWDyNTopgKIC&amp;oi=fnd&amp;pg=PA3&amp;dq=House+of+lords+role&amp;ots=FYuZgrdB78&amp;sig=J1wn80sFYaHKB_0Hht8QBzsfrkM&amp;redir_esc=y" TargetMode="External"/><Relationship Id="rId15" Type="http://schemas.openxmlformats.org/officeDocument/2006/relationships/hyperlink" Target="https://www-tandfonline-com.ezproxy.uwtsd.ac.uk/doi/full/10.1080/14662043.2015.1089005" TargetMode="External"/><Relationship Id="rId10" Type="http://schemas.openxmlformats.org/officeDocument/2006/relationships/hyperlink" Target="https://www.proquest.com/docview/2586686304?accountid=130472&amp;parentSessionId=p7c8l5O6dZo976j8559TqmCOV1biEfEamjhKJFttFqM%3D&amp;pq-origsite=primo" TargetMode="External"/><Relationship Id="rId19" Type="http://schemas.openxmlformats.org/officeDocument/2006/relationships/theme" Target="theme/theme1.xml"/><Relationship Id="rId4" Type="http://schemas.openxmlformats.org/officeDocument/2006/relationships/hyperlink" Target="https://www-tandfonline-com.ezproxy.uwtsd.ac.uk/doi/full/10.1080/13572334.2012.646714" TargetMode="External"/><Relationship Id="rId9" Type="http://schemas.openxmlformats.org/officeDocument/2006/relationships/hyperlink" Target="https://onlinelibrary-wiley-com.ezproxy.uwtsd.ac.uk/doi/full/10.1111/j.1468-0270.2011.02103.x" TargetMode="External"/><Relationship Id="rId14" Type="http://schemas.openxmlformats.org/officeDocument/2006/relationships/hyperlink" Target="https://onlinelibrary.wiley.com/doi/abs/10.1111/1467-8675.000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2104</Words>
  <Characters>11995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Gabrial Harris</dc:creator>
  <cp:keywords/>
  <dc:description/>
  <cp:lastModifiedBy>Gabrial Harris</cp:lastModifiedBy>
  <cp:revision>2</cp:revision>
  <dcterms:created xsi:type="dcterms:W3CDTF">2023-11-10T04:15:00Z</dcterms:created>
  <dcterms:modified xsi:type="dcterms:W3CDTF">2023-11-10T04:15:00Z</dcterms:modified>
</cp:coreProperties>
</file>