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6CC80" w14:textId="01F7A939" w:rsidR="349059A9" w:rsidRDefault="349059A9">
      <w:pPr>
        <w:rPr>
          <w:rFonts w:ascii="Times New Roman" w:eastAsia="Times New Roman" w:hAnsi="Times New Roman" w:cs="Times New Roman"/>
          <w:sz w:val="28"/>
          <w:szCs w:val="28"/>
        </w:rPr>
      </w:pPr>
      <w:r w:rsidRPr="11BA1AAD">
        <w:rPr>
          <w:rFonts w:ascii="Times New Roman" w:eastAsia="Times New Roman" w:hAnsi="Times New Roman" w:cs="Times New Roman"/>
          <w:sz w:val="28"/>
          <w:szCs w:val="28"/>
        </w:rPr>
        <w:t xml:space="preserve">Student name: Monika </w:t>
      </w:r>
      <w:proofErr w:type="spellStart"/>
      <w:r w:rsidRPr="11BA1AAD">
        <w:rPr>
          <w:rFonts w:ascii="Times New Roman" w:eastAsia="Times New Roman" w:hAnsi="Times New Roman" w:cs="Times New Roman"/>
          <w:sz w:val="28"/>
          <w:szCs w:val="28"/>
        </w:rPr>
        <w:t>Pawelec</w:t>
      </w:r>
      <w:proofErr w:type="spellEnd"/>
    </w:p>
    <w:p w14:paraId="2C9CF383" w14:textId="2E5E258F" w:rsidR="349059A9" w:rsidRDefault="349059A9" w:rsidP="21CF12B1">
      <w:pPr>
        <w:rPr>
          <w:rFonts w:ascii="Times New Roman" w:eastAsia="Times New Roman" w:hAnsi="Times New Roman" w:cs="Times New Roman"/>
          <w:sz w:val="28"/>
          <w:szCs w:val="28"/>
        </w:rPr>
      </w:pPr>
      <w:r w:rsidRPr="11BA1AAD">
        <w:rPr>
          <w:rFonts w:ascii="Times New Roman" w:eastAsia="Times New Roman" w:hAnsi="Times New Roman" w:cs="Times New Roman"/>
          <w:sz w:val="28"/>
          <w:szCs w:val="28"/>
        </w:rPr>
        <w:t>Student ID number: 2217113</w:t>
      </w:r>
    </w:p>
    <w:p w14:paraId="591E7B08" w14:textId="6FDFC2A7" w:rsidR="668CD400" w:rsidRDefault="668CD400" w:rsidP="21CF12B1">
      <w:pPr>
        <w:rPr>
          <w:rFonts w:ascii="Times New Roman" w:eastAsia="Times New Roman" w:hAnsi="Times New Roman" w:cs="Times New Roman"/>
          <w:sz w:val="28"/>
          <w:szCs w:val="28"/>
        </w:rPr>
      </w:pPr>
      <w:r w:rsidRPr="11BA1AAD">
        <w:rPr>
          <w:rFonts w:ascii="Times New Roman" w:eastAsia="Times New Roman" w:hAnsi="Times New Roman" w:cs="Times New Roman"/>
          <w:sz w:val="28"/>
          <w:szCs w:val="28"/>
        </w:rPr>
        <w:t>Principles of Professional Legal Practice Assignment 2- Equ</w:t>
      </w:r>
      <w:r w:rsidR="735A00C8" w:rsidRPr="11BA1AAD">
        <w:rPr>
          <w:rFonts w:ascii="Times New Roman" w:eastAsia="Times New Roman" w:hAnsi="Times New Roman" w:cs="Times New Roman"/>
          <w:sz w:val="28"/>
          <w:szCs w:val="28"/>
        </w:rPr>
        <w:t>ality and Diversity</w:t>
      </w:r>
    </w:p>
    <w:p w14:paraId="50972C46" w14:textId="755B1009" w:rsidR="21CF12B1" w:rsidRDefault="21CF12B1" w:rsidP="21CF12B1">
      <w:pPr>
        <w:rPr>
          <w:rFonts w:ascii="Times New Roman" w:eastAsia="Times New Roman" w:hAnsi="Times New Roman" w:cs="Times New Roman"/>
          <w:sz w:val="24"/>
          <w:szCs w:val="24"/>
        </w:rPr>
      </w:pPr>
    </w:p>
    <w:p w14:paraId="302A41D0" w14:textId="1AE3C4B0" w:rsidR="21CF12B1" w:rsidRDefault="21CF12B1" w:rsidP="21CF12B1">
      <w:pPr>
        <w:rPr>
          <w:rFonts w:ascii="Times New Roman" w:eastAsia="Times New Roman" w:hAnsi="Times New Roman" w:cs="Times New Roman"/>
          <w:sz w:val="24"/>
          <w:szCs w:val="24"/>
        </w:rPr>
      </w:pPr>
    </w:p>
    <w:p w14:paraId="79AA2C5C" w14:textId="4EB2B484" w:rsidR="21CF12B1" w:rsidRDefault="21CF12B1" w:rsidP="21CF12B1">
      <w:pPr>
        <w:rPr>
          <w:rFonts w:ascii="Times New Roman" w:eastAsia="Times New Roman" w:hAnsi="Times New Roman" w:cs="Times New Roman"/>
          <w:sz w:val="24"/>
          <w:szCs w:val="24"/>
        </w:rPr>
      </w:pPr>
    </w:p>
    <w:p w14:paraId="3174CC33" w14:textId="77777777" w:rsidR="00543BDD" w:rsidRDefault="00543BDD">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Equality and diversity are fundamental principles that underpin the legal profession. The legal profession has a duty to promote these principles and ensure that all individuals are treated fairly and without discrimination. This essay will explore the reasons why equality and diversity are important within the legal profession, with reference to relevant legal frameworks and ethical obligations.</w:t>
      </w:r>
    </w:p>
    <w:p w14:paraId="68CA8C5A" w14:textId="77777777" w:rsidR="00543BDD" w:rsidRDefault="00543BDD">
      <w:pPr>
        <w:rPr>
          <w:rFonts w:ascii="Times New Roman" w:eastAsia="Times New Roman" w:hAnsi="Times New Roman" w:cs="Times New Roman"/>
          <w:sz w:val="24"/>
          <w:szCs w:val="24"/>
        </w:rPr>
      </w:pPr>
    </w:p>
    <w:p w14:paraId="3D775201" w14:textId="6FD115E1" w:rsidR="00543BDD" w:rsidRDefault="00543BDD">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The Equality Act 2010 is a key piece of legislation that sets out the legal framework for promoting equality and diversity in the UK</w:t>
      </w:r>
      <w:r w:rsidR="5DFB42DD" w:rsidRPr="11BA1AAD">
        <w:rPr>
          <w:rFonts w:ascii="Times New Roman" w:eastAsia="Times New Roman" w:hAnsi="Times New Roman" w:cs="Times New Roman"/>
          <w:sz w:val="24"/>
          <w:szCs w:val="24"/>
        </w:rPr>
        <w:t xml:space="preserve"> (United Kingdom)</w:t>
      </w:r>
      <w:r w:rsidR="750A3B22" w:rsidRPr="11BA1AAD">
        <w:rPr>
          <w:rFonts w:ascii="Times New Roman" w:eastAsia="Times New Roman" w:hAnsi="Times New Roman" w:cs="Times New Roman"/>
          <w:sz w:val="24"/>
          <w:szCs w:val="24"/>
        </w:rPr>
        <w:t>.</w:t>
      </w:r>
      <w:r w:rsidRPr="11BA1AAD">
        <w:rPr>
          <w:rFonts w:ascii="Times New Roman" w:eastAsia="Times New Roman" w:hAnsi="Times New Roman" w:cs="Times New Roman"/>
          <w:sz w:val="24"/>
          <w:szCs w:val="24"/>
        </w:rPr>
        <w:t xml:space="preserve"> The Act provides protection against discrimination on the grounds of age, disability, gender reassignment, marriage and civil partnership, pregnancy and maternity, race, religion or belief, sex, and sexual orientation. The Act applies to all sectors of society, including the legal profession.</w:t>
      </w:r>
    </w:p>
    <w:p w14:paraId="2591CD20" w14:textId="77777777" w:rsidR="00543BDD" w:rsidRDefault="00543BDD">
      <w:pPr>
        <w:rPr>
          <w:rFonts w:ascii="Times New Roman" w:eastAsia="Times New Roman" w:hAnsi="Times New Roman" w:cs="Times New Roman"/>
          <w:sz w:val="24"/>
          <w:szCs w:val="24"/>
        </w:rPr>
      </w:pPr>
    </w:p>
    <w:p w14:paraId="65771984" w14:textId="2703A09A" w:rsidR="00543BDD" w:rsidRDefault="00543BDD">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The Solicitors Regulation Authority (SRA) Code of Conduct (2019) sets out the ethical requirements and obligations of solicitors in relation to equality and diversity. The Code requires solicitors to promote equality, diversity</w:t>
      </w:r>
      <w:r w:rsidR="376B5134" w:rsidRPr="11BA1AAD">
        <w:rPr>
          <w:rFonts w:ascii="Times New Roman" w:eastAsia="Times New Roman" w:hAnsi="Times New Roman" w:cs="Times New Roman"/>
          <w:sz w:val="24"/>
          <w:szCs w:val="24"/>
        </w:rPr>
        <w:t>,</w:t>
      </w:r>
      <w:r w:rsidRPr="11BA1AAD">
        <w:rPr>
          <w:rFonts w:ascii="Times New Roman" w:eastAsia="Times New Roman" w:hAnsi="Times New Roman" w:cs="Times New Roman"/>
          <w:sz w:val="24"/>
          <w:szCs w:val="24"/>
        </w:rPr>
        <w:t xml:space="preserve"> and inclusion, and to ensure that their conduct does not discriminate against anyone </w:t>
      </w:r>
      <w:r w:rsidR="6C0BA5E4" w:rsidRPr="11BA1AAD">
        <w:rPr>
          <w:rFonts w:ascii="Times New Roman" w:eastAsia="Times New Roman" w:hAnsi="Times New Roman" w:cs="Times New Roman"/>
          <w:sz w:val="24"/>
          <w:szCs w:val="24"/>
        </w:rPr>
        <w:t>based on</w:t>
      </w:r>
      <w:r w:rsidR="750A3B22" w:rsidRPr="11BA1AAD">
        <w:rPr>
          <w:rFonts w:ascii="Times New Roman" w:eastAsia="Times New Roman" w:hAnsi="Times New Roman" w:cs="Times New Roman"/>
          <w:sz w:val="24"/>
          <w:szCs w:val="24"/>
        </w:rPr>
        <w:t xml:space="preserve"> </w:t>
      </w:r>
      <w:r w:rsidRPr="11BA1AAD">
        <w:rPr>
          <w:rFonts w:ascii="Times New Roman" w:eastAsia="Times New Roman" w:hAnsi="Times New Roman" w:cs="Times New Roman"/>
          <w:sz w:val="24"/>
          <w:szCs w:val="24"/>
        </w:rPr>
        <w:t>their protected characteristics. This includes a duty to ensure that recruitment and selection processes are fair and free from discrimination, and to ensure that clients are treated fairly and without discrimination.</w:t>
      </w:r>
    </w:p>
    <w:p w14:paraId="251AD571" w14:textId="77777777" w:rsidR="00543BDD" w:rsidRDefault="00543BDD">
      <w:pPr>
        <w:rPr>
          <w:rFonts w:ascii="Times New Roman" w:eastAsia="Times New Roman" w:hAnsi="Times New Roman" w:cs="Times New Roman"/>
          <w:sz w:val="24"/>
          <w:szCs w:val="24"/>
        </w:rPr>
      </w:pPr>
    </w:p>
    <w:p w14:paraId="117B0687" w14:textId="6DA3E7BA" w:rsidR="00543BDD" w:rsidRDefault="00543BDD">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One reason equality and diversity are important within the legal profession is that they support social mobility and help to ensure that the profession is accessible to all individuals, regardless of their background or protected characteristics. This is important because the legal profession plays a vital role in upholding the rule of law and ensuring access to justice. If the profession is not accessible to all individuals, then this undermines the integrity of the legal system</w:t>
      </w:r>
      <w:r w:rsidR="750A3B22" w:rsidRPr="11BA1AAD">
        <w:rPr>
          <w:rFonts w:ascii="Times New Roman" w:eastAsia="Times New Roman" w:hAnsi="Times New Roman" w:cs="Times New Roman"/>
          <w:sz w:val="24"/>
          <w:szCs w:val="24"/>
        </w:rPr>
        <w:t>.</w:t>
      </w:r>
    </w:p>
    <w:p w14:paraId="37B61E8B" w14:textId="77777777" w:rsidR="00543BDD" w:rsidRDefault="00543BDD">
      <w:pPr>
        <w:rPr>
          <w:rFonts w:ascii="Times New Roman" w:eastAsia="Times New Roman" w:hAnsi="Times New Roman" w:cs="Times New Roman"/>
          <w:sz w:val="24"/>
          <w:szCs w:val="24"/>
        </w:rPr>
      </w:pPr>
    </w:p>
    <w:p w14:paraId="08874D5A" w14:textId="57B64146" w:rsidR="00543BDD" w:rsidRDefault="00543BDD">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Promoting diversity within the legal profession is also important because it can help to ensure that legal services are delivered in a more effective and nuanced way. By drawing on a range of experiences and perspectives, legal professionals are better equipped to understand the needs of clients and to provide tailored solutions to legal problems. This can lead to better outcomes for clients and a more efficient and effective legal system.</w:t>
      </w:r>
    </w:p>
    <w:p w14:paraId="77D56DA2" w14:textId="2A3684C5" w:rsidR="003E30B2" w:rsidRDefault="00543BDD"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 xml:space="preserve"> </w:t>
      </w:r>
      <w:r w:rsidR="0088652D" w:rsidRPr="11BA1AAD">
        <w:rPr>
          <w:rFonts w:ascii="Times New Roman" w:eastAsia="Times New Roman" w:hAnsi="Times New Roman" w:cs="Times New Roman"/>
          <w:sz w:val="24"/>
          <w:szCs w:val="24"/>
        </w:rPr>
        <w:t xml:space="preserve">Promoting </w:t>
      </w:r>
      <w:r w:rsidRPr="11BA1AAD">
        <w:rPr>
          <w:rFonts w:ascii="Times New Roman" w:eastAsia="Times New Roman" w:hAnsi="Times New Roman" w:cs="Times New Roman"/>
          <w:sz w:val="24"/>
          <w:szCs w:val="24"/>
        </w:rPr>
        <w:t xml:space="preserve">quality and diversity is important from an ethical perspective. As legal professionals, solicitors have a duty to act with integrity and to uphold the rule of law. Discrimination </w:t>
      </w:r>
      <w:r w:rsidR="787976FD" w:rsidRPr="11BA1AAD">
        <w:rPr>
          <w:rFonts w:ascii="Times New Roman" w:eastAsia="Times New Roman" w:hAnsi="Times New Roman" w:cs="Times New Roman"/>
          <w:sz w:val="24"/>
          <w:szCs w:val="24"/>
        </w:rPr>
        <w:t>since</w:t>
      </w:r>
      <w:r w:rsidRPr="11BA1AAD">
        <w:rPr>
          <w:rFonts w:ascii="Times New Roman" w:eastAsia="Times New Roman" w:hAnsi="Times New Roman" w:cs="Times New Roman"/>
          <w:sz w:val="24"/>
          <w:szCs w:val="24"/>
        </w:rPr>
        <w:t xml:space="preserve"> protected characteristics is not only unethical, but it also undermines the integrity of the legal profession</w:t>
      </w:r>
      <w:r w:rsidR="750A3B22" w:rsidRPr="11BA1AAD">
        <w:rPr>
          <w:rFonts w:ascii="Times New Roman" w:eastAsia="Times New Roman" w:hAnsi="Times New Roman" w:cs="Times New Roman"/>
          <w:sz w:val="24"/>
          <w:szCs w:val="24"/>
        </w:rPr>
        <w:t>.</w:t>
      </w:r>
      <w:r w:rsidRPr="11BA1AAD">
        <w:rPr>
          <w:rFonts w:ascii="Times New Roman" w:eastAsia="Times New Roman" w:hAnsi="Times New Roman" w:cs="Times New Roman"/>
          <w:sz w:val="24"/>
          <w:szCs w:val="24"/>
        </w:rPr>
        <w:t xml:space="preserve"> By promoting equality and diversity, solicitors can uphold their ethical obligations and ensure that they act in the best interests of their clients.</w:t>
      </w:r>
    </w:p>
    <w:p w14:paraId="51DBE36D" w14:textId="77777777"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Equality, diversity, and inclusion are essential components of modern society. These topics have gained significant attention in recent years as people have become more aware of the importance of treating all individuals with respect and dignity, regardless of their race, gender, religion, sexual orientation, or any other characteristic. Equality, diversity, and inclusion are not just buzzwords; they are fundamental principles that shape the way we interact with others and the world around us. In this essay, we will discuss the meaning of equality, diversity, and inclusion, the importance of these concepts, and how they can be implemented in various settings.</w:t>
      </w:r>
    </w:p>
    <w:p w14:paraId="7BB0A4EF" w14:textId="77777777" w:rsidR="003E30B2" w:rsidRDefault="003E30B2" w:rsidP="21CF12B1">
      <w:pPr>
        <w:rPr>
          <w:rFonts w:ascii="Times New Roman" w:eastAsia="Times New Roman" w:hAnsi="Times New Roman" w:cs="Times New Roman"/>
          <w:sz w:val="24"/>
          <w:szCs w:val="24"/>
        </w:rPr>
      </w:pPr>
    </w:p>
    <w:p w14:paraId="1E77A500" w14:textId="2DF1CA00"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What is Equality?</w:t>
      </w:r>
    </w:p>
    <w:p w14:paraId="6F01B7BB" w14:textId="355A69DA"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 xml:space="preserve">Equality is the state of being equal, especially in status, rights, and opportunities. It means that every individual should have an equal chance to succeed in life, regardless of their background or circumstances. Equality is about treating everyone fairly and without discrimination. Equality is not just about treating everyone the same, but rather recognizing that different people have </w:t>
      </w:r>
      <w:r w:rsidR="58C2C85D" w:rsidRPr="11BA1AAD">
        <w:rPr>
          <w:rFonts w:ascii="Times New Roman" w:eastAsia="Times New Roman" w:hAnsi="Times New Roman" w:cs="Times New Roman"/>
          <w:sz w:val="24"/>
          <w:szCs w:val="24"/>
        </w:rPr>
        <w:t>unique needs</w:t>
      </w:r>
      <w:r w:rsidRPr="11BA1AAD">
        <w:rPr>
          <w:rFonts w:ascii="Times New Roman" w:eastAsia="Times New Roman" w:hAnsi="Times New Roman" w:cs="Times New Roman"/>
          <w:sz w:val="24"/>
          <w:szCs w:val="24"/>
        </w:rPr>
        <w:t xml:space="preserve"> and ensuring that everyone has access to the resources, opportunities, and support they need to succeed.</w:t>
      </w:r>
    </w:p>
    <w:p w14:paraId="2FF26CC2" w14:textId="77777777" w:rsidR="003E30B2" w:rsidRDefault="003E30B2" w:rsidP="21CF12B1">
      <w:pPr>
        <w:rPr>
          <w:rFonts w:ascii="Times New Roman" w:eastAsia="Times New Roman" w:hAnsi="Times New Roman" w:cs="Times New Roman"/>
          <w:sz w:val="24"/>
          <w:szCs w:val="24"/>
        </w:rPr>
      </w:pPr>
    </w:p>
    <w:p w14:paraId="61E225F6" w14:textId="540EE68A"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What is Diversity?</w:t>
      </w:r>
    </w:p>
    <w:p w14:paraId="3BD74C06" w14:textId="77777777"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Diversity refers to the range of differences that exist between people, such as their race, ethnicity, gender, sexuality, age, religion, and disability. Diversity is about recognizing and valuing these differences and creating an inclusive environment where people feel empowered to be themselves. Diversity is not just a moral imperative; it has been shown to improve organizational performance and innovation.</w:t>
      </w:r>
    </w:p>
    <w:p w14:paraId="4D8C641C" w14:textId="77777777" w:rsidR="003E30B2" w:rsidRDefault="003E30B2" w:rsidP="21CF12B1">
      <w:pPr>
        <w:rPr>
          <w:rFonts w:ascii="Times New Roman" w:eastAsia="Times New Roman" w:hAnsi="Times New Roman" w:cs="Times New Roman"/>
          <w:sz w:val="24"/>
          <w:szCs w:val="24"/>
        </w:rPr>
      </w:pPr>
    </w:p>
    <w:p w14:paraId="1F6829FE" w14:textId="374DACBA"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What is Inclusion?</w:t>
      </w:r>
    </w:p>
    <w:p w14:paraId="7A1FC598" w14:textId="77777777" w:rsidR="003E30B2" w:rsidRDefault="003E30B2" w:rsidP="21CF12B1">
      <w:pPr>
        <w:rPr>
          <w:rFonts w:ascii="Times New Roman" w:eastAsia="Times New Roman" w:hAnsi="Times New Roman" w:cs="Times New Roman"/>
          <w:sz w:val="24"/>
          <w:szCs w:val="24"/>
        </w:rPr>
      </w:pPr>
      <w:bookmarkStart w:id="0" w:name="_Int_vNN4sHuY"/>
      <w:r w:rsidRPr="11BA1AAD">
        <w:rPr>
          <w:rFonts w:ascii="Times New Roman" w:eastAsia="Times New Roman" w:hAnsi="Times New Roman" w:cs="Times New Roman"/>
          <w:sz w:val="24"/>
          <w:szCs w:val="24"/>
        </w:rPr>
        <w:t>Inclusion is the act of creating an environment where everyone feels valued, respected, and supported.</w:t>
      </w:r>
      <w:bookmarkEnd w:id="0"/>
      <w:r w:rsidRPr="11BA1AAD">
        <w:rPr>
          <w:rFonts w:ascii="Times New Roman" w:eastAsia="Times New Roman" w:hAnsi="Times New Roman" w:cs="Times New Roman"/>
          <w:sz w:val="24"/>
          <w:szCs w:val="24"/>
        </w:rPr>
        <w:t xml:space="preserve"> Inclusion is about actively working to remove barriers that prevent individuals from participating fully in society. Inclusion involves recognizing and celebrating the differences that exist between people and creating a culture of acceptance and belonging.</w:t>
      </w:r>
    </w:p>
    <w:p w14:paraId="2FEC4DA2" w14:textId="77777777" w:rsidR="003E30B2" w:rsidRDefault="003E30B2" w:rsidP="21CF12B1">
      <w:pPr>
        <w:rPr>
          <w:rFonts w:ascii="Times New Roman" w:eastAsia="Times New Roman" w:hAnsi="Times New Roman" w:cs="Times New Roman"/>
          <w:sz w:val="24"/>
          <w:szCs w:val="24"/>
        </w:rPr>
      </w:pPr>
    </w:p>
    <w:p w14:paraId="00A9054A" w14:textId="7DE886D9"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Why are Equality, Diversity, and Inclusion Important?</w:t>
      </w:r>
    </w:p>
    <w:p w14:paraId="6F3CA266" w14:textId="77777777"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Equality, diversity, and inclusion are important for several reasons. Firstly, they promote social justice and ensure that everyone has an equal chance to succeed in life. Secondly, they help to create a more vibrant and innovative society by celebrating and valuing differences. Thirdly, they improve organizational performance by creating a more diverse and inclusive workforce that can draw on a wider range of experiences, perspectives, and ideas.</w:t>
      </w:r>
    </w:p>
    <w:p w14:paraId="042F1DF1" w14:textId="77777777" w:rsidR="003E30B2" w:rsidRDefault="003E30B2" w:rsidP="21CF12B1">
      <w:pPr>
        <w:rPr>
          <w:rFonts w:ascii="Times New Roman" w:eastAsia="Times New Roman" w:hAnsi="Times New Roman" w:cs="Times New Roman"/>
          <w:sz w:val="24"/>
          <w:szCs w:val="24"/>
        </w:rPr>
      </w:pPr>
    </w:p>
    <w:p w14:paraId="1E9C615F" w14:textId="77777777"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However, despite the importance of equality, diversity, and inclusion, many individuals and organizations still struggle to implement these concepts in practice. In the following sections, we will discuss some of the challenges that exist and how they can be addressed.</w:t>
      </w:r>
    </w:p>
    <w:p w14:paraId="7050438A" w14:textId="77777777" w:rsidR="003E30B2" w:rsidRDefault="003E30B2" w:rsidP="21CF12B1">
      <w:pPr>
        <w:rPr>
          <w:rFonts w:ascii="Times New Roman" w:eastAsia="Times New Roman" w:hAnsi="Times New Roman" w:cs="Times New Roman"/>
          <w:sz w:val="24"/>
          <w:szCs w:val="24"/>
        </w:rPr>
      </w:pPr>
    </w:p>
    <w:p w14:paraId="608C29AE" w14:textId="23D81893" w:rsidR="003E30B2" w:rsidRDefault="003E30B2"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Challenges to Equality, Diversity, and Inclusion</w:t>
      </w:r>
    </w:p>
    <w:p w14:paraId="73FBC23F" w14:textId="788761B7" w:rsidR="00FE23B0" w:rsidRDefault="00FE23B0"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While equality, diversity, and inclusion are important principles, implementing them can be challenging. Some of the major challenges that organizations and individuals face include:</w:t>
      </w:r>
    </w:p>
    <w:p w14:paraId="709B48DD" w14:textId="646B234A" w:rsidR="00FE23B0" w:rsidRDefault="00FE23B0" w:rsidP="21CF12B1">
      <w:pPr>
        <w:pStyle w:val="ListParagraph"/>
        <w:numPr>
          <w:ilvl w:val="0"/>
          <w:numId w:val="1"/>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Unconscious Bias: Unconscious bias refers to the attitudes or stereotypes that people hold towards certain groups of people, often without realizing it. These biases can lead to discrimination and exclusion, even when individuals and organizations are trying to be inclusive. To overcome this challenge, individuals and organizations need to become more aware of their biases and work to mitigate them.</w:t>
      </w:r>
    </w:p>
    <w:p w14:paraId="16BEB9BC" w14:textId="036DF8C7" w:rsidR="00FE23B0" w:rsidRDefault="00FE23B0" w:rsidP="21CF12B1">
      <w:pPr>
        <w:pStyle w:val="ListParagraph"/>
        <w:numPr>
          <w:ilvl w:val="0"/>
          <w:numId w:val="1"/>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Lack of Diversity in the Workforce: Organizations often struggle to attract and retain a diverse workforce. This can be due to a lack of diversity in the talent pool or a lack of inclusive policies and practices. To overcome this challenge, organizations need to actively recruit and retain individuals from diverse backgrounds and create an inclusive work environment that supports everyone.</w:t>
      </w:r>
    </w:p>
    <w:p w14:paraId="3E0403FD" w14:textId="10749231" w:rsidR="00FE23B0" w:rsidRDefault="00FE23B0" w:rsidP="21CF12B1">
      <w:pPr>
        <w:pStyle w:val="ListParagraph"/>
        <w:numPr>
          <w:ilvl w:val="0"/>
          <w:numId w:val="1"/>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Resistance to Change: Some individuals and organizations may resist change, particularly when it comes to challenging the status quo. This resistance can make it difficult to implement new policies and practices that promote equality, diversity, and inclusion. To overcome this challenge, individuals and organizations need to communicate the benefits of diversity and inclusion and work to build buy-in from all stakeholders.</w:t>
      </w:r>
    </w:p>
    <w:p w14:paraId="666611E6" w14:textId="37184F50" w:rsidR="00FE23B0" w:rsidRDefault="00FE23B0" w:rsidP="21CF12B1">
      <w:pPr>
        <w:pStyle w:val="ListParagraph"/>
        <w:numPr>
          <w:ilvl w:val="0"/>
          <w:numId w:val="1"/>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Lack of Understanding: Many individuals and organizations may not fully understand the concepts of equality, diversity, and inclusion, or how to implement them effectively. To overcome this challenge, individuals and organizations need to educate themselves and seek out resources and training that can help them to better understand these concepts.</w:t>
      </w:r>
    </w:p>
    <w:p w14:paraId="74C995D8" w14:textId="0D53B06E" w:rsidR="00FE23B0" w:rsidRDefault="00FE23B0" w:rsidP="00FE23B0">
      <w:pPr>
        <w:pStyle w:val="ListParagraph"/>
        <w:numPr>
          <w:ilvl w:val="0"/>
          <w:numId w:val="1"/>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Structural Inequalities: Structural inequalities, such as poverty and discrimination, can make it difficult for some individuals to access the same opportunities as others. To overcome this challenge, individuals and organizations need to work to address these structural inequalities and create policies and practices that support the most vulnerable members of society.</w:t>
      </w:r>
    </w:p>
    <w:p w14:paraId="748671E2" w14:textId="77777777" w:rsidR="00FE23B0" w:rsidRDefault="00FE23B0" w:rsidP="21CF12B1">
      <w:pPr>
        <w:rPr>
          <w:rFonts w:ascii="Times New Roman" w:eastAsia="Times New Roman" w:hAnsi="Times New Roman" w:cs="Times New Roman"/>
          <w:sz w:val="24"/>
          <w:szCs w:val="24"/>
        </w:rPr>
      </w:pPr>
    </w:p>
    <w:p w14:paraId="7A6B8AFB" w14:textId="2E4AB0F0" w:rsidR="00FE23B0" w:rsidRDefault="00FE23B0"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Strategies for Promoting Equality, Diversity, and Inclusion</w:t>
      </w:r>
    </w:p>
    <w:p w14:paraId="78F8AC51" w14:textId="064E1ED7" w:rsidR="00FE23B0" w:rsidRDefault="00FE23B0" w:rsidP="21CF12B1">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To promote equality, diversity, and inclusion, individuals and organizations can employ several strategies, including:</w:t>
      </w:r>
    </w:p>
    <w:p w14:paraId="112A3DE7" w14:textId="330D633A" w:rsidR="00FE23B0" w:rsidRDefault="00FE23B0" w:rsidP="21CF12B1">
      <w:pPr>
        <w:pStyle w:val="ListParagraph"/>
        <w:numPr>
          <w:ilvl w:val="0"/>
          <w:numId w:val="2"/>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Educate and Train: Educate individuals and organizations about the importance of equality, diversity, and inclusion, and provide training to help them understand and implement these concepts effectively.</w:t>
      </w:r>
    </w:p>
    <w:p w14:paraId="2C8851BF" w14:textId="7B7165F0" w:rsidR="00FE23B0" w:rsidRDefault="00FE23B0" w:rsidP="21CF12B1">
      <w:pPr>
        <w:pStyle w:val="ListParagraph"/>
        <w:numPr>
          <w:ilvl w:val="0"/>
          <w:numId w:val="2"/>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Foster Inclusive Policies and Practices: Create policies and practices that promote inclusivity, such as flexible working arrangements and diverse recruitment practices.</w:t>
      </w:r>
    </w:p>
    <w:p w14:paraId="27BAF5BB" w14:textId="29EE4A25" w:rsidR="00FE23B0" w:rsidRDefault="00FE23B0" w:rsidP="21CF12B1">
      <w:pPr>
        <w:pStyle w:val="ListParagraph"/>
        <w:numPr>
          <w:ilvl w:val="0"/>
          <w:numId w:val="2"/>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Encourage Diversity: Actively seek out and encourage diversity in the workforce and create a culture that celebrates and values differences.</w:t>
      </w:r>
    </w:p>
    <w:p w14:paraId="6514F175" w14:textId="5B3C0E40" w:rsidR="00FE23B0" w:rsidRDefault="00FE23B0" w:rsidP="00122C6D">
      <w:pPr>
        <w:pStyle w:val="ListParagraph"/>
        <w:numPr>
          <w:ilvl w:val="0"/>
          <w:numId w:val="2"/>
        </w:num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 xml:space="preserve">Challenge Bias: Challenge unconscious bias and discriminatory attitudes and </w:t>
      </w:r>
      <w:r w:rsidR="1382AA01" w:rsidRPr="11BA1AAD">
        <w:rPr>
          <w:rFonts w:ascii="Times New Roman" w:eastAsia="Times New Roman" w:hAnsi="Times New Roman" w:cs="Times New Roman"/>
          <w:sz w:val="24"/>
          <w:szCs w:val="24"/>
        </w:rPr>
        <w:t>behaviours</w:t>
      </w:r>
      <w:r w:rsidRPr="11BA1AAD">
        <w:rPr>
          <w:rFonts w:ascii="Times New Roman" w:eastAsia="Times New Roman" w:hAnsi="Times New Roman" w:cs="Times New Roman"/>
          <w:sz w:val="24"/>
          <w:szCs w:val="24"/>
        </w:rPr>
        <w:t xml:space="preserve">, both within the organization and in </w:t>
      </w:r>
      <w:r w:rsidR="177F8F18" w:rsidRPr="11BA1AAD">
        <w:rPr>
          <w:rFonts w:ascii="Times New Roman" w:eastAsia="Times New Roman" w:hAnsi="Times New Roman" w:cs="Times New Roman"/>
          <w:sz w:val="24"/>
          <w:szCs w:val="24"/>
        </w:rPr>
        <w:t>society</w:t>
      </w:r>
      <w:r w:rsidRPr="11BA1AAD">
        <w:rPr>
          <w:rFonts w:ascii="Times New Roman" w:eastAsia="Times New Roman" w:hAnsi="Times New Roman" w:cs="Times New Roman"/>
          <w:sz w:val="24"/>
          <w:szCs w:val="24"/>
        </w:rPr>
        <w:t>.</w:t>
      </w:r>
    </w:p>
    <w:p w14:paraId="4F462063" w14:textId="77777777" w:rsidR="004229B1" w:rsidRDefault="004229B1">
      <w:pPr>
        <w:rPr>
          <w:rFonts w:ascii="Times New Roman" w:eastAsia="Times New Roman" w:hAnsi="Times New Roman" w:cs="Times New Roman"/>
          <w:sz w:val="24"/>
          <w:szCs w:val="24"/>
        </w:rPr>
      </w:pPr>
    </w:p>
    <w:p w14:paraId="4ED0A791" w14:textId="0AA63D6B" w:rsidR="00911866" w:rsidRDefault="002E2DE8">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The</w:t>
      </w:r>
      <w:r w:rsidR="00911866" w:rsidRPr="11BA1AAD">
        <w:rPr>
          <w:rFonts w:ascii="Times New Roman" w:eastAsia="Times New Roman" w:hAnsi="Times New Roman" w:cs="Times New Roman"/>
          <w:sz w:val="24"/>
          <w:szCs w:val="24"/>
        </w:rPr>
        <w:t xml:space="preserve"> legal profession has a responsibility to promote equality and diversity, and to ensure that all individuals are treated fairly and without discrimination. The Equality Act 2010 and the SRA Code of Conduct (2019) provide the legal and ethical framework for promoting equality and diversity within the profession. The Act provides protection against discrimination on the grounds of protected characteristics, while the Code requires solicitors to promote equality, diversity, and inclusion, and to ensure that their conduct does not discriminate against anyone </w:t>
      </w:r>
      <w:r w:rsidR="546A9D22" w:rsidRPr="11BA1AAD">
        <w:rPr>
          <w:rFonts w:ascii="Times New Roman" w:eastAsia="Times New Roman" w:hAnsi="Times New Roman" w:cs="Times New Roman"/>
          <w:sz w:val="24"/>
          <w:szCs w:val="24"/>
        </w:rPr>
        <w:t>because</w:t>
      </w:r>
      <w:r w:rsidR="00911866" w:rsidRPr="11BA1AAD">
        <w:rPr>
          <w:rFonts w:ascii="Times New Roman" w:eastAsia="Times New Roman" w:hAnsi="Times New Roman" w:cs="Times New Roman"/>
          <w:sz w:val="24"/>
          <w:szCs w:val="24"/>
        </w:rPr>
        <w:t xml:space="preserve"> of their protected characteristics.</w:t>
      </w:r>
    </w:p>
    <w:p w14:paraId="35B932C7" w14:textId="77777777" w:rsidR="00911866" w:rsidRDefault="00911866">
      <w:pPr>
        <w:rPr>
          <w:rFonts w:ascii="Times New Roman" w:eastAsia="Times New Roman" w:hAnsi="Times New Roman" w:cs="Times New Roman"/>
          <w:sz w:val="24"/>
          <w:szCs w:val="24"/>
        </w:rPr>
      </w:pPr>
    </w:p>
    <w:p w14:paraId="1CDDD29D" w14:textId="5FDC9B13" w:rsidR="00911866" w:rsidRDefault="00911866">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Promoting equality and diversity within the legal profession is important for several reasons. Firstly, it supports social mobility and helps to ensure that the profession is accessible to all individuals, regardless of their background or protected characteristics. This promotes equality of opportunity and helps to ensure that the legal profession reflects the diversity of society</w:t>
      </w:r>
      <w:r w:rsidR="2A39635B" w:rsidRPr="11BA1AAD">
        <w:rPr>
          <w:rFonts w:ascii="Times New Roman" w:eastAsia="Times New Roman" w:hAnsi="Times New Roman" w:cs="Times New Roman"/>
          <w:sz w:val="24"/>
          <w:szCs w:val="24"/>
        </w:rPr>
        <w:t xml:space="preserve">. </w:t>
      </w:r>
    </w:p>
    <w:p w14:paraId="04E58E1B" w14:textId="77777777" w:rsidR="00911866" w:rsidRDefault="00911866">
      <w:pPr>
        <w:rPr>
          <w:rFonts w:ascii="Times New Roman" w:eastAsia="Times New Roman" w:hAnsi="Times New Roman" w:cs="Times New Roman"/>
          <w:sz w:val="24"/>
          <w:szCs w:val="24"/>
        </w:rPr>
      </w:pPr>
    </w:p>
    <w:p w14:paraId="758956B4" w14:textId="77777777" w:rsidR="00911866" w:rsidRDefault="00911866">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Secondly, promoting diversity within the legal profession is important because it can lead to a more effective and nuanced delivery of legal services. By drawing on a range of experiences and perspectives, legal professionals are better equipped to understand the needs of clients and to provide tailored solutions to legal problems. This can lead to better outcomes for clients and a more efficient and effective legal system.</w:t>
      </w:r>
    </w:p>
    <w:p w14:paraId="30D040BC" w14:textId="77777777" w:rsidR="00911866" w:rsidRDefault="00911866">
      <w:pPr>
        <w:rPr>
          <w:rFonts w:ascii="Times New Roman" w:eastAsia="Times New Roman" w:hAnsi="Times New Roman" w:cs="Times New Roman"/>
          <w:sz w:val="24"/>
          <w:szCs w:val="24"/>
        </w:rPr>
      </w:pPr>
    </w:p>
    <w:p w14:paraId="40504430" w14:textId="140B137B" w:rsidR="00911866" w:rsidRDefault="00911866">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 xml:space="preserve">Finally, promoting equality and diversity is important from an ethical perspective. As legal professionals, solicitors have a duty to act with integrity and to uphold the rule of law. Discrimination </w:t>
      </w:r>
      <w:r w:rsidR="0D63B2AF" w:rsidRPr="11BA1AAD">
        <w:rPr>
          <w:rFonts w:ascii="Times New Roman" w:eastAsia="Times New Roman" w:hAnsi="Times New Roman" w:cs="Times New Roman"/>
          <w:sz w:val="24"/>
          <w:szCs w:val="24"/>
        </w:rPr>
        <w:t xml:space="preserve">based </w:t>
      </w:r>
      <w:r w:rsidRPr="11BA1AAD">
        <w:rPr>
          <w:rFonts w:ascii="Times New Roman" w:eastAsia="Times New Roman" w:hAnsi="Times New Roman" w:cs="Times New Roman"/>
          <w:sz w:val="24"/>
          <w:szCs w:val="24"/>
        </w:rPr>
        <w:t>on protected characteristics is not only unethical, but it also undermines the integrity of the legal profession. By promoting equality and diversity, solicitors can uphold their ethical obligations and ensure that they act in the best interests of their clients.</w:t>
      </w:r>
    </w:p>
    <w:p w14:paraId="6254C1BF" w14:textId="77777777" w:rsidR="00911866" w:rsidRDefault="00911866">
      <w:pPr>
        <w:rPr>
          <w:rFonts w:ascii="Times New Roman" w:eastAsia="Times New Roman" w:hAnsi="Times New Roman" w:cs="Times New Roman"/>
          <w:sz w:val="24"/>
          <w:szCs w:val="24"/>
        </w:rPr>
      </w:pPr>
    </w:p>
    <w:p w14:paraId="6899B432" w14:textId="77777777" w:rsidR="00911866" w:rsidRDefault="00911866">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In conclusion, promoting equality and diversity is vital within the legal profession to ensure that the profession is accessible to all individuals, to provide effective legal services, and to uphold ethical obligations. By doing so, the legal profession can help to ensure that the rule of law is upheld, and that justice is accessible to all members of society.</w:t>
      </w:r>
    </w:p>
    <w:p w14:paraId="6BA2CD02" w14:textId="77777777" w:rsidR="00911866" w:rsidRDefault="00911866">
      <w:pPr>
        <w:rPr>
          <w:rFonts w:ascii="Times New Roman" w:eastAsia="Times New Roman" w:hAnsi="Times New Roman" w:cs="Times New Roman"/>
          <w:sz w:val="24"/>
          <w:szCs w:val="24"/>
        </w:rPr>
      </w:pPr>
    </w:p>
    <w:p w14:paraId="5F9FC6AD" w14:textId="77777777" w:rsidR="00911866" w:rsidRDefault="00911866">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References:</w:t>
      </w:r>
    </w:p>
    <w:p w14:paraId="0F95CBEB" w14:textId="77777777" w:rsidR="00911866" w:rsidRDefault="00911866">
      <w:pPr>
        <w:rPr>
          <w:rFonts w:ascii="Times New Roman" w:eastAsia="Times New Roman" w:hAnsi="Times New Roman" w:cs="Times New Roman"/>
          <w:sz w:val="24"/>
          <w:szCs w:val="24"/>
        </w:rPr>
      </w:pPr>
    </w:p>
    <w:p w14:paraId="00BCAD86" w14:textId="26FA8B22" w:rsidR="00911866" w:rsidRDefault="00911866">
      <w:pPr>
        <w:rPr>
          <w:rStyle w:val="Hyperlink"/>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 xml:space="preserve">Equality Act 2010. Available at: </w:t>
      </w:r>
      <w:hyperlink r:id="rId5">
        <w:r w:rsidRPr="11BA1AAD">
          <w:rPr>
            <w:rStyle w:val="Hyperlink"/>
            <w:rFonts w:ascii="Times New Roman" w:eastAsia="Times New Roman" w:hAnsi="Times New Roman" w:cs="Times New Roman"/>
            <w:sz w:val="24"/>
            <w:szCs w:val="24"/>
          </w:rPr>
          <w:t>https://www.legislation.gov.uk/ukpga/2010/15/contents</w:t>
        </w:r>
      </w:hyperlink>
    </w:p>
    <w:p w14:paraId="7DA424A2" w14:textId="77777777" w:rsidR="00A26828" w:rsidRDefault="00A26828">
      <w:pPr>
        <w:rPr>
          <w:rFonts w:ascii="Times New Roman" w:eastAsia="Times New Roman" w:hAnsi="Times New Roman" w:cs="Times New Roman"/>
          <w:sz w:val="24"/>
          <w:szCs w:val="24"/>
        </w:rPr>
      </w:pPr>
    </w:p>
    <w:p w14:paraId="44BC61E5" w14:textId="1386A91A" w:rsidR="00911866" w:rsidRDefault="007E4FBB">
      <w:pPr>
        <w:rPr>
          <w:rFonts w:ascii="Times New Roman" w:eastAsia="Times New Roman" w:hAnsi="Times New Roman" w:cs="Times New Roman"/>
          <w:sz w:val="24"/>
          <w:szCs w:val="24"/>
        </w:rPr>
      </w:pPr>
      <w:r>
        <w:rPr>
          <w:rFonts w:ascii="Times New Roman" w:eastAsia="Times New Roman" w:hAnsi="Times New Roman" w:cs="Times New Roman"/>
          <w:sz w:val="24"/>
          <w:szCs w:val="24"/>
        </w:rPr>
        <w:t>SRA | Code of Conduct for Solicitors, RELs and RFLs | Solicitors Regulation Authority.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https://www.sra.org.uk/solicitors/standards-regulations/code-conduct-solicitors/</w:t>
      </w:r>
    </w:p>
    <w:p w14:paraId="0A047A3E" w14:textId="77777777" w:rsidR="00911866" w:rsidRDefault="00911866">
      <w:pPr>
        <w:rPr>
          <w:rFonts w:ascii="Times New Roman" w:eastAsia="Times New Roman" w:hAnsi="Times New Roman" w:cs="Times New Roman"/>
          <w:sz w:val="24"/>
          <w:szCs w:val="24"/>
        </w:rPr>
      </w:pPr>
    </w:p>
    <w:p w14:paraId="68D24D26" w14:textId="605E45C6" w:rsidR="00911866" w:rsidRDefault="00911866">
      <w:pPr>
        <w:rPr>
          <w:rFonts w:ascii="Times New Roman" w:eastAsia="Times New Roman" w:hAnsi="Times New Roman" w:cs="Times New Roman"/>
          <w:sz w:val="24"/>
          <w:szCs w:val="24"/>
        </w:rPr>
      </w:pPr>
      <w:proofErr w:type="spellStart"/>
      <w:r w:rsidRPr="11BA1AAD">
        <w:rPr>
          <w:rFonts w:ascii="Times New Roman" w:eastAsia="Times New Roman" w:hAnsi="Times New Roman" w:cs="Times New Roman"/>
          <w:sz w:val="24"/>
          <w:szCs w:val="24"/>
        </w:rPr>
        <w:t>Cownie</w:t>
      </w:r>
      <w:proofErr w:type="spellEnd"/>
      <w:r w:rsidRPr="11BA1AAD">
        <w:rPr>
          <w:rFonts w:ascii="Times New Roman" w:eastAsia="Times New Roman" w:hAnsi="Times New Roman" w:cs="Times New Roman"/>
          <w:sz w:val="24"/>
          <w:szCs w:val="24"/>
        </w:rPr>
        <w:t xml:space="preserve">, F., </w:t>
      </w:r>
      <w:proofErr w:type="spellStart"/>
      <w:r w:rsidRPr="11BA1AAD">
        <w:rPr>
          <w:rFonts w:ascii="Times New Roman" w:eastAsia="Times New Roman" w:hAnsi="Times New Roman" w:cs="Times New Roman"/>
          <w:sz w:val="24"/>
          <w:szCs w:val="24"/>
        </w:rPr>
        <w:t>Bradney</w:t>
      </w:r>
      <w:proofErr w:type="spellEnd"/>
      <w:r w:rsidRPr="11BA1AAD">
        <w:rPr>
          <w:rFonts w:ascii="Times New Roman" w:eastAsia="Times New Roman" w:hAnsi="Times New Roman" w:cs="Times New Roman"/>
          <w:sz w:val="24"/>
          <w:szCs w:val="24"/>
        </w:rPr>
        <w:t>, A. And Burton, M. (2016) English Legal System in Context, 7</w:t>
      </w:r>
      <w:r w:rsidRPr="11BA1AAD">
        <w:rPr>
          <w:rFonts w:ascii="Times New Roman" w:eastAsia="Times New Roman" w:hAnsi="Times New Roman" w:cs="Times New Roman"/>
          <w:sz w:val="24"/>
          <w:szCs w:val="24"/>
          <w:vertAlign w:val="superscript"/>
        </w:rPr>
        <w:t>th</w:t>
      </w:r>
      <w:r w:rsidRPr="11BA1AAD">
        <w:rPr>
          <w:rFonts w:ascii="Times New Roman" w:eastAsia="Times New Roman" w:hAnsi="Times New Roman" w:cs="Times New Roman"/>
          <w:sz w:val="24"/>
          <w:szCs w:val="24"/>
        </w:rPr>
        <w:t xml:space="preserve"> </w:t>
      </w:r>
      <w:proofErr w:type="spellStart"/>
      <w:r w:rsidRPr="11BA1AAD">
        <w:rPr>
          <w:rFonts w:ascii="Times New Roman" w:eastAsia="Times New Roman" w:hAnsi="Times New Roman" w:cs="Times New Roman"/>
          <w:sz w:val="24"/>
          <w:szCs w:val="24"/>
        </w:rPr>
        <w:t>edn</w:t>
      </w:r>
      <w:proofErr w:type="spellEnd"/>
      <w:r w:rsidRPr="11BA1AAD">
        <w:rPr>
          <w:rFonts w:ascii="Times New Roman" w:eastAsia="Times New Roman" w:hAnsi="Times New Roman" w:cs="Times New Roman"/>
          <w:sz w:val="24"/>
          <w:szCs w:val="24"/>
        </w:rPr>
        <w:t>, Oxford: Oxford University Press.</w:t>
      </w:r>
    </w:p>
    <w:p w14:paraId="66E6A696" w14:textId="77777777" w:rsidR="00911866" w:rsidRDefault="00911866">
      <w:pPr>
        <w:rPr>
          <w:rFonts w:ascii="Times New Roman" w:eastAsia="Times New Roman" w:hAnsi="Times New Roman" w:cs="Times New Roman"/>
          <w:sz w:val="24"/>
          <w:szCs w:val="24"/>
        </w:rPr>
      </w:pPr>
    </w:p>
    <w:p w14:paraId="3991A508" w14:textId="074FD53E" w:rsidR="00911866" w:rsidRDefault="00911866">
      <w:pPr>
        <w:rPr>
          <w:rFonts w:ascii="Times New Roman" w:eastAsia="Times New Roman" w:hAnsi="Times New Roman" w:cs="Times New Roman"/>
          <w:sz w:val="24"/>
          <w:szCs w:val="24"/>
        </w:rPr>
      </w:pPr>
      <w:r w:rsidRPr="11BA1AAD">
        <w:rPr>
          <w:rFonts w:ascii="Times New Roman" w:eastAsia="Times New Roman" w:hAnsi="Times New Roman" w:cs="Times New Roman"/>
          <w:sz w:val="24"/>
          <w:szCs w:val="24"/>
        </w:rPr>
        <w:t xml:space="preserve">Maclean, M. And </w:t>
      </w:r>
      <w:proofErr w:type="spellStart"/>
      <w:r w:rsidRPr="11BA1AAD">
        <w:rPr>
          <w:rFonts w:ascii="Times New Roman" w:eastAsia="Times New Roman" w:hAnsi="Times New Roman" w:cs="Times New Roman"/>
          <w:sz w:val="24"/>
          <w:szCs w:val="24"/>
        </w:rPr>
        <w:t>Eekelaar</w:t>
      </w:r>
      <w:proofErr w:type="spellEnd"/>
      <w:r w:rsidRPr="11BA1AAD">
        <w:rPr>
          <w:rFonts w:ascii="Times New Roman" w:eastAsia="Times New Roman" w:hAnsi="Times New Roman" w:cs="Times New Roman"/>
          <w:sz w:val="24"/>
          <w:szCs w:val="24"/>
        </w:rPr>
        <w:t>, J</w:t>
      </w:r>
    </w:p>
    <w:p w14:paraId="4DC24441" w14:textId="77777777" w:rsidR="00C92FB7" w:rsidRDefault="00C92FB7">
      <w:pPr>
        <w:rPr>
          <w:rFonts w:ascii="Times New Roman" w:eastAsia="Times New Roman" w:hAnsi="Times New Roman" w:cs="Times New Roman"/>
          <w:sz w:val="24"/>
          <w:szCs w:val="24"/>
        </w:rPr>
      </w:pPr>
    </w:p>
    <w:p w14:paraId="01CBFA93" w14:textId="1A88B8E7" w:rsidR="00C92FB7" w:rsidRDefault="00C92F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CILEx</w:t>
      </w:r>
      <w:proofErr w:type="spellEnd"/>
      <w:r>
        <w:rPr>
          <w:rFonts w:ascii="Times New Roman" w:eastAsia="Times New Roman" w:hAnsi="Times New Roman" w:cs="Times New Roman"/>
          <w:sz w:val="24"/>
          <w:szCs w:val="24"/>
        </w:rPr>
        <w:t xml:space="preserve"> Code of Conduct – </w:t>
      </w:r>
      <w:proofErr w:type="spellStart"/>
      <w:r>
        <w:rPr>
          <w:rFonts w:ascii="Times New Roman" w:eastAsia="Times New Roman" w:hAnsi="Times New Roman" w:cs="Times New Roman"/>
          <w:sz w:val="24"/>
          <w:szCs w:val="24"/>
        </w:rPr>
        <w:t>CILEx</w:t>
      </w:r>
      <w:proofErr w:type="spellEnd"/>
      <w:r>
        <w:rPr>
          <w:rFonts w:ascii="Times New Roman" w:eastAsia="Times New Roman" w:hAnsi="Times New Roman" w:cs="Times New Roman"/>
          <w:sz w:val="24"/>
          <w:szCs w:val="24"/>
        </w:rPr>
        <w:t xml:space="preserve"> Regulation.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hyperlink r:id="rId6" w:history="1">
        <w:r w:rsidR="008E776B" w:rsidRPr="00BE593B">
          <w:rPr>
            <w:rStyle w:val="Hyperlink"/>
            <w:rFonts w:ascii="Times New Roman" w:eastAsia="Times New Roman" w:hAnsi="Times New Roman" w:cs="Times New Roman"/>
            <w:sz w:val="24"/>
            <w:szCs w:val="24"/>
          </w:rPr>
          <w:t>https://cilexregulation.org.uk/code-of-conduct/</w:t>
        </w:r>
      </w:hyperlink>
    </w:p>
    <w:p w14:paraId="15B8DD41" w14:textId="77777777" w:rsidR="008E776B" w:rsidRDefault="008E776B">
      <w:pPr>
        <w:rPr>
          <w:rFonts w:ascii="Times New Roman" w:eastAsia="Times New Roman" w:hAnsi="Times New Roman" w:cs="Times New Roman"/>
          <w:sz w:val="24"/>
          <w:szCs w:val="24"/>
        </w:rPr>
      </w:pPr>
    </w:p>
    <w:p w14:paraId="64296853" w14:textId="77777777" w:rsidR="008E776B" w:rsidRDefault="008E776B">
      <w:pPr>
        <w:rPr>
          <w:rFonts w:ascii="Times New Roman" w:eastAsia="Times New Roman" w:hAnsi="Times New Roman" w:cs="Times New Roman"/>
          <w:sz w:val="24"/>
          <w:szCs w:val="24"/>
        </w:rPr>
      </w:pPr>
    </w:p>
    <w:p w14:paraId="23942DB8" w14:textId="77777777" w:rsidR="008E776B" w:rsidRDefault="008E776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Wadham</w:t>
      </w:r>
      <w:proofErr w:type="spellEnd"/>
      <w:r>
        <w:rPr>
          <w:rFonts w:ascii="Times New Roman" w:eastAsia="Times New Roman" w:hAnsi="Times New Roman" w:cs="Times New Roman"/>
          <w:sz w:val="24"/>
          <w:szCs w:val="24"/>
        </w:rPr>
        <w:t xml:space="preserve">, Robinson, A., </w:t>
      </w:r>
      <w:proofErr w:type="spellStart"/>
      <w:r>
        <w:rPr>
          <w:rFonts w:ascii="Times New Roman" w:eastAsia="Times New Roman" w:hAnsi="Times New Roman" w:cs="Times New Roman"/>
          <w:sz w:val="24"/>
          <w:szCs w:val="24"/>
        </w:rPr>
        <w:t>Ruebain</w:t>
      </w:r>
      <w:proofErr w:type="spellEnd"/>
      <w:r>
        <w:rPr>
          <w:rFonts w:ascii="Times New Roman" w:eastAsia="Times New Roman" w:hAnsi="Times New Roman" w:cs="Times New Roman"/>
          <w:sz w:val="24"/>
          <w:szCs w:val="24"/>
        </w:rPr>
        <w:t xml:space="preserve">, D., &amp; </w:t>
      </w:r>
      <w:proofErr w:type="spellStart"/>
      <w:r>
        <w:rPr>
          <w:rFonts w:ascii="Times New Roman" w:eastAsia="Times New Roman" w:hAnsi="Times New Roman" w:cs="Times New Roman"/>
          <w:sz w:val="24"/>
          <w:szCs w:val="24"/>
        </w:rPr>
        <w:t>Uppal</w:t>
      </w:r>
      <w:proofErr w:type="spellEnd"/>
      <w:r>
        <w:rPr>
          <w:rFonts w:ascii="Times New Roman" w:eastAsia="Times New Roman" w:hAnsi="Times New Roman" w:cs="Times New Roman"/>
          <w:sz w:val="24"/>
          <w:szCs w:val="24"/>
        </w:rPr>
        <w:t>, S. (2012). Blackstone’s guide to the Equality Act 2010 (2</w:t>
      </w:r>
      <w:r w:rsidRPr="008E776B">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ed.). Oxford University Press.</w:t>
      </w:r>
    </w:p>
    <w:p w14:paraId="06AA9F19" w14:textId="77777777" w:rsidR="008E776B" w:rsidRDefault="008E776B">
      <w:pPr>
        <w:rPr>
          <w:rFonts w:ascii="Times New Roman" w:eastAsia="Times New Roman" w:hAnsi="Times New Roman" w:cs="Times New Roman"/>
          <w:sz w:val="24"/>
          <w:szCs w:val="24"/>
        </w:rPr>
      </w:pPr>
    </w:p>
    <w:p w14:paraId="2374E3E6" w14:textId="77777777" w:rsidR="00911866" w:rsidRDefault="00911866">
      <w:pPr>
        <w:rPr>
          <w:rFonts w:ascii="Times New Roman" w:eastAsia="Times New Roman" w:hAnsi="Times New Roman" w:cs="Times New Roman"/>
          <w:sz w:val="24"/>
          <w:szCs w:val="24"/>
        </w:rPr>
      </w:pPr>
    </w:p>
    <w:p w14:paraId="5F91D13E" w14:textId="30BA0A5F" w:rsidR="00543BDD" w:rsidRDefault="00543BDD">
      <w:pPr>
        <w:rPr>
          <w:rFonts w:ascii="Times New Roman" w:eastAsia="Times New Roman" w:hAnsi="Times New Roman" w:cs="Times New Roman"/>
          <w:sz w:val="24"/>
          <w:szCs w:val="24"/>
        </w:rPr>
      </w:pPr>
    </w:p>
    <w:sectPr w:rsidR="00543B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FdujnI4W">
      <int2:state int2:value="Rejected" int2:type="AugLoop_Text_Critique"/>
    </int2:textHash>
    <int2:textHash int2:hashCode="saa/PYHvdbwjI7" int2:id="VM6BMci6">
      <int2:state int2:value="Rejected" int2:type="AugLoop_Text_Critique"/>
    </int2:textHash>
    <int2:textHash int2:hashCode="jaSdwZwcSkB/YT" int2:id="zFFvuldv">
      <int2:state int2:value="Rejected" int2:type="AugLoop_Text_Critique"/>
    </int2:textHash>
    <int2:bookmark int2:bookmarkName="_Int_vNN4sHuY" int2:invalidationBookmarkName="" int2:hashCode="2pYnQnyK0mvkb6" int2:id="GA6pOlmP">
      <int2:extLst>
        <oel:ext uri="426473B9-03D8-482F-96C9-C2C85392BACA">
          <int2:similarityCritique int2:version="1" int2:context="Inclusion is the act of creating an environment where everyone feels valued, respected, and supported.">
            <int2:source int2:sourceType="Online" int2:sourceTitle="Diversity and Inclusion at Your Startup: What Founders Must Know in 2023" int2:sourceUrl="https://www.masslight.com/posts/diversity-and-inclusion-your-startup-what-founders-must-know-2023" int2:sourceSnippet="Inclusion refers to the practice of creating a workplace or community where everyone feels valued, respected, and supported, regardless of their differences. An inclusive environment is one where everyone has the opportunity to fully participate and contribute, and where diversity is recognized and celebrated.">
              <int2:suggestions int2:citationType="Inline">
                <int2:suggestion int2:citationStyle="Mla" int2:isIdentical="0">
                  <int2:citationText>(“Diversity and Inclusion at Your Startup: What Founders Must Know in 2023”)</int2:citationText>
                </int2:suggestion>
                <int2:suggestion int2:citationStyle="Apa" int2:isIdentical="0">
                  <int2:citationText>(“Diversity and Inclusion at Your Startup: What Founders Must Know in 2023”)</int2:citationText>
                </int2:suggestion>
                <int2:suggestion int2:citationStyle="Chicago" int2:isIdentical="0">
                  <int2:citationText>(“Diversity and Inclusion at Your Startup: What Founders Must Know in 2023”)</int2:citationText>
                </int2:suggestion>
              </int2:suggestions>
              <int2:suggestions int2:citationType="Full">
                <int2:suggestion int2:citationStyle="Mla" int2:isIdentical="0">
                  <int2:citationText>&lt;i&gt;Diversity and Inclusion at Your Startup: What Founders Must Know in 2023&lt;/i&gt;, https://www.masslight.com/posts/diversity-and-inclusion-your-startup-what-founders-must-know-2023.</int2:citationText>
                </int2:suggestion>
                <int2:suggestion int2:citationStyle="Apa" int2:isIdentical="0">
                  <int2:citationText>&lt;i&gt;Diversity and Inclusion at Your Startup: What Founders Must Know in 2023&lt;/i&gt;. (n.d.). Retrieved from https://www.masslight.com/posts/diversity-and-inclusion-your-startup-what-founders-must-know-2023</int2:citationText>
                </int2:suggestion>
                <int2:suggestion int2:citationStyle="Chicago" int2:isIdentical="0">
                  <int2:citationText>“Diversity and Inclusion at Your Startup: What Founders Must Know in 2023” n.d., https://www.masslight.com/posts/diversity-and-inclusion-your-startup-what-founders-must-know-2023.</int2:citationText>
                </int2:suggestion>
              </int2:suggestions>
            </int2:source>
          </int2:similarityCritique>
        </oel:ext>
      </int2:extLst>
    </int2:bookmark>
    <int2:entireDocument int2:id="UmOA0m79">
      <int2:extLst>
        <oel:ext uri="E302BA01-7950-474C-9AD3-286E660C40A8">
          <int2:similaritySummary int2:version="1" int2:runId="1681221587126" int2:tilesCheckedInThisRun="44" int2:totalNumOfTiles="44" int2:similarityAnnotationCount="1" int2:numWords="1675" int2:numFlaggedWords="15"/>
        </oel:ext>
      </int2:extLst>
    </int2:entireDocument>
  </int2:observations>
  <int2:intelligenceSettings/>
  <int2:onDemandWorkflows>
    <int2:onDemandWorkflow int2:type="SimilarityCheck" int2:paragraphVersions="4246CC80-01F7A939 2C9CF383-2E5E258F 591E7B08-6FDFC2A7 50972C46-755B1009 302A41D0-1AE3C4B0 79AA2C5C-4EB2B484 3174CC33-77777777 68CA8C5A-77777777 3D775201-6FD115E1 2591CD20-77777777 65771984-2703A09A 251AD571-77777777 117B0687-6DA3E7BA 37B61E8B-77777777 08874D5A-57B64146 77D56DA2-2A3684C5 51DBE36D-77777777 7BB0A4EF-77777777 1E77A500-2DF1CA00 6F01B7BB-355A69DA 2FF26CC2-77777777 61E225F6-540EE68A 3BD74C06-77777777 4D8C641C-77777777 1F6829FE-374DACBA 7A1FC598-77777777 2FEC4DA2-77777777 00A9054A-7DE886D9 6F3CA266-77777777 042F1DF1-77777777 1E9C615F-77777777 7050438A-77777777 608C29AE-23D81893 73FBC23F-788761B7 709B48DD-646B234A 16BEB9BC-036DF8C7 3E0403FD-10749231 666611E6-37184F50 74C995D8-0D53B06E 748671E2-77777777 7A6B8AFB-2E4AB0F0 78F8AC51-064E1ED7 112A3DE7-330D633A 2C8851BF-7B7165F0 27BAF5BB-29EE4A25 6514F175-5B3C0E40 4F462063-77777777 4ED0A791-0AA63D6B 35B932C7-77777777 1CDDD29D-5FDC9B13 04E58E1B-77777777 758956B4-77777777 30D040BC-77777777 40504430-140B137B 6254C1BF-77777777 6899B432-77777777 6BA2CD02-77777777 5F9FC6AD-77777777 0F95CBEB-77777777 00BCAD86-26FA8B22 7DA424A2-77777777 44BC61E5-1386A91A 0A047A3E-77777777 68D24D26-605E45C6 66E6A696-77777777 3991A508-074FD53E 4DC24441-77777777 01CBFA93-1A88B8E7 15B8DD41-77777777 64296853-77777777 23942DB8-77777777 06AA9F19-77777777 2374E3E6-77777777 5F91D13E-30BA0A5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F5E71"/>
    <w:multiLevelType w:val="hybridMultilevel"/>
    <w:tmpl w:val="7A3AA72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67F48"/>
    <w:multiLevelType w:val="hybridMultilevel"/>
    <w:tmpl w:val="BDD87E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1569136">
    <w:abstractNumId w:val="0"/>
  </w:num>
  <w:num w:numId="2" w16cid:durableId="860751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BDD"/>
    <w:rsid w:val="000440E9"/>
    <w:rsid w:val="00097587"/>
    <w:rsid w:val="000B281E"/>
    <w:rsid w:val="00122C6D"/>
    <w:rsid w:val="00171EB2"/>
    <w:rsid w:val="002544BD"/>
    <w:rsid w:val="00283807"/>
    <w:rsid w:val="002E2DE8"/>
    <w:rsid w:val="003E30B2"/>
    <w:rsid w:val="004229B1"/>
    <w:rsid w:val="004E27E9"/>
    <w:rsid w:val="005031D7"/>
    <w:rsid w:val="0051457F"/>
    <w:rsid w:val="00543BDD"/>
    <w:rsid w:val="005D5E68"/>
    <w:rsid w:val="00633F0B"/>
    <w:rsid w:val="006439AF"/>
    <w:rsid w:val="006D1801"/>
    <w:rsid w:val="007E4FBB"/>
    <w:rsid w:val="007F2723"/>
    <w:rsid w:val="00841A49"/>
    <w:rsid w:val="0088652D"/>
    <w:rsid w:val="008A3BC3"/>
    <w:rsid w:val="008E776B"/>
    <w:rsid w:val="00911866"/>
    <w:rsid w:val="00A26828"/>
    <w:rsid w:val="00AC1A8F"/>
    <w:rsid w:val="00B2165E"/>
    <w:rsid w:val="00C92FB7"/>
    <w:rsid w:val="00FE23B0"/>
    <w:rsid w:val="0D63B2AF"/>
    <w:rsid w:val="0F5FF1D2"/>
    <w:rsid w:val="11BA1AAD"/>
    <w:rsid w:val="1355EB0E"/>
    <w:rsid w:val="1382AA01"/>
    <w:rsid w:val="13A29FDC"/>
    <w:rsid w:val="153E703D"/>
    <w:rsid w:val="177F8F18"/>
    <w:rsid w:val="1DB35E66"/>
    <w:rsid w:val="21CF12B1"/>
    <w:rsid w:val="231331B8"/>
    <w:rsid w:val="29BB3761"/>
    <w:rsid w:val="2A39635B"/>
    <w:rsid w:val="2AA8DADE"/>
    <w:rsid w:val="2B029FC0"/>
    <w:rsid w:val="2B4D643E"/>
    <w:rsid w:val="2DF34CF5"/>
    <w:rsid w:val="2FBCE886"/>
    <w:rsid w:val="3158B8E7"/>
    <w:rsid w:val="349059A9"/>
    <w:rsid w:val="376B5134"/>
    <w:rsid w:val="3AFC57F5"/>
    <w:rsid w:val="3AFF9B2D"/>
    <w:rsid w:val="4110872F"/>
    <w:rsid w:val="43C70577"/>
    <w:rsid w:val="47E60BBB"/>
    <w:rsid w:val="546A9D22"/>
    <w:rsid w:val="5818DE9B"/>
    <w:rsid w:val="58C2C85D"/>
    <w:rsid w:val="5C3EBF34"/>
    <w:rsid w:val="5DDA8F95"/>
    <w:rsid w:val="5DFB42DD"/>
    <w:rsid w:val="6360A55B"/>
    <w:rsid w:val="668CD400"/>
    <w:rsid w:val="6C0BA5E4"/>
    <w:rsid w:val="735A00C8"/>
    <w:rsid w:val="750A3B22"/>
    <w:rsid w:val="760FB2CD"/>
    <w:rsid w:val="76103665"/>
    <w:rsid w:val="78797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9ECA75"/>
  <w15:chartTrackingRefBased/>
  <w15:docId w15:val="{EBFDA308-3C4D-4F88-BF80-F344FA7D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1866"/>
    <w:rPr>
      <w:color w:val="0563C1" w:themeColor="hyperlink"/>
      <w:u w:val="single"/>
    </w:rPr>
  </w:style>
  <w:style w:type="character" w:styleId="UnresolvedMention">
    <w:name w:val="Unresolved Mention"/>
    <w:basedOn w:val="DefaultParagraphFont"/>
    <w:uiPriority w:val="99"/>
    <w:semiHidden/>
    <w:unhideWhenUsed/>
    <w:rsid w:val="00911866"/>
    <w:rPr>
      <w:color w:val="605E5C"/>
      <w:shd w:val="clear" w:color="auto" w:fill="E1DFDD"/>
    </w:rPr>
  </w:style>
  <w:style w:type="paragraph" w:styleId="ListParagraph">
    <w:name w:val="List Paragraph"/>
    <w:basedOn w:val="Normal"/>
    <w:uiPriority w:val="34"/>
    <w:qFormat/>
    <w:rsid w:val="00FE2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cilexregulation.org.uk/code-of-conduct/" TargetMode="External" /><Relationship Id="rId5" Type="http://schemas.openxmlformats.org/officeDocument/2006/relationships/hyperlink" Target="https://www.legislation.gov.uk/ukpga/2010/15/contents" TargetMode="External" /><Relationship Id="rId4" Type="http://schemas.openxmlformats.org/officeDocument/2006/relationships/webSettings" Target="webSettings.xml" /><Relationship Id="rId9" Type="http://schemas.microsoft.com/office/2020/10/relationships/intelligence" Target="intelligence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1757</Words>
  <Characters>10017</Characters>
  <Application>Microsoft Office Word</Application>
  <DocSecurity>0</DocSecurity>
  <Lines>83</Lines>
  <Paragraphs>23</Paragraphs>
  <ScaleCrop>false</ScaleCrop>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Pawelec</dc:creator>
  <cp:keywords/>
  <dc:description/>
  <cp:lastModifiedBy>Monika Pawelec</cp:lastModifiedBy>
  <cp:revision>2</cp:revision>
  <dcterms:created xsi:type="dcterms:W3CDTF">2023-04-11T14:06:00Z</dcterms:created>
  <dcterms:modified xsi:type="dcterms:W3CDTF">2023-04-11T14:06:00Z</dcterms:modified>
</cp:coreProperties>
</file>