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0A6B7" w14:textId="77777777" w:rsidR="006F08AC" w:rsidRDefault="00076D59" w:rsidP="00076D59">
      <w:r>
        <w:t>Sue Palmer (2008) referring to elite sporting performance after the Beijing Olympics stated that</w:t>
      </w:r>
      <w:r w:rsidR="00732878">
        <w:t xml:space="preserve"> </w:t>
      </w:r>
      <w:r>
        <w:t>“…the essential spur to sporting genius (and other sorts of adult  excellence) is old fashioned, unstructured children’s play</w:t>
      </w:r>
      <w:r w:rsidR="00095E73">
        <w:t>…</w:t>
      </w:r>
      <w:r>
        <w:t xml:space="preserve">Play is every child’s birthright and </w:t>
      </w:r>
      <w:r w:rsidR="00095E73">
        <w:t xml:space="preserve">the </w:t>
      </w:r>
      <w:r>
        <w:t>state of flow described by successful athletes grows out of joyous loosely-supervised ‘free-flow’ play in childhood.” (Child Ed Plus 2008.)</w:t>
      </w:r>
    </w:p>
    <w:p w14:paraId="7CBD5209" w14:textId="03B4FA3D" w:rsidR="006B68C4" w:rsidRDefault="00732878" w:rsidP="00076D59">
      <w:r>
        <w:t>Play has been defined in many ways, mostly due to the values of the person defining it. Else, P. (2014) suggests that developmentalists define play as learning, biologists as a way of using the body and sociologists as a form of social interaction.  Within the foundation phase wales Play is at the centre of all learning and has become the basis of how all areas of curriculum are taught.</w:t>
      </w:r>
    </w:p>
    <w:p w14:paraId="21D0BDD3" w14:textId="11C10485" w:rsidR="00AF53D3" w:rsidRPr="00B11C5F" w:rsidRDefault="00804B91" w:rsidP="00AF53D3">
      <w:r>
        <w:t>It is hoped that the new Framework design will encourage practitioners to develop a more integrated, holistic</w:t>
      </w:r>
      <w:r w:rsidR="000A06B6">
        <w:t xml:space="preserve">, ‘cross-curricular’ </w:t>
      </w:r>
      <w:r>
        <w:t>approach to learning</w:t>
      </w:r>
      <w:r w:rsidR="00F53B1A">
        <w:t xml:space="preserve"> with its </w:t>
      </w:r>
      <w:r w:rsidR="0050124F">
        <w:t>broader</w:t>
      </w:r>
      <w:r w:rsidR="00C0354B">
        <w:t xml:space="preserve"> yet more complex</w:t>
      </w:r>
      <w:r w:rsidR="0050124F">
        <w:t xml:space="preserve"> range of </w:t>
      </w:r>
      <w:r w:rsidR="004C332C">
        <w:t xml:space="preserve">areas of learning </w:t>
      </w:r>
      <w:r w:rsidR="0050124F">
        <w:t xml:space="preserve"> that intertwine with one another, </w:t>
      </w:r>
      <w:r w:rsidR="003C2C3F">
        <w:t xml:space="preserve">For </w:t>
      </w:r>
      <w:r w:rsidR="00C37294">
        <w:t>example,</w:t>
      </w:r>
      <w:r w:rsidR="003C2C3F">
        <w:t xml:space="preserve"> Health and </w:t>
      </w:r>
      <w:r w:rsidR="00C04AF5">
        <w:t>W</w:t>
      </w:r>
      <w:r w:rsidR="003C2C3F">
        <w:t>ell</w:t>
      </w:r>
      <w:r w:rsidR="00C04AF5">
        <w:t>-</w:t>
      </w:r>
      <w:r w:rsidR="003C2C3F">
        <w:t xml:space="preserve">being incorporates physical </w:t>
      </w:r>
      <w:r w:rsidR="00C04AF5">
        <w:t>(</w:t>
      </w:r>
      <w:r w:rsidR="003C2C3F">
        <w:t>including diet and exercise</w:t>
      </w:r>
      <w:r w:rsidR="00C04AF5">
        <w:t>)</w:t>
      </w:r>
      <w:r w:rsidR="003C2C3F">
        <w:t>, social, emotional and mental health, risk taking</w:t>
      </w:r>
      <w:r w:rsidR="00C04AF5">
        <w:t>, decision making, and social influences.</w:t>
      </w:r>
      <w:r w:rsidR="00B10269">
        <w:t xml:space="preserve"> </w:t>
      </w:r>
      <w:r w:rsidR="00FB7F45">
        <w:t>The 2015 review Successful futures recommends ‘</w:t>
      </w:r>
      <w:r w:rsidR="00FB7F45" w:rsidRPr="00C46CDE">
        <w:t>Children and young people should have their learning developed across the curriculum through three Cross-curriculum Responsibilities that should be the responsibility of all teachers: literacy; numeracy; and digital competence</w:t>
      </w:r>
      <w:r w:rsidR="00FB7F45">
        <w:t xml:space="preserve"> with the addition of Wider Skills compromising of Critical Thinking , Planning and Organising , </w:t>
      </w:r>
      <w:proofErr w:type="spellStart"/>
      <w:r w:rsidR="00FB7F45">
        <w:t>Creatitvity</w:t>
      </w:r>
      <w:proofErr w:type="spellEnd"/>
      <w:r w:rsidR="00FB7F45">
        <w:t xml:space="preserve"> and Innovation and Personal Effectiveness’  </w:t>
      </w:r>
      <w:r w:rsidR="007576A6" w:rsidRPr="007576A6">
        <w:rPr>
          <w:color w:val="FF0000"/>
        </w:rPr>
        <w:t xml:space="preserve">REFERENCE TIME TO GROW UP </w:t>
      </w:r>
      <w:r w:rsidR="00173697">
        <w:t xml:space="preserve">AND </w:t>
      </w:r>
      <w:r w:rsidR="00B10269" w:rsidRPr="00B10269">
        <w:rPr>
          <w:color w:val="FF0000"/>
        </w:rPr>
        <w:t>THIS IS SUPPORTED BY THEORY</w:t>
      </w:r>
      <w:r w:rsidR="00D82532" w:rsidRPr="00B10269">
        <w:rPr>
          <w:color w:val="FF0000"/>
        </w:rPr>
        <w:t xml:space="preserve"> </w:t>
      </w:r>
      <w:r w:rsidR="00D82532">
        <w:t xml:space="preserve">Unlike </w:t>
      </w:r>
      <w:r w:rsidR="00DD2A70">
        <w:t xml:space="preserve">the 2015 foundation phase curriculum that </w:t>
      </w:r>
      <w:r w:rsidR="00D82532">
        <w:t>is</w:t>
      </w:r>
      <w:r w:rsidR="0039174E">
        <w:t xml:space="preserve"> separated into seven</w:t>
      </w:r>
      <w:r w:rsidR="0050124F">
        <w:t xml:space="preserve"> clear</w:t>
      </w:r>
      <w:r w:rsidR="0039174E">
        <w:t xml:space="preserve"> areas of learning</w:t>
      </w:r>
      <w:r w:rsidR="00016AB8">
        <w:t>,</w:t>
      </w:r>
      <w:r w:rsidR="00F46C94">
        <w:t xml:space="preserve"> </w:t>
      </w:r>
      <w:r w:rsidR="009D5CC0">
        <w:t xml:space="preserve">which when collaborated with the outcomes became </w:t>
      </w:r>
      <w:r w:rsidR="00335AEB">
        <w:t xml:space="preserve">difficult to </w:t>
      </w:r>
      <w:r w:rsidR="00047298">
        <w:t xml:space="preserve">intertwine with one another. </w:t>
      </w:r>
      <w:r w:rsidR="00047298" w:rsidRPr="00047298">
        <w:rPr>
          <w:color w:val="FF0000"/>
        </w:rPr>
        <w:t>EVIDENCE AND THEORY</w:t>
      </w:r>
      <w:r w:rsidR="00047298">
        <w:t>.</w:t>
      </w:r>
      <w:r w:rsidR="00016AB8">
        <w:t xml:space="preserve"> </w:t>
      </w:r>
      <w:r w:rsidR="00C96D24">
        <w:t>although cross curricular learning was very much encouraged it was unlikely that this would be</w:t>
      </w:r>
      <w:r w:rsidR="00B012F1">
        <w:t xml:space="preserve"> followed through by practitioners</w:t>
      </w:r>
      <w:r w:rsidR="003132BA">
        <w:t xml:space="preserve"> mainly due to ‘old</w:t>
      </w:r>
      <w:r w:rsidR="00D76C44">
        <w:t xml:space="preserve"> fashioned’ values and lack of up to date training.</w:t>
      </w:r>
      <w:r w:rsidR="0039174E">
        <w:t xml:space="preserve"> </w:t>
      </w:r>
      <w:r w:rsidR="00DC07E3">
        <w:t>The 2015 review</w:t>
      </w:r>
      <w:r w:rsidR="005E61DE">
        <w:t>,</w:t>
      </w:r>
      <w:r w:rsidR="00DC07E3">
        <w:t xml:space="preserve"> </w:t>
      </w:r>
      <w:r w:rsidR="005E61DE">
        <w:t>S</w:t>
      </w:r>
      <w:r w:rsidR="00DC07E3">
        <w:t xml:space="preserve">uccessful </w:t>
      </w:r>
      <w:r w:rsidR="005E61DE">
        <w:t>F</w:t>
      </w:r>
      <w:r w:rsidR="00DC07E3">
        <w:t>utures</w:t>
      </w:r>
      <w:r w:rsidR="005E61DE">
        <w:t>,</w:t>
      </w:r>
      <w:r w:rsidR="00DC07E3">
        <w:t xml:space="preserve"> has recommendations that a single structure of learning based around the Seven areas of learning should be extended to ages 3-16yrs </w:t>
      </w:r>
      <w:r w:rsidR="00AF53D3">
        <w:t xml:space="preserve">And there is a requirement that these areas of learning are made fun in both indoor and outdoor settings with a balance between child-initiated play and guided play. </w:t>
      </w:r>
      <w:r w:rsidR="007537E6">
        <w:t>(</w:t>
      </w:r>
      <w:r w:rsidR="00B11C5F">
        <w:t>Success</w:t>
      </w:r>
      <w:r w:rsidR="007537E6">
        <w:t>ful Futures 2015)</w:t>
      </w:r>
    </w:p>
    <w:p w14:paraId="0A0D4136" w14:textId="77777777" w:rsidR="00480D43" w:rsidRDefault="00C52EE6" w:rsidP="00FF76A6">
      <w:r>
        <w:t xml:space="preserve">The new curriculum </w:t>
      </w:r>
      <w:r w:rsidR="005E082B">
        <w:t xml:space="preserve">set for </w:t>
      </w:r>
      <w:r>
        <w:t>2022</w:t>
      </w:r>
      <w:r w:rsidR="005E082B">
        <w:t>,</w:t>
      </w:r>
      <w:r>
        <w:t xml:space="preserve"> has as its driving force, four core purposes as set out by </w:t>
      </w:r>
      <w:r w:rsidR="0092534F">
        <w:t>Professor</w:t>
      </w:r>
      <w:r>
        <w:t xml:space="preserve"> G Donaldson in his ‘Successful Futures’ (2015). These are Ambitious capable learners</w:t>
      </w:r>
      <w:r w:rsidR="00480D43">
        <w:t xml:space="preserve">, </w:t>
      </w:r>
      <w:r>
        <w:t>Enterprising and creative contributors</w:t>
      </w:r>
      <w:r w:rsidR="00480D43">
        <w:t xml:space="preserve">, </w:t>
      </w:r>
      <w:r>
        <w:t>Healthy confident individuals</w:t>
      </w:r>
      <w:r w:rsidR="00480D43">
        <w:t xml:space="preserve"> and </w:t>
      </w:r>
      <w:proofErr w:type="gramStart"/>
      <w:r>
        <w:t>Ethical ,</w:t>
      </w:r>
      <w:proofErr w:type="gramEnd"/>
      <w:r>
        <w:t xml:space="preserve"> informed citizens.</w:t>
      </w:r>
      <w:r w:rsidR="00480D43">
        <w:t xml:space="preserve"> </w:t>
      </w:r>
      <w:r>
        <w:t xml:space="preserve">“The four purposes are the shared vision and aspirations for every child” (Curriculum for Wales Guidance January 2020) and will form the pillars school’s </w:t>
      </w:r>
      <w:r w:rsidR="00480D43">
        <w:t xml:space="preserve">across Wales’ </w:t>
      </w:r>
      <w:r>
        <w:t>curriculum. The Curriculum for Wales Framework consists of 27 ‘What Matters’ statements across 6 Areas of Learning and Experience (AOLE). These new AOLEs are Language, Literacy and Communication, Mathematics and Numeracy,</w:t>
      </w:r>
      <w:r w:rsidR="00480D43">
        <w:t xml:space="preserve"> </w:t>
      </w:r>
      <w:r>
        <w:t xml:space="preserve">Science and Technology, Health and Wellbeing, Humanities </w:t>
      </w:r>
      <w:r w:rsidR="00480D43">
        <w:t xml:space="preserve">and </w:t>
      </w:r>
      <w:r>
        <w:t>Expressive Arts</w:t>
      </w:r>
      <w:r w:rsidR="00480D43">
        <w:t>.</w:t>
      </w:r>
    </w:p>
    <w:p w14:paraId="083E5526" w14:textId="77777777" w:rsidR="00480D43" w:rsidRDefault="003C2C3F" w:rsidP="00173697">
      <w:r>
        <w:t>Descriptions of Learning</w:t>
      </w:r>
      <w:r w:rsidR="004420AD">
        <w:t>,</w:t>
      </w:r>
      <w:r>
        <w:t xml:space="preserve"> support each of the 27 </w:t>
      </w:r>
      <w:r w:rsidR="00251A0C">
        <w:t>W</w:t>
      </w:r>
      <w:r>
        <w:t xml:space="preserve">hat </w:t>
      </w:r>
      <w:r w:rsidR="00251A0C">
        <w:t>M</w:t>
      </w:r>
      <w:r>
        <w:t>atters statements</w:t>
      </w:r>
      <w:r w:rsidR="00C04AF5">
        <w:t xml:space="preserve"> and there are five progression steps from age 3-16. The implementation of the </w:t>
      </w:r>
      <w:r w:rsidR="00251A0C">
        <w:t>school’s</w:t>
      </w:r>
      <w:r w:rsidR="00C04AF5">
        <w:t xml:space="preserve"> curriculum should be developed by appropriate and effective pedagogy.  “Effective pedagogy relies on an in-depth understanding of child and adolescent development” (Curriculum for Wales Guidance. P.50. 2020) </w:t>
      </w:r>
      <w:r w:rsidR="00C57CFC">
        <w:t xml:space="preserve"> </w:t>
      </w:r>
      <w:r w:rsidR="008E6400">
        <w:t>In 2003 the Welsh Government’s Consultation Document</w:t>
      </w:r>
      <w:r w:rsidR="00FE697E">
        <w:t>,</w:t>
      </w:r>
      <w:r w:rsidR="008E6400">
        <w:t xml:space="preserve"> The Learning Country: Foundation Phase 3-7 </w:t>
      </w:r>
      <w:r w:rsidR="00FE697E">
        <w:t>Y</w:t>
      </w:r>
      <w:r w:rsidR="008E6400">
        <w:t>ears</w:t>
      </w:r>
      <w:r w:rsidR="00FE697E">
        <w:t>,</w:t>
      </w:r>
      <w:r w:rsidR="008E6400">
        <w:t xml:space="preserve"> saw a huge change in the way Curriculum was taught. Bringing together the </w:t>
      </w:r>
      <w:r w:rsidR="00FE697E">
        <w:t>3-5-Year</w:t>
      </w:r>
      <w:r w:rsidR="008E6400">
        <w:t xml:space="preserve"> </w:t>
      </w:r>
      <w:r w:rsidR="00FE697E">
        <w:t xml:space="preserve">old </w:t>
      </w:r>
      <w:r w:rsidR="008E6400">
        <w:t xml:space="preserve">guidelines Desirable Outcomes for Children’s Learning Before Compulsory School Age with the </w:t>
      </w:r>
      <w:r w:rsidR="00C57CFC">
        <w:t>5-7-year-old</w:t>
      </w:r>
      <w:r w:rsidR="008E6400">
        <w:t xml:space="preserve"> curriculum for Wales Key stage 1 together. </w:t>
      </w:r>
      <w:r w:rsidR="00C57CFC">
        <w:t xml:space="preserve"> </w:t>
      </w:r>
    </w:p>
    <w:p w14:paraId="67C19DC5" w14:textId="262583CF" w:rsidR="008E6400" w:rsidRPr="00480D43" w:rsidRDefault="008E6400" w:rsidP="00173697">
      <w:r>
        <w:t xml:space="preserve">With seven areas of learning in which play and experimental learning became a priority to facilitate personal development and </w:t>
      </w:r>
      <w:r w:rsidR="00480D43">
        <w:t>wellbeing</w:t>
      </w:r>
      <w:r>
        <w:t xml:space="preserve"> of the Child which in turn consolidated that learning by </w:t>
      </w:r>
      <w:r>
        <w:lastRenderedPageBreak/>
        <w:t xml:space="preserve">children having </w:t>
      </w:r>
      <w:proofErr w:type="spellStart"/>
      <w:r>
        <w:t>first hand</w:t>
      </w:r>
      <w:proofErr w:type="spellEnd"/>
      <w:r>
        <w:t xml:space="preserve"> knowledge of experimenting, taking risk, problem solving, creativity and decision making.</w:t>
      </w:r>
      <w:r w:rsidR="00874DCF">
        <w:t xml:space="preserve"> </w:t>
      </w:r>
      <w:r>
        <w:t xml:space="preserve">However  </w:t>
      </w:r>
      <w:r w:rsidRPr="00C913C3">
        <w:t xml:space="preserve">for the implementation of the Foundation Phase to be effective in Wales, it requires a fundamental change in culture within many of the maintained schools and funded non-maintained settings engaged with it, which will take time to embed </w:t>
      </w:r>
      <w:r>
        <w:t xml:space="preserve"> </w:t>
      </w:r>
      <w:hyperlink r:id="rId6" w:history="1">
        <w:r w:rsidRPr="00155479">
          <w:rPr>
            <w:rStyle w:val="Hyperlink"/>
          </w:rPr>
          <w:t>https://dera.ioe.ac.uk/20340/1/140519-independent-stocktake-of-the-foundation-phase-in-wales-en.pdf</w:t>
        </w:r>
      </w:hyperlink>
      <w:r>
        <w:t xml:space="preserve">. </w:t>
      </w:r>
      <w:bookmarkStart w:id="0" w:name="_Hlk36669264"/>
    </w:p>
    <w:bookmarkEnd w:id="0"/>
    <w:p w14:paraId="55232C40" w14:textId="5A554814" w:rsidR="008E6400" w:rsidRDefault="008E6400" w:rsidP="008E6400">
      <w:r>
        <w:t xml:space="preserve">Using </w:t>
      </w:r>
      <w:r w:rsidR="00606F4D">
        <w:t>desired</w:t>
      </w:r>
      <w:r>
        <w:t xml:space="preserve"> practice as a guideline can result in copying and ‘copying from one context to another without enquiring </w:t>
      </w:r>
      <w:r w:rsidR="00652F5B">
        <w:t>‘</w:t>
      </w:r>
      <w:r>
        <w:t>why</w:t>
      </w:r>
      <w:r w:rsidR="00652F5B">
        <w:t>’</w:t>
      </w:r>
      <w:r>
        <w:t xml:space="preserve"> can lead to poor quality pedagogic decisions being made by staff who lack confidence in their professional knowledge’ and not take socioeconomic factors into consideration which was a potential flaw in Piaget’s study’s </w:t>
      </w:r>
      <w:r w:rsidRPr="000F299D">
        <w:t>It is well established that parent’s socio-economic status (SES) and qualifications are significantly related to children’s achievements and that poverty has the greatest influence on child outcomes in the 3 – 7 years age range (Coghlan et al, 2009; Siraj-Blatchford and Siraj-Blatchford, 2010).</w:t>
      </w:r>
    </w:p>
    <w:p w14:paraId="4165709C" w14:textId="2FE0690B" w:rsidR="008E6400" w:rsidRDefault="008E6400" w:rsidP="008E6400">
      <w:pPr>
        <w:rPr>
          <w:color w:val="FF0000"/>
        </w:rPr>
      </w:pPr>
      <w:r>
        <w:t>‘</w:t>
      </w:r>
      <w:r w:rsidRPr="0081759B">
        <w:t>A further significant challenge is that disadvantage in its many forms too often has a pernicious effect on the educational achievement and personal well-being of children and young people</w:t>
      </w:r>
      <w:r>
        <w:t>’</w:t>
      </w:r>
      <w:r w:rsidRPr="0081759B">
        <w:rPr>
          <w:color w:val="FF0000"/>
        </w:rPr>
        <w:t xml:space="preserve"> </w:t>
      </w:r>
      <w:r w:rsidR="00480D43" w:rsidRPr="00614F66">
        <w:t>(Donaldson 2015</w:t>
      </w:r>
      <w:r w:rsidR="00614F66" w:rsidRPr="00614F66">
        <w:t>)</w:t>
      </w:r>
    </w:p>
    <w:p w14:paraId="735A0E94" w14:textId="29BDFA69" w:rsidR="008E6400" w:rsidRPr="00213839" w:rsidRDefault="008E6400" w:rsidP="008E6400">
      <w:r>
        <w:t>This is especially important when evidence indicates that teachers, a</w:t>
      </w:r>
      <w:r w:rsidR="00213839">
        <w:t>nd</w:t>
      </w:r>
      <w:r>
        <w:t xml:space="preserve"> the general population, </w:t>
      </w:r>
      <w:proofErr w:type="gramStart"/>
      <w:r w:rsidR="00213839">
        <w:t>often</w:t>
      </w:r>
      <w:r>
        <w:t xml:space="preserve">  hold</w:t>
      </w:r>
      <w:proofErr w:type="gramEnd"/>
      <w:r>
        <w:t xml:space="preserve"> negative bias about the potential attainment of those from socioeconomically deprived backgrounds (Campbell 2013, 2015)</w:t>
      </w:r>
      <w:r w:rsidRPr="0081759B">
        <w:rPr>
          <w:color w:val="FF0000"/>
        </w:rPr>
        <w:t xml:space="preserve"> </w:t>
      </w:r>
      <w:bookmarkStart w:id="1" w:name="_Hlk36669160"/>
    </w:p>
    <w:p w14:paraId="60EE29D1" w14:textId="399BC4EC" w:rsidR="008E6400" w:rsidRDefault="008E6400" w:rsidP="008E6400">
      <w:r w:rsidRPr="00A54722">
        <w:t>Professor Iram Siraj</w:t>
      </w:r>
      <w:r>
        <w:t xml:space="preserve"> recommends in his report that there is a need </w:t>
      </w:r>
      <w:proofErr w:type="gramStart"/>
      <w:r>
        <w:t xml:space="preserve">to  </w:t>
      </w:r>
      <w:r w:rsidRPr="000F299D">
        <w:t>Develop</w:t>
      </w:r>
      <w:proofErr w:type="gramEnd"/>
      <w:r w:rsidRPr="000F299D">
        <w:t xml:space="preserve"> training that ensures all staff understand the research on the effects of disadvantage and poverty and the possible ways to close the achievement gap</w:t>
      </w:r>
      <w:r w:rsidR="000A06E8">
        <w:t xml:space="preserve"> </w:t>
      </w:r>
      <w:r w:rsidR="000A06E8" w:rsidRPr="002B708B">
        <w:t xml:space="preserve">. </w:t>
      </w:r>
      <w:r w:rsidR="008D3D6A" w:rsidRPr="000F299D">
        <w:t>(Coghlan et al, 2009; Siraj-Blatchford and Siraj-Blatchford, 2010</w:t>
      </w:r>
      <w:r w:rsidR="008D3D6A">
        <w:t>)</w:t>
      </w:r>
    </w:p>
    <w:p w14:paraId="2BC7200D" w14:textId="77777777" w:rsidR="008E6400" w:rsidRPr="00A54722" w:rsidRDefault="008E6400" w:rsidP="008E6400"/>
    <w:bookmarkEnd w:id="1"/>
    <w:p w14:paraId="1125667F" w14:textId="57A06224" w:rsidR="008E6400" w:rsidRDefault="008E6400" w:rsidP="008E6400">
      <w:r>
        <w:t xml:space="preserve">Practitioners may also make </w:t>
      </w:r>
      <w:r w:rsidRPr="002B063E">
        <w:t>assumptions and practices about what the fundamentals of good education should be</w:t>
      </w:r>
      <w:r>
        <w:t xml:space="preserve">, </w:t>
      </w:r>
      <w:r w:rsidR="000A06E8">
        <w:t xml:space="preserve">which </w:t>
      </w:r>
      <w:r w:rsidR="000A06E8" w:rsidRPr="002B063E">
        <w:t>can</w:t>
      </w:r>
      <w:r w:rsidRPr="002B063E">
        <w:t xml:space="preserve"> become so established over time that they form an almost unchallengeable bedrock of belief.</w:t>
      </w:r>
      <w:r>
        <w:t>’</w:t>
      </w:r>
      <w:r w:rsidRPr="00875CBD">
        <w:rPr>
          <w:color w:val="FF0000"/>
        </w:rPr>
        <w:t xml:space="preserve"> </w:t>
      </w:r>
      <w:r w:rsidR="002B708B" w:rsidRPr="00704121">
        <w:t>(Donaldson 2015)</w:t>
      </w:r>
    </w:p>
    <w:p w14:paraId="423AF1D6" w14:textId="6F83C4E0" w:rsidR="00972A63" w:rsidRPr="00972A63" w:rsidRDefault="008E6400" w:rsidP="008E6400">
      <w:pPr>
        <w:rPr>
          <w:color w:val="FF0000"/>
        </w:rPr>
      </w:pPr>
      <w:r>
        <w:t>A</w:t>
      </w:r>
      <w:r w:rsidR="000A06E8">
        <w:t>s</w:t>
      </w:r>
      <w:r>
        <w:t xml:space="preserve"> Children are given formal assessments in primary education settings the pressure on both teachers and parents from an early age  for children to succeed in specific learning are</w:t>
      </w:r>
      <w:r w:rsidR="00537E31">
        <w:t>as</w:t>
      </w:r>
      <w:r>
        <w:t xml:space="preserve"> at specific times undermines the practise of allowing children to learn through play,  ‘Assessments where there is accountability for poor outcomes are Damaging for children’</w:t>
      </w:r>
      <w:r w:rsidRPr="00EA5766">
        <w:rPr>
          <w:color w:val="FF0000"/>
        </w:rPr>
        <w:t xml:space="preserve"> </w:t>
      </w:r>
      <w:r w:rsidR="00972A63" w:rsidRPr="00972A63">
        <w:t xml:space="preserve">(Donaldson 2015) </w:t>
      </w:r>
      <w:r>
        <w:t xml:space="preserve">it was recommended that </w:t>
      </w:r>
      <w:r w:rsidRPr="00FA327A">
        <w:t>Progression Steps w</w:t>
      </w:r>
      <w:r>
        <w:t>ould</w:t>
      </w:r>
      <w:r w:rsidRPr="00FA327A">
        <w:t xml:space="preserve"> therefore be reference points and not universal expectations of the performance of all children and young people at fixed points.</w:t>
      </w:r>
      <w:r>
        <w:t xml:space="preserve"> </w:t>
      </w:r>
    </w:p>
    <w:p w14:paraId="6FABBB5E" w14:textId="23DDF8CF" w:rsidR="008E6400" w:rsidRDefault="008E6400" w:rsidP="008E6400">
      <w:r>
        <w:t xml:space="preserve">The independent stocktake of the Foundation Phase in Wales Final report September 2013 – March 2014 recommended </w:t>
      </w:r>
      <w:r w:rsidR="00972A63">
        <w:t>that ‘</w:t>
      </w:r>
      <w:r w:rsidRPr="00ED3A5C">
        <w:t xml:space="preserve">Assessment of the youngest children should be confined to observational teacher/practitioner </w:t>
      </w:r>
      <w:proofErr w:type="gramStart"/>
      <w:r w:rsidRPr="00ED3A5C">
        <w:t>assessments</w:t>
      </w:r>
      <w:r>
        <w:t>’</w:t>
      </w:r>
      <w:proofErr w:type="gramEnd"/>
      <w:r w:rsidRPr="00ED3A5C">
        <w:t>.</w:t>
      </w:r>
      <w:r w:rsidR="008D3D6A" w:rsidRPr="008D3D6A">
        <w:t xml:space="preserve"> </w:t>
      </w:r>
      <w:r w:rsidR="008D3D6A" w:rsidRPr="000F299D">
        <w:t>(Coghlan et al, 2009; Siraj-Blatchford and Siraj-Blatchford, 2010</w:t>
      </w:r>
      <w:r w:rsidR="008D3D6A">
        <w:t xml:space="preserve"> </w:t>
      </w:r>
      <w:r w:rsidR="00972A63">
        <w:t xml:space="preserve">(Siraj no date) </w:t>
      </w:r>
    </w:p>
    <w:p w14:paraId="668FAE51" w14:textId="68262CF0" w:rsidR="008E6400" w:rsidRPr="00972A63" w:rsidRDefault="008E6400" w:rsidP="008E6400">
      <w:pPr>
        <w:rPr>
          <w:color w:val="FF0000"/>
        </w:rPr>
      </w:pPr>
      <w:r>
        <w:t xml:space="preserve">Professor Graham Donaldson also highlights </w:t>
      </w:r>
      <w:r w:rsidRPr="00875CBD">
        <w:t>Teachers should apply the pedagogical principles identified in th</w:t>
      </w:r>
      <w:r>
        <w:t>e</w:t>
      </w:r>
      <w:r w:rsidRPr="00875CBD">
        <w:t xml:space="preserve"> report</w:t>
      </w:r>
      <w:r>
        <w:t xml:space="preserve"> </w:t>
      </w:r>
      <w:r w:rsidR="00972A63" w:rsidRPr="00972A63">
        <w:t>(Donaldson 2015)</w:t>
      </w:r>
      <w:r w:rsidR="00972A63">
        <w:t xml:space="preserve"> </w:t>
      </w:r>
      <w:r w:rsidRPr="00875CBD">
        <w:t>Pedagogy is about more than ‘teaching’. It represents the consider</w:t>
      </w:r>
      <w:r>
        <w:t xml:space="preserve">ation </w:t>
      </w:r>
      <w:r w:rsidRPr="00875CBD">
        <w:t>of the curriculum and the needs and developmental stage of the children and young people</w:t>
      </w:r>
      <w:r>
        <w:t xml:space="preserve"> with an </w:t>
      </w:r>
      <w:r w:rsidRPr="00875CBD">
        <w:t>understanding of the social and psychological factors that influence learning</w:t>
      </w:r>
      <w:r>
        <w:t xml:space="preserve">. </w:t>
      </w:r>
      <w:r w:rsidRPr="00607885">
        <w:t>An extensive and sustained programme of professional learning should be developed to ensure that the implications</w:t>
      </w:r>
      <w:r>
        <w:t xml:space="preserve"> of the review are met </w:t>
      </w:r>
    </w:p>
    <w:p w14:paraId="721D71AE" w14:textId="6C9E945D" w:rsidR="008E6400" w:rsidRDefault="008E6400" w:rsidP="008E6400">
      <w:r w:rsidRPr="00AE415A">
        <w:lastRenderedPageBreak/>
        <w:t xml:space="preserve">In the same way assessments of children </w:t>
      </w:r>
      <w:r>
        <w:t xml:space="preserve">will need to change in light of the new curriculum so to must the inspections of Schools and nurseries Graham Donaldson outlined in his Independent review of Estyn A Learning Inspectorate that The Following four Objectives of Inspections would support  </w:t>
      </w:r>
      <w:r w:rsidRPr="00AE415A">
        <w:t>developing a high-quality education profession</w:t>
      </w:r>
      <w:r w:rsidR="00972A63">
        <w:t>, i</w:t>
      </w:r>
      <w:r w:rsidRPr="00AE415A">
        <w:t>nspirational leaders working collaboratively to raise standards</w:t>
      </w:r>
      <w:r w:rsidR="00972A63">
        <w:t xml:space="preserve">, </w:t>
      </w:r>
      <w:r w:rsidRPr="00AE415A">
        <w:t>strong and inclusive schools committed to excellence, equity and wellbeing</w:t>
      </w:r>
      <w:r w:rsidR="00972A63">
        <w:t xml:space="preserve"> and </w:t>
      </w:r>
      <w:r w:rsidRPr="00AE415A">
        <w:t>robust assessment, evaluation and accountability arrangements supporting a self-improving system</w:t>
      </w:r>
      <w:r w:rsidR="00972A63">
        <w:t>.</w:t>
      </w:r>
    </w:p>
    <w:p w14:paraId="2CA324B4" w14:textId="01AC52F3" w:rsidR="008E6400" w:rsidRPr="00A2219E" w:rsidRDefault="008E6400" w:rsidP="008E6400">
      <w:r w:rsidRPr="00B721F4">
        <w:t>Professor Iram Sira</w:t>
      </w:r>
      <w:r>
        <w:t xml:space="preserve">’s report recommended </w:t>
      </w:r>
      <w:r w:rsidRPr="00B721F4">
        <w:t>Consider</w:t>
      </w:r>
      <w:r>
        <w:t>ing</w:t>
      </w:r>
      <w:r w:rsidRPr="00B721F4">
        <w:t xml:space="preserve"> strengthening transition arrangements through training all staff involved in them together (staff from all non-maintained settings, Flying Start, Foundation Phase staff, Key Stage 2 staff etc). Training should include current research and theory together with practical examples of good transition practice. </w:t>
      </w:r>
      <w:r>
        <w:t xml:space="preserve"> ‘</w:t>
      </w:r>
      <w:r w:rsidRPr="00A54722">
        <w:t>poorly managed transitions can be detrimental not only in the short term (as the child may feel anxious, bewildered, and uncomfortable) but also in the longer term as they impact on learning and development as well as their ability to cope with future transitions (Kingston and Price, 2012</w:t>
      </w:r>
      <w:r>
        <w:t xml:space="preserve">) </w:t>
      </w:r>
    </w:p>
    <w:p w14:paraId="09C3E6C9" w14:textId="0CFF7D40" w:rsidR="008E6400" w:rsidRDefault="008E6400" w:rsidP="008E6400">
      <w:pPr>
        <w:rPr>
          <w:color w:val="FF0000"/>
        </w:rPr>
      </w:pPr>
      <w:r>
        <w:t>‘</w:t>
      </w:r>
      <w:r w:rsidRPr="00B721F4">
        <w:t>While only a minority of the settings reported on the provision of any special learning activities or any concern for children’s ‘academic readiness’ for transition to reception class, there was some evidence that where this provision has been made, it has been encouraged by the introduction of the Foundation Stage curriculum</w:t>
      </w:r>
      <w:r>
        <w:t xml:space="preserve">’ </w:t>
      </w:r>
      <w:r w:rsidR="008D3D6A" w:rsidRPr="000F299D">
        <w:t>(Coghlan et al, 2009; Siraj-Blatchford and Siraj-Blatchford, 2010</w:t>
      </w:r>
      <w:r w:rsidR="008D3D6A">
        <w:t>)</w:t>
      </w:r>
      <w:bookmarkStart w:id="2" w:name="_GoBack"/>
      <w:bookmarkEnd w:id="2"/>
    </w:p>
    <w:p w14:paraId="3B7954E2" w14:textId="77777777" w:rsidR="008E6400" w:rsidRPr="00B721F4" w:rsidRDefault="008E6400" w:rsidP="008E6400">
      <w:pPr>
        <w:rPr>
          <w:color w:val="FF0000"/>
        </w:rPr>
      </w:pPr>
    </w:p>
    <w:p w14:paraId="38BA2DDB" w14:textId="77777777" w:rsidR="008E6400" w:rsidRPr="00A54722" w:rsidRDefault="008E6400" w:rsidP="008E6400">
      <w:pPr>
        <w:rPr>
          <w:color w:val="FF0000"/>
        </w:rPr>
      </w:pPr>
    </w:p>
    <w:p w14:paraId="597DF689" w14:textId="77777777" w:rsidR="008E6400" w:rsidRDefault="008E6400" w:rsidP="008E6400"/>
    <w:p w14:paraId="370CA95D" w14:textId="77777777" w:rsidR="00076D59" w:rsidRDefault="00076D59"/>
    <w:sectPr w:rsidR="00076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02A1E"/>
    <w:multiLevelType w:val="hybridMultilevel"/>
    <w:tmpl w:val="03A0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A56611"/>
    <w:multiLevelType w:val="hybridMultilevel"/>
    <w:tmpl w:val="CDAE0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ED5"/>
    <w:rsid w:val="00016AB8"/>
    <w:rsid w:val="00047298"/>
    <w:rsid w:val="00052699"/>
    <w:rsid w:val="00076D59"/>
    <w:rsid w:val="00095E73"/>
    <w:rsid w:val="000A06B6"/>
    <w:rsid w:val="000A06E8"/>
    <w:rsid w:val="00126535"/>
    <w:rsid w:val="00173697"/>
    <w:rsid w:val="00213839"/>
    <w:rsid w:val="00251A0C"/>
    <w:rsid w:val="002B708B"/>
    <w:rsid w:val="003132BA"/>
    <w:rsid w:val="00335AEB"/>
    <w:rsid w:val="0039174E"/>
    <w:rsid w:val="0039668C"/>
    <w:rsid w:val="003B3F8D"/>
    <w:rsid w:val="003C2C3F"/>
    <w:rsid w:val="003D4A8E"/>
    <w:rsid w:val="003E53ED"/>
    <w:rsid w:val="0043189A"/>
    <w:rsid w:val="004420AD"/>
    <w:rsid w:val="00466422"/>
    <w:rsid w:val="00473150"/>
    <w:rsid w:val="00480D43"/>
    <w:rsid w:val="004C332C"/>
    <w:rsid w:val="0050124F"/>
    <w:rsid w:val="00537E31"/>
    <w:rsid w:val="00543433"/>
    <w:rsid w:val="005B1E60"/>
    <w:rsid w:val="005E082B"/>
    <w:rsid w:val="005E61DE"/>
    <w:rsid w:val="00606F4D"/>
    <w:rsid w:val="00614F66"/>
    <w:rsid w:val="00652F5B"/>
    <w:rsid w:val="006B68C4"/>
    <w:rsid w:val="006D58B3"/>
    <w:rsid w:val="006F08AC"/>
    <w:rsid w:val="00704121"/>
    <w:rsid w:val="00732878"/>
    <w:rsid w:val="007537E6"/>
    <w:rsid w:val="007576A6"/>
    <w:rsid w:val="007A211A"/>
    <w:rsid w:val="007B61DD"/>
    <w:rsid w:val="007C60B2"/>
    <w:rsid w:val="007D2BD3"/>
    <w:rsid w:val="00804B91"/>
    <w:rsid w:val="00874DCF"/>
    <w:rsid w:val="008D3D6A"/>
    <w:rsid w:val="008E6400"/>
    <w:rsid w:val="00910B69"/>
    <w:rsid w:val="009204AB"/>
    <w:rsid w:val="0092534F"/>
    <w:rsid w:val="009439A1"/>
    <w:rsid w:val="0095140E"/>
    <w:rsid w:val="00972A63"/>
    <w:rsid w:val="009D5CC0"/>
    <w:rsid w:val="00A2219E"/>
    <w:rsid w:val="00AB5F9C"/>
    <w:rsid w:val="00AF53D3"/>
    <w:rsid w:val="00B012F1"/>
    <w:rsid w:val="00B10269"/>
    <w:rsid w:val="00B11C5F"/>
    <w:rsid w:val="00BE0AB9"/>
    <w:rsid w:val="00C0354B"/>
    <w:rsid w:val="00C04AF5"/>
    <w:rsid w:val="00C334F4"/>
    <w:rsid w:val="00C37294"/>
    <w:rsid w:val="00C52EE6"/>
    <w:rsid w:val="00C57CFC"/>
    <w:rsid w:val="00C96D24"/>
    <w:rsid w:val="00CA1296"/>
    <w:rsid w:val="00CA2738"/>
    <w:rsid w:val="00D76C44"/>
    <w:rsid w:val="00D82532"/>
    <w:rsid w:val="00DC07E3"/>
    <w:rsid w:val="00DD2A70"/>
    <w:rsid w:val="00EA092E"/>
    <w:rsid w:val="00EB55AD"/>
    <w:rsid w:val="00F01ED5"/>
    <w:rsid w:val="00F46C94"/>
    <w:rsid w:val="00F53B1A"/>
    <w:rsid w:val="00FB7F45"/>
    <w:rsid w:val="00FE697E"/>
    <w:rsid w:val="00FF7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2061F"/>
  <w15:chartTrackingRefBased/>
  <w15:docId w15:val="{776D0665-B703-43DC-B0CE-7F0BC6E54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092E"/>
    <w:pPr>
      <w:ind w:left="720"/>
      <w:contextualSpacing/>
    </w:pPr>
  </w:style>
  <w:style w:type="character" w:styleId="Hyperlink">
    <w:name w:val="Hyperlink"/>
    <w:basedOn w:val="DefaultParagraphFont"/>
    <w:uiPriority w:val="99"/>
    <w:unhideWhenUsed/>
    <w:rsid w:val="008E6400"/>
    <w:rPr>
      <w:color w:val="0563C1" w:themeColor="hyperlink"/>
      <w:u w:val="single"/>
    </w:rPr>
  </w:style>
  <w:style w:type="character" w:styleId="UnresolvedMention">
    <w:name w:val="Unresolved Mention"/>
    <w:basedOn w:val="DefaultParagraphFont"/>
    <w:uiPriority w:val="99"/>
    <w:semiHidden/>
    <w:unhideWhenUsed/>
    <w:rsid w:val="000A06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era.ioe.ac.uk/20340/1/140519-independent-stocktake-of-the-foundation-phase-in-wales-en.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A888B-B465-40DF-BBDB-270ACED6B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whelan</dc:creator>
  <cp:keywords/>
  <dc:description/>
  <cp:lastModifiedBy>jessica waterman</cp:lastModifiedBy>
  <cp:revision>2</cp:revision>
  <dcterms:created xsi:type="dcterms:W3CDTF">2020-04-06T08:50:00Z</dcterms:created>
  <dcterms:modified xsi:type="dcterms:W3CDTF">2020-04-06T08:50:00Z</dcterms:modified>
</cp:coreProperties>
</file>