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80970" w:rsidR="00614B10" w:rsidP="00480970" w:rsidRDefault="00614B10" w14:paraId="6860BCD5" w14:textId="77777777">
      <w:pPr>
        <w:spacing w:line="360" w:lineRule="auto"/>
        <w:jc w:val="center"/>
        <w:rPr>
          <w:rFonts w:ascii="Arial" w:hAnsi="Arial" w:cs="Arial"/>
          <w:lang w:eastAsia="en-GB"/>
        </w:rPr>
      </w:pPr>
    </w:p>
    <w:p w:rsidRPr="00480970" w:rsidR="004F1F78" w:rsidP="00480970" w:rsidRDefault="004F1F78" w14:paraId="134EF4D0" w14:textId="72A169FF">
      <w:pPr>
        <w:spacing w:line="360" w:lineRule="auto"/>
        <w:jc w:val="center"/>
        <w:rPr>
          <w:rFonts w:ascii="Arial" w:hAnsi="Arial" w:cs="Arial"/>
          <w:lang w:eastAsia="en-GB"/>
        </w:rPr>
      </w:pPr>
    </w:p>
    <w:p w:rsidRPr="00480970" w:rsidR="00614B10" w:rsidP="00480970" w:rsidRDefault="00614B10" w14:paraId="23D59045" w14:textId="77777777">
      <w:pPr>
        <w:spacing w:line="360" w:lineRule="auto"/>
        <w:rPr>
          <w:rFonts w:ascii="Arial" w:hAnsi="Arial" w:cs="Arial"/>
          <w:lang w:eastAsia="en-GB"/>
        </w:rPr>
      </w:pPr>
    </w:p>
    <w:p w:rsidRPr="00480970" w:rsidR="00614B10" w:rsidP="00480970" w:rsidRDefault="00614B10" w14:paraId="3ED8232C" w14:textId="77777777">
      <w:pPr>
        <w:spacing w:line="360" w:lineRule="auto"/>
        <w:jc w:val="center"/>
        <w:rPr>
          <w:rFonts w:ascii="Arial" w:hAnsi="Arial" w:cs="Arial"/>
          <w:lang w:eastAsia="en-GB"/>
        </w:rPr>
      </w:pPr>
    </w:p>
    <w:p w:rsidRPr="00480970" w:rsidR="00614B10" w:rsidP="00480970" w:rsidRDefault="00614B10" w14:paraId="583FB2D6" w14:textId="77777777">
      <w:pPr>
        <w:spacing w:line="360" w:lineRule="auto"/>
        <w:jc w:val="center"/>
        <w:rPr>
          <w:rFonts w:ascii="Arial" w:hAnsi="Arial" w:cs="Arial"/>
          <w:lang w:eastAsia="en-GB"/>
        </w:rPr>
      </w:pPr>
    </w:p>
    <w:p w:rsidRPr="00480970" w:rsidR="00614B10" w:rsidP="00480970" w:rsidRDefault="00614B10" w14:paraId="231FEF06" w14:textId="77777777">
      <w:pPr>
        <w:spacing w:line="360" w:lineRule="auto"/>
        <w:jc w:val="center"/>
        <w:rPr>
          <w:rFonts w:ascii="Arial" w:hAnsi="Arial" w:cs="Arial"/>
          <w:lang w:eastAsia="en-GB"/>
        </w:rPr>
      </w:pPr>
    </w:p>
    <w:p w:rsidRPr="00480970" w:rsidR="00614B10" w:rsidP="00480970" w:rsidRDefault="00614B10" w14:paraId="718ADE90" w14:textId="77777777">
      <w:pPr>
        <w:spacing w:line="360" w:lineRule="auto"/>
        <w:jc w:val="center"/>
        <w:rPr>
          <w:rFonts w:ascii="Arial" w:hAnsi="Arial" w:cs="Arial"/>
          <w:lang w:eastAsia="en-GB"/>
        </w:rPr>
      </w:pPr>
    </w:p>
    <w:p w:rsidRPr="00480970" w:rsidR="00614B10" w:rsidP="00480970" w:rsidRDefault="00614B10" w14:paraId="66CD4951" w14:textId="77777777">
      <w:pPr>
        <w:spacing w:line="360" w:lineRule="auto"/>
        <w:jc w:val="center"/>
        <w:rPr>
          <w:rFonts w:ascii="Arial" w:hAnsi="Arial" w:cs="Arial"/>
          <w:lang w:eastAsia="en-GB"/>
        </w:rPr>
      </w:pPr>
    </w:p>
    <w:p w:rsidRPr="00480970" w:rsidR="00A4541B" w:rsidP="00480970" w:rsidRDefault="00A4541B" w14:paraId="2ABD884F" w14:textId="6C73717C">
      <w:pPr>
        <w:spacing w:line="360" w:lineRule="auto"/>
        <w:jc w:val="center"/>
        <w:rPr>
          <w:rFonts w:ascii="Arial" w:hAnsi="Arial" w:cs="Arial"/>
          <w:b/>
          <w:bCs/>
          <w:lang w:eastAsia="en-GB"/>
        </w:rPr>
      </w:pPr>
      <w:r w:rsidRPr="00480970">
        <w:rPr>
          <w:rFonts w:ascii="Arial" w:hAnsi="Arial" w:cs="Arial"/>
          <w:b/>
          <w:bCs/>
          <w:lang w:eastAsia="en-GB"/>
        </w:rPr>
        <w:t>Reflective Report: Reflecting on the Principles of Health and Social Care</w:t>
      </w:r>
    </w:p>
    <w:p w:rsidRPr="00480970" w:rsidR="00A4541B" w:rsidP="00480970" w:rsidRDefault="00A4541B" w14:paraId="53171F62" w14:textId="77777777">
      <w:pPr>
        <w:spacing w:line="360" w:lineRule="auto"/>
        <w:jc w:val="center"/>
        <w:rPr>
          <w:rFonts w:ascii="Arial" w:hAnsi="Arial" w:cs="Arial"/>
          <w:kern w:val="0"/>
          <w:lang w:eastAsia="en-GB"/>
        </w:rPr>
      </w:pPr>
      <w:r w:rsidRPr="00480970">
        <w:rPr>
          <w:rFonts w:ascii="Arial" w:hAnsi="Arial" w:cs="Arial"/>
          <w:kern w:val="0"/>
          <w:bdr w:val="none" w:color="auto" w:sz="0" w:space="0" w:frame="1"/>
          <w:lang w:eastAsia="en-GB"/>
        </w:rPr>
        <w:t>Assignment Title:</w:t>
      </w:r>
      <w:r w:rsidRPr="00480970">
        <w:rPr>
          <w:rFonts w:ascii="Arial" w:hAnsi="Arial" w:cs="Arial"/>
          <w:kern w:val="0"/>
          <w:lang w:eastAsia="en-GB"/>
        </w:rPr>
        <w:t xml:space="preserve"> Component 1 – Written Assignment (Reflective Report)</w:t>
      </w:r>
    </w:p>
    <w:p w:rsidRPr="00480970" w:rsidR="00614B10" w:rsidP="00480970" w:rsidRDefault="00614B10" w14:paraId="4BDE3DBA" w14:textId="25445398">
      <w:pPr>
        <w:spacing w:line="360" w:lineRule="auto"/>
        <w:jc w:val="center"/>
        <w:rPr>
          <w:rFonts w:ascii="Arial" w:hAnsi="Arial" w:cs="Arial"/>
          <w:kern w:val="0"/>
          <w:lang w:eastAsia="en-GB"/>
        </w:rPr>
      </w:pPr>
      <w:r w:rsidRPr="00480970" w:rsidR="00614B10">
        <w:rPr>
          <w:rFonts w:ascii="Arial" w:hAnsi="Arial" w:cs="Arial"/>
          <w:kern w:val="0"/>
          <w:lang w:eastAsia="en-GB"/>
        </w:rPr>
        <w:t>Student Name: [</w:t>
      </w:r>
      <w:r w:rsidRPr="00480970" w:rsidR="30154D3B">
        <w:rPr>
          <w:rFonts w:ascii="Arial" w:hAnsi="Arial" w:cs="Arial"/>
          <w:kern w:val="0"/>
          <w:lang w:eastAsia="en-GB"/>
        </w:rPr>
        <w:t>salma karim</w:t>
      </w:r>
      <w:r w:rsidRPr="00480970" w:rsidR="00614B10">
        <w:rPr>
          <w:rFonts w:ascii="Arial" w:hAnsi="Arial" w:cs="Arial"/>
          <w:kern w:val="0"/>
          <w:lang w:eastAsia="en-GB"/>
        </w:rPr>
        <w:t>]</w:t>
      </w:r>
    </w:p>
    <w:p w:rsidRPr="00480970" w:rsidR="00614B10" w:rsidP="00480970" w:rsidRDefault="00614B10" w14:paraId="1466D6C8" w14:textId="77777777">
      <w:pPr>
        <w:spacing w:line="360" w:lineRule="auto"/>
        <w:jc w:val="center"/>
        <w:rPr>
          <w:rFonts w:ascii="Arial" w:hAnsi="Arial" w:eastAsia="Times New Roman" w:cs="Arial"/>
          <w:b/>
          <w:bCs/>
          <w:kern w:val="0"/>
          <w:lang w:eastAsia="en-GB"/>
          <w14:ligatures w14:val="none"/>
        </w:rPr>
      </w:pPr>
      <w:r w:rsidRPr="00480970">
        <w:rPr>
          <w:rFonts w:ascii="Arial" w:hAnsi="Arial" w:eastAsia="Times New Roman" w:cs="Arial"/>
          <w:b/>
          <w:bCs/>
          <w:kern w:val="0"/>
          <w:lang w:eastAsia="en-GB"/>
          <w14:ligatures w14:val="none"/>
        </w:rPr>
        <w:br w:type="page"/>
      </w:r>
    </w:p>
    <w:sdt>
      <w:sdtPr>
        <w:id w:val="-667254668"/>
        <w:docPartObj>
          <w:docPartGallery w:val="Table of Contents"/>
          <w:docPartUnique/>
        </w:docPartObj>
        <w:rPr>
          <w:rFonts w:ascii="Arial" w:hAnsi="Arial" w:eastAsia="Calibri" w:cs="Arial" w:eastAsiaTheme="minorAscii"/>
          <w:color w:val="auto"/>
          <w:kern w:val="2"/>
          <w:sz w:val="24"/>
          <w:szCs w:val="24"/>
          <w:lang w:val="en-GB"/>
          <w14:ligatures w14:val="standardContextual"/>
        </w:rPr>
      </w:sdtPr>
      <w:sdtEndPr>
        <w:rPr>
          <w:rFonts w:ascii="Arial" w:hAnsi="Arial" w:eastAsia="Calibri" w:cs="Arial" w:eastAsiaTheme="minorAscii"/>
          <w:b w:val="1"/>
          <w:bCs w:val="1"/>
          <w:noProof/>
          <w:color w:val="auto"/>
          <w:sz w:val="24"/>
          <w:szCs w:val="24"/>
          <w:lang w:val="en-GB"/>
        </w:rPr>
      </w:sdtEndPr>
      <w:sdtContent>
        <w:p w:rsidRPr="00480970" w:rsidR="00614B10" w:rsidP="00480970" w:rsidRDefault="00614B10" w14:paraId="493494BA" w14:textId="69326283">
          <w:pPr>
            <w:pStyle w:val="TOCHeading"/>
            <w:spacing w:line="360" w:lineRule="auto"/>
            <w:jc w:val="center"/>
            <w:rPr>
              <w:rFonts w:ascii="Arial" w:hAnsi="Arial" w:cs="Arial"/>
              <w:b/>
              <w:bCs/>
              <w:color w:val="auto"/>
              <w:sz w:val="24"/>
              <w:szCs w:val="24"/>
            </w:rPr>
          </w:pPr>
          <w:r w:rsidRPr="00480970">
            <w:rPr>
              <w:rFonts w:ascii="Arial" w:hAnsi="Arial" w:cs="Arial"/>
              <w:b/>
              <w:bCs/>
              <w:color w:val="auto"/>
              <w:sz w:val="24"/>
              <w:szCs w:val="24"/>
            </w:rPr>
            <w:t>Table of Contents</w:t>
          </w:r>
        </w:p>
        <w:p w:rsidRPr="00480970" w:rsidR="004F1F78" w:rsidP="00480970" w:rsidRDefault="00614B10" w14:paraId="3F5418B6" w14:textId="725D0E73">
          <w:pPr>
            <w:pStyle w:val="TOC2"/>
            <w:tabs>
              <w:tab w:val="right" w:leader="dot" w:pos="9016"/>
            </w:tabs>
            <w:spacing w:line="360" w:lineRule="auto"/>
            <w:rPr>
              <w:rFonts w:ascii="Arial" w:hAnsi="Arial" w:cs="Arial" w:eastAsiaTheme="minorEastAsia"/>
              <w:noProof/>
              <w:lang w:eastAsia="en-GB"/>
            </w:rPr>
          </w:pPr>
          <w:r w:rsidRPr="00480970">
            <w:rPr>
              <w:rFonts w:ascii="Arial" w:hAnsi="Arial" w:cs="Arial"/>
            </w:rPr>
            <w:fldChar w:fldCharType="begin"/>
          </w:r>
          <w:r w:rsidRPr="00480970">
            <w:rPr>
              <w:rFonts w:ascii="Arial" w:hAnsi="Arial" w:cs="Arial"/>
            </w:rPr>
            <w:instrText xml:space="preserve"> TOC \o "1-3" \h \z \u </w:instrText>
          </w:r>
          <w:r w:rsidRPr="00480970">
            <w:rPr>
              <w:rFonts w:ascii="Arial" w:hAnsi="Arial" w:cs="Arial"/>
            </w:rPr>
            <w:fldChar w:fldCharType="separate"/>
          </w:r>
          <w:hyperlink w:history="1" w:anchor="_Toc220892738">
            <w:r w:rsidRPr="00480970" w:rsidR="004F1F78">
              <w:rPr>
                <w:rStyle w:val="Hyperlink"/>
                <w:rFonts w:ascii="Arial" w:hAnsi="Arial" w:eastAsia="Times New Roman" w:cs="Arial"/>
                <w:noProof/>
                <w:color w:val="auto"/>
                <w:kern w:val="0"/>
                <w:lang w:eastAsia="en-GB"/>
                <w14:ligatures w14:val="none"/>
              </w:rPr>
              <w:t>Introduction</w:t>
            </w:r>
            <w:r w:rsidRPr="00480970" w:rsidR="004F1F78">
              <w:rPr>
                <w:rFonts w:ascii="Arial" w:hAnsi="Arial" w:cs="Arial"/>
                <w:noProof/>
                <w:webHidden/>
              </w:rPr>
              <w:tab/>
            </w:r>
            <w:r w:rsidRPr="00480970" w:rsidR="004F1F78">
              <w:rPr>
                <w:rFonts w:ascii="Arial" w:hAnsi="Arial" w:cs="Arial"/>
                <w:noProof/>
                <w:webHidden/>
              </w:rPr>
              <w:fldChar w:fldCharType="begin"/>
            </w:r>
            <w:r w:rsidRPr="00480970" w:rsidR="004F1F78">
              <w:rPr>
                <w:rFonts w:ascii="Arial" w:hAnsi="Arial" w:cs="Arial"/>
                <w:noProof/>
                <w:webHidden/>
              </w:rPr>
              <w:instrText xml:space="preserve"> PAGEREF _Toc220892738 \h </w:instrText>
            </w:r>
            <w:r w:rsidRPr="00480970" w:rsidR="004F1F78">
              <w:rPr>
                <w:rFonts w:ascii="Arial" w:hAnsi="Arial" w:cs="Arial"/>
                <w:noProof/>
                <w:webHidden/>
              </w:rPr>
            </w:r>
            <w:r w:rsidRPr="00480970" w:rsidR="004F1F78">
              <w:rPr>
                <w:rFonts w:ascii="Arial" w:hAnsi="Arial" w:cs="Arial"/>
                <w:noProof/>
                <w:webHidden/>
              </w:rPr>
              <w:fldChar w:fldCharType="separate"/>
            </w:r>
            <w:r w:rsidRPr="00480970" w:rsidR="004F1F78">
              <w:rPr>
                <w:rFonts w:ascii="Arial" w:hAnsi="Arial" w:cs="Arial"/>
                <w:noProof/>
                <w:webHidden/>
              </w:rPr>
              <w:t>3</w:t>
            </w:r>
            <w:r w:rsidRPr="00480970" w:rsidR="004F1F78">
              <w:rPr>
                <w:rFonts w:ascii="Arial" w:hAnsi="Arial" w:cs="Arial"/>
                <w:noProof/>
                <w:webHidden/>
              </w:rPr>
              <w:fldChar w:fldCharType="end"/>
            </w:r>
          </w:hyperlink>
        </w:p>
        <w:p w:rsidRPr="00480970" w:rsidR="004F1F78" w:rsidP="00480970" w:rsidRDefault="004F1F78" w14:paraId="1844DE23" w14:textId="5E060D97">
          <w:pPr>
            <w:pStyle w:val="TOC2"/>
            <w:tabs>
              <w:tab w:val="right" w:leader="dot" w:pos="9016"/>
            </w:tabs>
            <w:spacing w:line="360" w:lineRule="auto"/>
            <w:rPr>
              <w:rFonts w:ascii="Arial" w:hAnsi="Arial" w:cs="Arial" w:eastAsiaTheme="minorEastAsia"/>
              <w:noProof/>
              <w:lang w:eastAsia="en-GB"/>
            </w:rPr>
          </w:pPr>
          <w:hyperlink w:history="1" w:anchor="_Toc220892739">
            <w:r w:rsidRPr="00480970">
              <w:rPr>
                <w:rStyle w:val="Hyperlink"/>
                <w:rFonts w:ascii="Arial" w:hAnsi="Arial" w:eastAsia="Times New Roman" w:cs="Arial"/>
                <w:noProof/>
                <w:color w:val="auto"/>
                <w:kern w:val="0"/>
                <w:lang w:eastAsia="en-GB"/>
                <w14:ligatures w14:val="none"/>
              </w:rPr>
              <w:t>Task 1: Reflection on the Importance of Principles of Health and Social Care</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_Toc220892739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3</w:t>
            </w:r>
            <w:r w:rsidRPr="00480970">
              <w:rPr>
                <w:rFonts w:ascii="Arial" w:hAnsi="Arial" w:cs="Arial"/>
                <w:noProof/>
                <w:webHidden/>
              </w:rPr>
              <w:fldChar w:fldCharType="end"/>
            </w:r>
          </w:hyperlink>
        </w:p>
        <w:p w:rsidRPr="00480970" w:rsidR="004F1F78" w:rsidP="00480970" w:rsidRDefault="004F1F78" w14:paraId="250AB20B" w14:textId="3AECE967">
          <w:pPr>
            <w:pStyle w:val="TOC2"/>
            <w:tabs>
              <w:tab w:val="right" w:leader="dot" w:pos="9016"/>
            </w:tabs>
            <w:spacing w:line="360" w:lineRule="auto"/>
            <w:rPr>
              <w:rFonts w:ascii="Arial" w:hAnsi="Arial" w:cs="Arial" w:eastAsiaTheme="minorEastAsia"/>
              <w:noProof/>
              <w:lang w:eastAsia="en-GB"/>
            </w:rPr>
          </w:pPr>
          <w:hyperlink w:history="1" w:anchor="_Toc220892740">
            <w:r w:rsidRPr="00480970">
              <w:rPr>
                <w:rStyle w:val="Hyperlink"/>
                <w:rFonts w:ascii="Arial" w:hAnsi="Arial" w:eastAsia="Times New Roman" w:cs="Arial"/>
                <w:noProof/>
                <w:color w:val="auto"/>
                <w:kern w:val="0"/>
                <w:lang w:eastAsia="en-GB"/>
                <w14:ligatures w14:val="none"/>
              </w:rPr>
              <w:t>Task 2: Practical Examples of Concepts in Practice</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_Toc220892740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4</w:t>
            </w:r>
            <w:r w:rsidRPr="00480970">
              <w:rPr>
                <w:rFonts w:ascii="Arial" w:hAnsi="Arial" w:cs="Arial"/>
                <w:noProof/>
                <w:webHidden/>
              </w:rPr>
              <w:fldChar w:fldCharType="end"/>
            </w:r>
          </w:hyperlink>
        </w:p>
        <w:p w:rsidRPr="00480970" w:rsidR="004F1F78" w:rsidP="00480970" w:rsidRDefault="004F1F78" w14:paraId="265D14DB" w14:textId="28FEF9E0">
          <w:pPr>
            <w:pStyle w:val="TOC2"/>
            <w:tabs>
              <w:tab w:val="right" w:leader="dot" w:pos="9016"/>
            </w:tabs>
            <w:spacing w:line="360" w:lineRule="auto"/>
            <w:rPr>
              <w:rFonts w:ascii="Arial" w:hAnsi="Arial" w:cs="Arial" w:eastAsiaTheme="minorEastAsia"/>
              <w:noProof/>
              <w:lang w:eastAsia="en-GB"/>
            </w:rPr>
          </w:pPr>
          <w:hyperlink w:history="1" w:anchor="_Toc220892741">
            <w:r w:rsidRPr="00480970">
              <w:rPr>
                <w:rStyle w:val="Hyperlink"/>
                <w:rFonts w:ascii="Arial" w:hAnsi="Arial" w:eastAsia="Times New Roman" w:cs="Arial"/>
                <w:noProof/>
                <w:color w:val="auto"/>
                <w:kern w:val="0"/>
                <w:lang w:eastAsia="en-GB"/>
                <w14:ligatures w14:val="none"/>
              </w:rPr>
              <w:t>Task 3: Self-Reflection as a Health and Social Care Professional</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_Toc220892741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6</w:t>
            </w:r>
            <w:r w:rsidRPr="00480970">
              <w:rPr>
                <w:rFonts w:ascii="Arial" w:hAnsi="Arial" w:cs="Arial"/>
                <w:noProof/>
                <w:webHidden/>
              </w:rPr>
              <w:fldChar w:fldCharType="end"/>
            </w:r>
          </w:hyperlink>
        </w:p>
        <w:p w:rsidRPr="00480970" w:rsidR="004F1F78" w:rsidP="00480970" w:rsidRDefault="004F1F78" w14:paraId="5BF5ECA0" w14:textId="12BAFC97">
          <w:pPr>
            <w:pStyle w:val="TOC3"/>
            <w:tabs>
              <w:tab w:val="right" w:leader="dot" w:pos="9016"/>
            </w:tabs>
            <w:spacing w:line="360" w:lineRule="auto"/>
            <w:rPr>
              <w:rFonts w:ascii="Arial" w:hAnsi="Arial" w:cs="Arial" w:eastAsiaTheme="minorEastAsia"/>
              <w:noProof/>
              <w:lang w:eastAsia="en-GB"/>
            </w:rPr>
          </w:pPr>
          <w:hyperlink w:history="1" w:anchor="_Toc220892742">
            <w:r w:rsidRPr="00480970">
              <w:rPr>
                <w:rStyle w:val="Hyperlink"/>
                <w:rFonts w:ascii="Arial" w:hAnsi="Arial" w:eastAsia="Times New Roman" w:cs="Arial"/>
                <w:noProof/>
                <w:color w:val="auto"/>
                <w:kern w:val="0"/>
                <w:lang w:eastAsia="en-GB"/>
                <w14:ligatures w14:val="none"/>
              </w:rPr>
              <w:t>Current Skills and Strengths</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_Toc220892742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6</w:t>
            </w:r>
            <w:r w:rsidRPr="00480970">
              <w:rPr>
                <w:rFonts w:ascii="Arial" w:hAnsi="Arial" w:cs="Arial"/>
                <w:noProof/>
                <w:webHidden/>
              </w:rPr>
              <w:fldChar w:fldCharType="end"/>
            </w:r>
          </w:hyperlink>
        </w:p>
        <w:p w:rsidRPr="00480970" w:rsidR="004F1F78" w:rsidP="00480970" w:rsidRDefault="004F1F78" w14:paraId="04839284" w14:textId="78B64065">
          <w:pPr>
            <w:pStyle w:val="TOC3"/>
            <w:tabs>
              <w:tab w:val="right" w:leader="dot" w:pos="9016"/>
            </w:tabs>
            <w:spacing w:line="360" w:lineRule="auto"/>
            <w:rPr>
              <w:rFonts w:ascii="Arial" w:hAnsi="Arial" w:cs="Arial" w:eastAsiaTheme="minorEastAsia"/>
              <w:noProof/>
              <w:lang w:eastAsia="en-GB"/>
            </w:rPr>
          </w:pPr>
          <w:hyperlink w:history="1" w:anchor="_Toc220892743">
            <w:r w:rsidRPr="00480970">
              <w:rPr>
                <w:rStyle w:val="Hyperlink"/>
                <w:rFonts w:ascii="Arial" w:hAnsi="Arial" w:eastAsia="Times New Roman" w:cs="Arial"/>
                <w:noProof/>
                <w:color w:val="auto"/>
                <w:kern w:val="0"/>
                <w:lang w:eastAsia="en-GB"/>
                <w14:ligatures w14:val="none"/>
              </w:rPr>
              <w:t>Areas for Improvement</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_Toc220892743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6</w:t>
            </w:r>
            <w:r w:rsidRPr="00480970">
              <w:rPr>
                <w:rFonts w:ascii="Arial" w:hAnsi="Arial" w:cs="Arial"/>
                <w:noProof/>
                <w:webHidden/>
              </w:rPr>
              <w:fldChar w:fldCharType="end"/>
            </w:r>
          </w:hyperlink>
        </w:p>
        <w:p w:rsidRPr="00480970" w:rsidR="004F1F78" w:rsidP="00480970" w:rsidRDefault="004F1F78" w14:paraId="46988401" w14:textId="34B7C95B">
          <w:pPr>
            <w:pStyle w:val="TOC3"/>
            <w:tabs>
              <w:tab w:val="right" w:leader="dot" w:pos="9016"/>
            </w:tabs>
            <w:spacing w:line="360" w:lineRule="auto"/>
            <w:rPr>
              <w:rFonts w:ascii="Arial" w:hAnsi="Arial" w:cs="Arial" w:eastAsiaTheme="minorEastAsia"/>
              <w:noProof/>
              <w:lang w:eastAsia="en-GB"/>
            </w:rPr>
          </w:pPr>
          <w:hyperlink w:history="1" w:anchor="_Toc220892744">
            <w:r w:rsidRPr="00480970">
              <w:rPr>
                <w:rStyle w:val="Hyperlink"/>
                <w:rFonts w:ascii="Arial" w:hAnsi="Arial" w:eastAsia="Times New Roman" w:cs="Arial"/>
                <w:noProof/>
                <w:color w:val="auto"/>
                <w:kern w:val="0"/>
                <w:lang w:eastAsia="en-GB"/>
                <w14:ligatures w14:val="none"/>
              </w:rPr>
              <w:t>Plan for Enhancement</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_Toc220892744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7</w:t>
            </w:r>
            <w:r w:rsidRPr="00480970">
              <w:rPr>
                <w:rFonts w:ascii="Arial" w:hAnsi="Arial" w:cs="Arial"/>
                <w:noProof/>
                <w:webHidden/>
              </w:rPr>
              <w:fldChar w:fldCharType="end"/>
            </w:r>
          </w:hyperlink>
        </w:p>
        <w:p w:rsidRPr="00480970" w:rsidR="004F1F78" w:rsidP="00480970" w:rsidRDefault="004F1F78" w14:paraId="640D0117" w14:textId="69EE7F80">
          <w:pPr>
            <w:pStyle w:val="TOC3"/>
            <w:tabs>
              <w:tab w:val="right" w:leader="dot" w:pos="9016"/>
            </w:tabs>
            <w:spacing w:line="360" w:lineRule="auto"/>
            <w:rPr>
              <w:rFonts w:ascii="Arial" w:hAnsi="Arial" w:cs="Arial" w:eastAsiaTheme="minorEastAsia"/>
              <w:noProof/>
              <w:lang w:eastAsia="en-GB"/>
            </w:rPr>
          </w:pPr>
          <w:hyperlink w:history="1" w:anchor="_Toc220892745">
            <w:r w:rsidRPr="00480970">
              <w:rPr>
                <w:rStyle w:val="Hyperlink"/>
                <w:rFonts w:ascii="Arial" w:hAnsi="Arial" w:eastAsia="Times New Roman" w:cs="Arial"/>
                <w:noProof/>
                <w:color w:val="auto"/>
                <w:kern w:val="0"/>
                <w:lang w:eastAsia="en-GB"/>
                <w14:ligatures w14:val="none"/>
              </w:rPr>
              <w:t>Future Career Impact</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_Toc220892745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8</w:t>
            </w:r>
            <w:r w:rsidRPr="00480970">
              <w:rPr>
                <w:rFonts w:ascii="Arial" w:hAnsi="Arial" w:cs="Arial"/>
                <w:noProof/>
                <w:webHidden/>
              </w:rPr>
              <w:fldChar w:fldCharType="end"/>
            </w:r>
          </w:hyperlink>
        </w:p>
        <w:p w:rsidRPr="00480970" w:rsidR="004F1F78" w:rsidP="00480970" w:rsidRDefault="004F1F78" w14:paraId="61EFAA51" w14:textId="39336BCB">
          <w:pPr>
            <w:pStyle w:val="TOC2"/>
            <w:tabs>
              <w:tab w:val="right" w:leader="dot" w:pos="9016"/>
            </w:tabs>
            <w:spacing w:line="360" w:lineRule="auto"/>
            <w:rPr>
              <w:rFonts w:ascii="Arial" w:hAnsi="Arial" w:cs="Arial" w:eastAsiaTheme="minorEastAsia"/>
              <w:noProof/>
              <w:lang w:eastAsia="en-GB"/>
            </w:rPr>
          </w:pPr>
          <w:hyperlink w:history="1" w:anchor="_Toc220892746">
            <w:r w:rsidRPr="00480970">
              <w:rPr>
                <w:rStyle w:val="Hyperlink"/>
                <w:rFonts w:ascii="Arial" w:hAnsi="Arial" w:eastAsia="Times New Roman" w:cs="Arial"/>
                <w:noProof/>
                <w:color w:val="auto"/>
                <w:kern w:val="0"/>
                <w:lang w:eastAsia="en-GB"/>
                <w14:ligatures w14:val="none"/>
              </w:rPr>
              <w:t>Conclusion</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_Toc220892746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8</w:t>
            </w:r>
            <w:r w:rsidRPr="00480970">
              <w:rPr>
                <w:rFonts w:ascii="Arial" w:hAnsi="Arial" w:cs="Arial"/>
                <w:noProof/>
                <w:webHidden/>
              </w:rPr>
              <w:fldChar w:fldCharType="end"/>
            </w:r>
          </w:hyperlink>
        </w:p>
        <w:p w:rsidRPr="00480970" w:rsidR="004F1F78" w:rsidP="00480970" w:rsidRDefault="004F1F78" w14:paraId="4265D2E5" w14:textId="1A3DE2C1">
          <w:pPr>
            <w:pStyle w:val="TOC2"/>
            <w:tabs>
              <w:tab w:val="right" w:leader="dot" w:pos="9016"/>
            </w:tabs>
            <w:spacing w:line="360" w:lineRule="auto"/>
            <w:rPr>
              <w:rFonts w:ascii="Arial" w:hAnsi="Arial" w:cs="Arial" w:eastAsiaTheme="minorEastAsia"/>
              <w:noProof/>
              <w:lang w:eastAsia="en-GB"/>
            </w:rPr>
          </w:pPr>
          <w:hyperlink w:history="1" w:anchor="_Toc220892747">
            <w:r w:rsidRPr="00480970">
              <w:rPr>
                <w:rStyle w:val="Hyperlink"/>
                <w:rFonts w:ascii="Arial" w:hAnsi="Arial" w:eastAsia="Times New Roman" w:cs="Arial"/>
                <w:noProof/>
                <w:color w:val="auto"/>
                <w:kern w:val="0"/>
                <w:lang w:eastAsia="en-GB"/>
                <w14:ligatures w14:val="none"/>
              </w:rPr>
              <w:t>References</w:t>
            </w:r>
            <w:r w:rsidRPr="00480970">
              <w:rPr>
                <w:rFonts w:ascii="Arial" w:hAnsi="Arial" w:cs="Arial"/>
                <w:noProof/>
                <w:webHidden/>
              </w:rPr>
              <w:tab/>
            </w:r>
            <w:r w:rsidRPr="00480970">
              <w:rPr>
                <w:rFonts w:ascii="Arial" w:hAnsi="Arial" w:cs="Arial"/>
                <w:noProof/>
                <w:webHidden/>
              </w:rPr>
              <w:fldChar w:fldCharType="begin"/>
            </w:r>
            <w:r w:rsidRPr="00480970">
              <w:rPr>
                <w:rFonts w:ascii="Arial" w:hAnsi="Arial" w:cs="Arial"/>
                <w:noProof/>
                <w:webHidden/>
              </w:rPr>
              <w:instrText xml:space="preserve"> PAGEREF _Toc220892747 \h </w:instrText>
            </w:r>
            <w:r w:rsidRPr="00480970">
              <w:rPr>
                <w:rFonts w:ascii="Arial" w:hAnsi="Arial" w:cs="Arial"/>
                <w:noProof/>
                <w:webHidden/>
              </w:rPr>
            </w:r>
            <w:r w:rsidRPr="00480970">
              <w:rPr>
                <w:rFonts w:ascii="Arial" w:hAnsi="Arial" w:cs="Arial"/>
                <w:noProof/>
                <w:webHidden/>
              </w:rPr>
              <w:fldChar w:fldCharType="separate"/>
            </w:r>
            <w:r w:rsidRPr="00480970">
              <w:rPr>
                <w:rFonts w:ascii="Arial" w:hAnsi="Arial" w:cs="Arial"/>
                <w:noProof/>
                <w:webHidden/>
              </w:rPr>
              <w:t>9</w:t>
            </w:r>
            <w:r w:rsidRPr="00480970">
              <w:rPr>
                <w:rFonts w:ascii="Arial" w:hAnsi="Arial" w:cs="Arial"/>
                <w:noProof/>
                <w:webHidden/>
              </w:rPr>
              <w:fldChar w:fldCharType="end"/>
            </w:r>
          </w:hyperlink>
        </w:p>
        <w:p w:rsidRPr="00480970" w:rsidR="00614B10" w:rsidP="00480970" w:rsidRDefault="00614B10" w14:paraId="013A849B" w14:textId="5758837E">
          <w:pPr>
            <w:spacing w:line="360" w:lineRule="auto"/>
            <w:rPr>
              <w:rFonts w:ascii="Arial" w:hAnsi="Arial" w:cs="Arial"/>
            </w:rPr>
          </w:pPr>
          <w:r w:rsidRPr="00480970">
            <w:rPr>
              <w:rFonts w:ascii="Arial" w:hAnsi="Arial" w:cs="Arial"/>
              <w:noProof/>
            </w:rPr>
            <w:fldChar w:fldCharType="end"/>
          </w:r>
        </w:p>
      </w:sdtContent>
    </w:sdt>
    <w:p w:rsidRPr="00480970" w:rsidR="00614B10" w:rsidP="00480970" w:rsidRDefault="00614B10" w14:paraId="48297928" w14:textId="77777777">
      <w:pPr>
        <w:spacing w:line="360" w:lineRule="auto"/>
        <w:rPr>
          <w:rFonts w:ascii="Arial" w:hAnsi="Arial" w:eastAsia="Times New Roman" w:cs="Arial"/>
          <w:b/>
          <w:bCs/>
          <w:kern w:val="0"/>
          <w:lang w:eastAsia="en-GB"/>
          <w14:ligatures w14:val="none"/>
        </w:rPr>
      </w:pPr>
      <w:r w:rsidRPr="00480970">
        <w:rPr>
          <w:rFonts w:ascii="Arial" w:hAnsi="Arial" w:eastAsia="Times New Roman" w:cs="Arial"/>
          <w:b/>
          <w:bCs/>
          <w:kern w:val="0"/>
          <w:lang w:eastAsia="en-GB"/>
          <w14:ligatures w14:val="none"/>
        </w:rPr>
        <w:br w:type="page"/>
      </w:r>
    </w:p>
    <w:p w:rsidRPr="00480970" w:rsidR="00A4541B" w:rsidP="00480970" w:rsidRDefault="00A4541B" w14:paraId="391BCCAB" w14:textId="5966647A">
      <w:pPr>
        <w:spacing w:after="120" w:line="360" w:lineRule="auto"/>
        <w:jc w:val="both"/>
        <w:outlineLvl w:val="1"/>
        <w:rPr>
          <w:rFonts w:ascii="Arial" w:hAnsi="Arial" w:eastAsia="Times New Roman" w:cs="Arial"/>
          <w:b/>
          <w:bCs/>
          <w:kern w:val="0"/>
          <w:lang w:eastAsia="en-GB"/>
          <w14:ligatures w14:val="none"/>
        </w:rPr>
      </w:pPr>
      <w:bookmarkStart w:name="_Toc220892738" w:id="0"/>
      <w:r w:rsidRPr="00480970">
        <w:rPr>
          <w:rFonts w:ascii="Arial" w:hAnsi="Arial" w:eastAsia="Times New Roman" w:cs="Arial"/>
          <w:b/>
          <w:bCs/>
          <w:kern w:val="0"/>
          <w:lang w:eastAsia="en-GB"/>
          <w14:ligatures w14:val="none"/>
        </w:rPr>
        <w:lastRenderedPageBreak/>
        <w:t>Introduction</w:t>
      </w:r>
      <w:bookmarkEnd w:id="0"/>
    </w:p>
    <w:p w:rsidRPr="00480970" w:rsidR="00A4541B" w:rsidP="00480970" w:rsidRDefault="00614B10" w14:paraId="7A877C55" w14:textId="7EE2AF27">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Health and social care in the United Kingdom are delivered based on a set of ten fundamental principles, which are designed to enable safety and dignity as well as efficacy. The report is a critical reflection of the three pillars of modern practice namely, person-centred care, partnership working and making ethical decisions. Incorporating the principles of both the Maslow Hierarchy of Needs and the Care Act 2014 legislation, this assignment discusses the ways these two ideas can contribute to the quality of care and define the professional identity of the care practitioners</w:t>
      </w:r>
      <w:r w:rsidRPr="00480970" w:rsidR="00A4541B">
        <w:rPr>
          <w:rFonts w:ascii="Arial" w:hAnsi="Arial" w:eastAsia="Times New Roman" w:cs="Arial"/>
          <w:kern w:val="0"/>
          <w:lang w:eastAsia="en-GB"/>
          <w14:ligatures w14:val="none"/>
        </w:rPr>
        <w:t>.</w:t>
      </w:r>
    </w:p>
    <w:p w:rsidRPr="00480970" w:rsidR="00614B10" w:rsidP="00480970" w:rsidRDefault="00614B10" w14:paraId="6F495198" w14:textId="77777777">
      <w:pPr>
        <w:spacing w:after="240" w:line="360" w:lineRule="auto"/>
        <w:ind w:firstLine="720"/>
        <w:jc w:val="both"/>
        <w:rPr>
          <w:rFonts w:ascii="Arial" w:hAnsi="Arial" w:eastAsia="Times New Roman" w:cs="Arial"/>
          <w:kern w:val="0"/>
          <w:lang w:eastAsia="en-GB"/>
          <w14:ligatures w14:val="none"/>
        </w:rPr>
      </w:pPr>
    </w:p>
    <w:p w:rsidRPr="00480970" w:rsidR="00A4541B" w:rsidP="00480970" w:rsidRDefault="00A4541B" w14:paraId="3AB9BC45" w14:textId="36406DC7">
      <w:pPr>
        <w:spacing w:after="120" w:line="360" w:lineRule="auto"/>
        <w:jc w:val="both"/>
        <w:outlineLvl w:val="1"/>
        <w:rPr>
          <w:rFonts w:ascii="Arial" w:hAnsi="Arial" w:eastAsia="Times New Roman" w:cs="Arial"/>
          <w:b/>
          <w:bCs/>
          <w:kern w:val="0"/>
          <w:lang w:eastAsia="en-GB"/>
          <w14:ligatures w14:val="none"/>
        </w:rPr>
      </w:pPr>
      <w:bookmarkStart w:name="_Toc220892739" w:id="1"/>
      <w:r w:rsidRPr="00480970">
        <w:rPr>
          <w:rFonts w:ascii="Arial" w:hAnsi="Arial" w:eastAsia="Times New Roman" w:cs="Arial"/>
          <w:b/>
          <w:bCs/>
          <w:kern w:val="0"/>
          <w:lang w:eastAsia="en-GB"/>
          <w14:ligatures w14:val="none"/>
        </w:rPr>
        <w:t>Task 1: Reflection on the Importance of Principles of Health and Social Care</w:t>
      </w:r>
      <w:bookmarkEnd w:id="1"/>
      <w:r w:rsidRPr="00480970">
        <w:rPr>
          <w:rFonts w:ascii="Arial" w:hAnsi="Arial" w:eastAsia="Times New Roman" w:cs="Arial"/>
          <w:b/>
          <w:bCs/>
          <w:kern w:val="0"/>
          <w:lang w:eastAsia="en-GB"/>
          <w14:ligatures w14:val="none"/>
        </w:rPr>
        <w:t xml:space="preserve"> </w:t>
      </w:r>
    </w:p>
    <w:p w:rsidRPr="00480970" w:rsidR="00614B10" w:rsidP="00480970" w:rsidRDefault="00614B10" w14:paraId="34777D3F" w14:textId="0EFB28DB">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The principles of health and social care are not just abstract theories but they are the background requirement of professional practice in the UK. Person-centred care perhaps represents the most important of them. Rogers (1951) suggests that by offering care that is responsive and respectful of individual patient preferences, needs and values, one can see to it that all of the clinical decisions are made based on the values of the patient. Within the framework of the UK, the concept of well-being is built in the discussion as legally ensured by the Care Act 2014, which introduces the principle of well-being into the focus of all care interventions (Department of Health and Social Care, </w:t>
      </w:r>
      <w:r w:rsidRPr="00480970" w:rsidR="004F1F78">
        <w:rPr>
          <w:rFonts w:ascii="Arial" w:hAnsi="Arial" w:eastAsia="Times New Roman" w:cs="Arial"/>
          <w:kern w:val="0"/>
          <w:lang w:eastAsia="en-GB"/>
          <w14:ligatures w14:val="none"/>
        </w:rPr>
        <w:t>2025</w:t>
      </w:r>
      <w:r w:rsidRPr="00480970">
        <w:rPr>
          <w:rFonts w:ascii="Arial" w:hAnsi="Arial" w:eastAsia="Times New Roman" w:cs="Arial"/>
          <w:kern w:val="0"/>
          <w:lang w:eastAsia="en-GB"/>
          <w14:ligatures w14:val="none"/>
        </w:rPr>
        <w:t>).</w:t>
      </w:r>
    </w:p>
    <w:p w:rsidRPr="00480970" w:rsidR="00614B10" w:rsidP="00480970" w:rsidRDefault="00614B10" w14:paraId="670C9EBE" w14:textId="26EC61FE">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Theoretically, the Hierarchy of Needs by Maslow (1943) can be regarded as an invaluable prism that we can use to perceive person-centredness. Although the clinical care is commonly clinical, when considering higher levels of needs, a person-centred approach covers the needs like safety, belonging and self-actuali</w:t>
      </w:r>
      <w:r w:rsidRPr="00480970" w:rsidR="004F1F78">
        <w:rPr>
          <w:rFonts w:ascii="Arial" w:hAnsi="Arial" w:eastAsia="Times New Roman" w:cs="Arial"/>
          <w:kern w:val="0"/>
          <w:lang w:eastAsia="en-GB"/>
          <w14:ligatures w14:val="none"/>
        </w:rPr>
        <w:t>s</w:t>
      </w:r>
      <w:r w:rsidRPr="00480970">
        <w:rPr>
          <w:rFonts w:ascii="Arial" w:hAnsi="Arial" w:eastAsia="Times New Roman" w:cs="Arial"/>
          <w:kern w:val="0"/>
          <w:lang w:eastAsia="en-GB"/>
          <w14:ligatures w14:val="none"/>
        </w:rPr>
        <w:t>ation. Ignoring the voice of the person, practitioners risk to treat the condition, but not the person and this view to result in bad health and loss of dignity of the service user (Health Foundation, 2016).</w:t>
      </w:r>
    </w:p>
    <w:p w:rsidRPr="00480970" w:rsidR="00614B10" w:rsidP="00480970" w:rsidRDefault="00614B10" w14:paraId="6A32DC73" w14:textId="78908E1B">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The second principle that is critical is partnership working. Health and care act 2022 is focused on the concept of integrated care systems (ICSs), which require cooperation between the NHS, local authorities, and third-sector organi</w:t>
      </w:r>
      <w:r w:rsidRPr="00480970" w:rsidR="004F1F78">
        <w:rPr>
          <w:rFonts w:ascii="Arial" w:hAnsi="Arial" w:eastAsia="Times New Roman" w:cs="Arial"/>
          <w:kern w:val="0"/>
          <w:lang w:eastAsia="en-GB"/>
          <w14:ligatures w14:val="none"/>
        </w:rPr>
        <w:t>s</w:t>
      </w:r>
      <w:r w:rsidRPr="00480970">
        <w:rPr>
          <w:rFonts w:ascii="Arial" w:hAnsi="Arial" w:eastAsia="Times New Roman" w:cs="Arial"/>
          <w:kern w:val="0"/>
          <w:lang w:eastAsia="en-GB"/>
          <w14:ligatures w14:val="none"/>
        </w:rPr>
        <w:t xml:space="preserve">ations. Partnership working is what makes the difference as far as seamless care is concerned. Tuckman proposed stages of group development (1965) as theoretical </w:t>
      </w:r>
      <w:r w:rsidRPr="00480970">
        <w:rPr>
          <w:rFonts w:ascii="Arial" w:hAnsi="Arial" w:eastAsia="Times New Roman" w:cs="Arial"/>
          <w:kern w:val="0"/>
          <w:lang w:eastAsia="en-GB"/>
          <w14:ligatures w14:val="none"/>
        </w:rPr>
        <w:lastRenderedPageBreak/>
        <w:t>models of collaboration, based on which it can be discussed that successful work of partnerships has to pass over a storming stage and enter the norming one when the roles and information sharing are clear. In absence of this collaboration, the service users usually fall through cracks when transitioning between home and hospital.</w:t>
      </w:r>
    </w:p>
    <w:p w:rsidRPr="00480970" w:rsidR="00A4541B" w:rsidP="00480970" w:rsidRDefault="00614B10" w14:paraId="099926C0" w14:textId="04AC5576">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Lastly, the moral compass is ethical decision-making, which gives us the direction of practice. Autonomy, beneficence, non-maleficence, and justice are the four principles by Beauchamp and Childress (2019). Mental Capacity Act 2005 in the UK is currently an operational implementation of these ethics since it makes sure that people are empowered in all ways to make their choice whenever they can. Even where a practitioner is operating within the context of limited resources, ethics provide a sense of duty of care that safeguards the interests and rights of the service user. Combined, these principles form a strong system that will support high-quality care and will allow keeping the UK system kind, efficient, and within the confines of the law</w:t>
      </w:r>
      <w:r w:rsidRPr="00480970" w:rsidR="00A4541B">
        <w:rPr>
          <w:rFonts w:ascii="Arial" w:hAnsi="Arial" w:eastAsia="Times New Roman" w:cs="Arial"/>
          <w:kern w:val="0"/>
          <w:lang w:eastAsia="en-GB"/>
          <w14:ligatures w14:val="none"/>
        </w:rPr>
        <w:t>.</w:t>
      </w:r>
    </w:p>
    <w:p w:rsidRPr="00480970" w:rsidR="00614B10" w:rsidP="00480970" w:rsidRDefault="00614B10" w14:paraId="31BA0F94" w14:textId="77777777">
      <w:pPr>
        <w:keepNext/>
        <w:spacing w:after="240" w:line="360" w:lineRule="auto"/>
        <w:jc w:val="center"/>
        <w:rPr>
          <w:rFonts w:ascii="Arial" w:hAnsi="Arial" w:cs="Arial"/>
        </w:rPr>
      </w:pPr>
      <w:r w:rsidRPr="00480970">
        <w:rPr>
          <w:rFonts w:ascii="Arial" w:hAnsi="Arial" w:cs="Arial"/>
          <w:noProof/>
        </w:rPr>
        <w:drawing>
          <wp:inline distT="0" distB="0" distL="0" distR="0" wp14:anchorId="2C23A0D2" wp14:editId="7D6535D8">
            <wp:extent cx="2332990" cy="1955165"/>
            <wp:effectExtent l="0" t="0" r="0" b="6985"/>
            <wp:docPr id="342372334" name="Picture 1" descr="Maslow's (1943) hierarchy of need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1943) hierarchy of needs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2990" cy="1955165"/>
                    </a:xfrm>
                    <a:prstGeom prst="rect">
                      <a:avLst/>
                    </a:prstGeom>
                    <a:noFill/>
                    <a:ln>
                      <a:noFill/>
                    </a:ln>
                  </pic:spPr>
                </pic:pic>
              </a:graphicData>
            </a:graphic>
          </wp:inline>
        </w:drawing>
      </w:r>
    </w:p>
    <w:p w:rsidRPr="00480970" w:rsidR="00614B10" w:rsidP="00480970" w:rsidRDefault="00614B10" w14:paraId="52A1316F" w14:textId="3E382E07">
      <w:pPr>
        <w:pStyle w:val="Caption"/>
        <w:spacing w:line="360" w:lineRule="auto"/>
        <w:jc w:val="center"/>
        <w:rPr>
          <w:rFonts w:ascii="Arial" w:hAnsi="Arial" w:eastAsia="Times New Roman" w:cs="Arial"/>
          <w:color w:val="auto"/>
          <w:kern w:val="0"/>
          <w:sz w:val="24"/>
          <w:szCs w:val="24"/>
          <w:lang w:eastAsia="en-GB"/>
          <w14:ligatures w14:val="none"/>
        </w:rPr>
      </w:pPr>
      <w:r w:rsidRPr="00480970">
        <w:rPr>
          <w:rFonts w:ascii="Arial" w:hAnsi="Arial" w:cs="Arial"/>
          <w:color w:val="auto"/>
          <w:sz w:val="24"/>
          <w:szCs w:val="24"/>
        </w:rPr>
        <w:t xml:space="preserve">Figure </w:t>
      </w:r>
      <w:r w:rsidRPr="00480970">
        <w:rPr>
          <w:rFonts w:ascii="Arial" w:hAnsi="Arial" w:cs="Arial"/>
          <w:color w:val="auto"/>
          <w:sz w:val="24"/>
          <w:szCs w:val="24"/>
        </w:rPr>
        <w:fldChar w:fldCharType="begin"/>
      </w:r>
      <w:r w:rsidRPr="00480970">
        <w:rPr>
          <w:rFonts w:ascii="Arial" w:hAnsi="Arial" w:cs="Arial"/>
          <w:color w:val="auto"/>
          <w:sz w:val="24"/>
          <w:szCs w:val="24"/>
        </w:rPr>
        <w:instrText xml:space="preserve"> SEQ Figure \* ARABIC </w:instrText>
      </w:r>
      <w:r w:rsidRPr="00480970">
        <w:rPr>
          <w:rFonts w:ascii="Arial" w:hAnsi="Arial" w:cs="Arial"/>
          <w:color w:val="auto"/>
          <w:sz w:val="24"/>
          <w:szCs w:val="24"/>
        </w:rPr>
        <w:fldChar w:fldCharType="separate"/>
      </w:r>
      <w:r w:rsidRPr="00480970">
        <w:rPr>
          <w:rFonts w:ascii="Arial" w:hAnsi="Arial" w:cs="Arial"/>
          <w:noProof/>
          <w:color w:val="auto"/>
          <w:sz w:val="24"/>
          <w:szCs w:val="24"/>
        </w:rPr>
        <w:t>1</w:t>
      </w:r>
      <w:r w:rsidRPr="00480970">
        <w:rPr>
          <w:rFonts w:ascii="Arial" w:hAnsi="Arial" w:cs="Arial"/>
          <w:color w:val="auto"/>
          <w:sz w:val="24"/>
          <w:szCs w:val="24"/>
        </w:rPr>
        <w:fldChar w:fldCharType="end"/>
      </w:r>
      <w:r w:rsidRPr="00480970">
        <w:rPr>
          <w:rFonts w:ascii="Arial" w:hAnsi="Arial" w:cs="Arial"/>
          <w:color w:val="auto"/>
          <w:sz w:val="24"/>
          <w:szCs w:val="24"/>
        </w:rPr>
        <w:t>: Hierarchy of Needs by Maslow (1943)</w:t>
      </w:r>
    </w:p>
    <w:p w:rsidRPr="00480970" w:rsidR="00614B10" w:rsidP="00480970" w:rsidRDefault="00614B10" w14:paraId="4AADC265" w14:textId="77777777">
      <w:pPr>
        <w:spacing w:after="240" w:line="360" w:lineRule="auto"/>
        <w:jc w:val="both"/>
        <w:rPr>
          <w:rFonts w:ascii="Arial" w:hAnsi="Arial" w:eastAsia="Times New Roman" w:cs="Arial"/>
          <w:kern w:val="0"/>
          <w:lang w:eastAsia="en-GB"/>
          <w14:ligatures w14:val="none"/>
        </w:rPr>
      </w:pPr>
    </w:p>
    <w:p w:rsidRPr="00480970" w:rsidR="00A4541B" w:rsidP="00480970" w:rsidRDefault="00A4541B" w14:paraId="537050BE" w14:textId="66A878AC">
      <w:pPr>
        <w:spacing w:after="120" w:line="360" w:lineRule="auto"/>
        <w:jc w:val="both"/>
        <w:outlineLvl w:val="1"/>
        <w:rPr>
          <w:rFonts w:ascii="Arial" w:hAnsi="Arial" w:eastAsia="Times New Roman" w:cs="Arial"/>
          <w:b/>
          <w:bCs/>
          <w:kern w:val="0"/>
          <w:lang w:eastAsia="en-GB"/>
          <w14:ligatures w14:val="none"/>
        </w:rPr>
      </w:pPr>
      <w:bookmarkStart w:name="_Toc220892740" w:id="2"/>
      <w:r w:rsidRPr="00480970">
        <w:rPr>
          <w:rFonts w:ascii="Arial" w:hAnsi="Arial" w:eastAsia="Times New Roman" w:cs="Arial"/>
          <w:b/>
          <w:bCs/>
          <w:kern w:val="0"/>
          <w:lang w:eastAsia="en-GB"/>
          <w14:ligatures w14:val="none"/>
        </w:rPr>
        <w:t>Task 2: Practical Examples of Concepts in Practice</w:t>
      </w:r>
      <w:bookmarkEnd w:id="2"/>
      <w:r w:rsidRPr="00480970">
        <w:rPr>
          <w:rFonts w:ascii="Arial" w:hAnsi="Arial" w:eastAsia="Times New Roman" w:cs="Arial"/>
          <w:b/>
          <w:bCs/>
          <w:kern w:val="0"/>
          <w:lang w:eastAsia="en-GB"/>
          <w14:ligatures w14:val="none"/>
        </w:rPr>
        <w:t xml:space="preserve"> </w:t>
      </w:r>
    </w:p>
    <w:p w:rsidRPr="00480970" w:rsidR="002E6F5B" w:rsidP="00480970" w:rsidRDefault="002E6F5B" w14:paraId="791381BD" w14:textId="27F09E18">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Person-centred care was introduced in Mrs C using the technique of What Matters to Me discussions as opposed to the utilisation of clinical examination. The care team did not administer a separable evaluation of her physical symptoms of breathlessness and pain but combined it with a holistic evaluation of her psychological and social needs. The team went beyond the scope of medical management towards the promotion of her personal well-being by prioritizing what was significant to her, including staying in her own house and communicating with her grandchildren, which </w:t>
      </w:r>
      <w:r w:rsidRPr="00480970">
        <w:rPr>
          <w:rFonts w:ascii="Arial" w:hAnsi="Arial" w:eastAsia="Times New Roman" w:cs="Arial"/>
          <w:kern w:val="0"/>
          <w:lang w:eastAsia="en-GB"/>
          <w14:ligatures w14:val="none"/>
        </w:rPr>
        <w:lastRenderedPageBreak/>
        <w:t xml:space="preserve">the Care Act 2014 recommends. Her move to Personal Health Budget (PHB) enabled her to substitute agency carer with a trusted </w:t>
      </w:r>
      <w:r w:rsidRPr="00480970" w:rsidR="00082E87">
        <w:rPr>
          <w:rFonts w:ascii="Arial" w:hAnsi="Arial" w:eastAsia="Times New Roman" w:cs="Arial"/>
          <w:kern w:val="0"/>
          <w:lang w:eastAsia="en-GB"/>
          <w14:ligatures w14:val="none"/>
        </w:rPr>
        <w:t>neighbour</w:t>
      </w:r>
      <w:r w:rsidRPr="00480970">
        <w:rPr>
          <w:rFonts w:ascii="Arial" w:hAnsi="Arial" w:eastAsia="Times New Roman" w:cs="Arial"/>
          <w:kern w:val="0"/>
          <w:lang w:eastAsia="en-GB"/>
          <w14:ligatures w14:val="none"/>
        </w:rPr>
        <w:t xml:space="preserve"> one of the indications of commitment to positive risk-taking and personal dignity. This would be in line with </w:t>
      </w:r>
      <w:r w:rsidRPr="00480970" w:rsidR="004001FB">
        <w:rPr>
          <w:rFonts w:ascii="Arial" w:hAnsi="Arial" w:eastAsia="Times New Roman" w:cs="Arial"/>
          <w:kern w:val="0"/>
          <w:lang w:eastAsia="en-GB"/>
          <w14:ligatures w14:val="none"/>
        </w:rPr>
        <w:t>Maslow’s</w:t>
      </w:r>
      <w:r w:rsidRPr="00480970">
        <w:rPr>
          <w:rFonts w:ascii="Arial" w:hAnsi="Arial" w:eastAsia="Times New Roman" w:cs="Arial"/>
          <w:kern w:val="0"/>
          <w:lang w:eastAsia="en-GB"/>
          <w14:ligatures w14:val="none"/>
        </w:rPr>
        <w:t xml:space="preserve"> hierarchy and this way would ensure that her safety needs were met in a manner that would also satisfy her needs to belong with the society as well as her esteem.</w:t>
      </w:r>
    </w:p>
    <w:p w:rsidRPr="00480970" w:rsidR="002E6F5B" w:rsidP="00480970" w:rsidRDefault="002E6F5B" w14:paraId="7C652A9D" w14:textId="565EE3D9">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Mrs C needed multidisciplinary team (MDT) approach, comprising of her GP, oncology specialists, community nurses, and social prescribing schemes to help her. The Health and Social Care Act 2022 now </w:t>
      </w:r>
      <w:r w:rsidRPr="00480970" w:rsidR="004001FB">
        <w:rPr>
          <w:rFonts w:ascii="Arial" w:hAnsi="Arial" w:eastAsia="Times New Roman" w:cs="Arial"/>
          <w:kern w:val="0"/>
          <w:lang w:eastAsia="en-GB"/>
          <w14:ligatures w14:val="none"/>
        </w:rPr>
        <w:t>invite</w:t>
      </w:r>
      <w:r w:rsidRPr="00480970">
        <w:rPr>
          <w:rFonts w:ascii="Arial" w:hAnsi="Arial" w:eastAsia="Times New Roman" w:cs="Arial"/>
          <w:kern w:val="0"/>
          <w:lang w:eastAsia="en-GB"/>
          <w14:ligatures w14:val="none"/>
        </w:rPr>
        <w:t xml:space="preserve"> these professionals to operate under Integrated Care Boards (ICBs) in order to share data and organize care. This collaboration was reciprocated into the voluntary sector, by linking Mrs C with a community lunch club and anonymously recruited volunteer helper with shopping. This type of collaboration would guarantee a smooth transition between acute hospital care and community support, which is a reflection of the Discharge to Assess (D2A) models. By placing her choices into a format, which she provided to the ambulance services and NHS 111, the team made sure that Mrs C would not have to tell her requests over and over again, thus alleviating her stress and enhancing the </w:t>
      </w:r>
      <w:r w:rsidRPr="00480970" w:rsidR="004001FB">
        <w:rPr>
          <w:rFonts w:ascii="Arial" w:hAnsi="Arial" w:eastAsia="Times New Roman" w:cs="Arial"/>
          <w:kern w:val="0"/>
          <w:lang w:eastAsia="en-GB"/>
          <w14:ligatures w14:val="none"/>
        </w:rPr>
        <w:t>quality-of-care</w:t>
      </w:r>
      <w:r w:rsidRPr="00480970">
        <w:rPr>
          <w:rFonts w:ascii="Arial" w:hAnsi="Arial" w:eastAsia="Times New Roman" w:cs="Arial"/>
          <w:kern w:val="0"/>
          <w:lang w:eastAsia="en-GB"/>
          <w14:ligatures w14:val="none"/>
        </w:rPr>
        <w:t xml:space="preserve"> services provided.</w:t>
      </w:r>
    </w:p>
    <w:p w:rsidRPr="00480970" w:rsidR="00614B10" w:rsidP="00480970" w:rsidRDefault="002E6F5B" w14:paraId="4F133300" w14:textId="2E33D0BE">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The scenario involving Ms C was a common ethical dilemma to beneficence or (the medical urge to offer palliative care) and autonomy (her right to reject treatment). A joint decision-making process helped Mrs C in making decisions on hospital admission and cardiopulmonary resuscitation thresholds. The team had tried to abide by her free will to deal with her own risks as determined by the Mental Capacity Act 2005, like refusing to have </w:t>
      </w:r>
      <w:r w:rsidRPr="00480970" w:rsidR="004001FB">
        <w:rPr>
          <w:rFonts w:ascii="Arial" w:hAnsi="Arial" w:eastAsia="Times New Roman" w:cs="Arial"/>
          <w:kern w:val="0"/>
          <w:lang w:eastAsia="en-GB"/>
          <w14:ligatures w14:val="none"/>
        </w:rPr>
        <w:t>24-hour carers</w:t>
      </w:r>
      <w:r w:rsidRPr="00480970">
        <w:rPr>
          <w:rFonts w:ascii="Arial" w:hAnsi="Arial" w:eastAsia="Times New Roman" w:cs="Arial"/>
          <w:kern w:val="0"/>
          <w:lang w:eastAsia="en-GB"/>
          <w14:ligatures w14:val="none"/>
        </w:rPr>
        <w:t xml:space="preserve">, though in her progressive condition. Moreover, the principle of justice was eventually solved through the effective utilization of a PHB, which is to hand over everyday chores with a </w:t>
      </w:r>
      <w:r w:rsidRPr="00480970" w:rsidR="004001FB">
        <w:rPr>
          <w:rFonts w:ascii="Arial" w:hAnsi="Arial" w:eastAsia="Times New Roman" w:cs="Arial"/>
          <w:kern w:val="0"/>
          <w:lang w:eastAsia="en-GB"/>
          <w14:ligatures w14:val="none"/>
        </w:rPr>
        <w:t>neighbour</w:t>
      </w:r>
      <w:r w:rsidRPr="00480970">
        <w:rPr>
          <w:rFonts w:ascii="Arial" w:hAnsi="Arial" w:eastAsia="Times New Roman" w:cs="Arial"/>
          <w:kern w:val="0"/>
          <w:lang w:eastAsia="en-GB"/>
          <w14:ligatures w14:val="none"/>
        </w:rPr>
        <w:t xml:space="preserve"> and implement social prescribing to boost her individual score on a so-called Patient Activation Measure (PAM), the system offered cost-effective treatment that at the same time enhanced her quality of life. According to the King’s Fund (2021), this form of person-centred, integrated planning is necessary to minimize the readmission rates and to make the operation of care both sustainable and dignified</w:t>
      </w:r>
      <w:r w:rsidRPr="00480970" w:rsidR="00A4541B">
        <w:rPr>
          <w:rFonts w:ascii="Arial" w:hAnsi="Arial" w:eastAsia="Times New Roman" w:cs="Arial"/>
          <w:kern w:val="0"/>
          <w:lang w:eastAsia="en-GB"/>
          <w14:ligatures w14:val="none"/>
        </w:rPr>
        <w:t>.</w:t>
      </w:r>
    </w:p>
    <w:p w:rsidRPr="00480970" w:rsidR="00614B10" w:rsidP="00480970" w:rsidRDefault="00614B10" w14:paraId="3FD62FA3" w14:textId="77777777">
      <w:pPr>
        <w:spacing w:after="240" w:line="360" w:lineRule="auto"/>
        <w:jc w:val="both"/>
        <w:rPr>
          <w:rFonts w:ascii="Arial" w:hAnsi="Arial" w:eastAsia="Times New Roman" w:cs="Arial"/>
          <w:kern w:val="0"/>
          <w:lang w:eastAsia="en-GB"/>
          <w14:ligatures w14:val="none"/>
        </w:rPr>
      </w:pPr>
    </w:p>
    <w:p w:rsidRPr="00480970" w:rsidR="00A4541B" w:rsidP="00480970" w:rsidRDefault="00A4541B" w14:paraId="1EC3AED2" w14:textId="194201A7">
      <w:pPr>
        <w:spacing w:after="120" w:line="360" w:lineRule="auto"/>
        <w:jc w:val="both"/>
        <w:outlineLvl w:val="1"/>
        <w:rPr>
          <w:rFonts w:ascii="Arial" w:hAnsi="Arial" w:eastAsia="Times New Roman" w:cs="Arial"/>
          <w:b/>
          <w:bCs/>
          <w:kern w:val="0"/>
          <w:lang w:eastAsia="en-GB"/>
          <w14:ligatures w14:val="none"/>
        </w:rPr>
      </w:pPr>
      <w:bookmarkStart w:name="_Toc220892741" w:id="3"/>
      <w:r w:rsidRPr="00480970">
        <w:rPr>
          <w:rFonts w:ascii="Arial" w:hAnsi="Arial" w:eastAsia="Times New Roman" w:cs="Arial"/>
          <w:b/>
          <w:bCs/>
          <w:kern w:val="0"/>
          <w:lang w:eastAsia="en-GB"/>
          <w14:ligatures w14:val="none"/>
        </w:rPr>
        <w:lastRenderedPageBreak/>
        <w:t>Task 3: Self-Reflection as a Health and Social Care Professional</w:t>
      </w:r>
      <w:bookmarkEnd w:id="3"/>
      <w:r w:rsidRPr="00480970">
        <w:rPr>
          <w:rFonts w:ascii="Arial" w:hAnsi="Arial" w:eastAsia="Times New Roman" w:cs="Arial"/>
          <w:b/>
          <w:bCs/>
          <w:kern w:val="0"/>
          <w:lang w:eastAsia="en-GB"/>
          <w14:ligatures w14:val="none"/>
        </w:rPr>
        <w:t xml:space="preserve"> </w:t>
      </w:r>
    </w:p>
    <w:p w:rsidRPr="00480970" w:rsidR="00A4541B" w:rsidP="00480970" w:rsidRDefault="00614B10" w14:paraId="54167086" w14:textId="0FFD6A45">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Considering my experience as a health and social care professional, I must admit that the major values of the NHS Constitution, as well as a set of codes of conduct related to my sphere of work, affect my daily practices heavily. Based on Gibbs Reflective Cycle (1988), I have examined my present practice to determine my adherence to person-centredness, partnership and ethics</w:t>
      </w:r>
      <w:r w:rsidRPr="00480970" w:rsidR="00A4541B">
        <w:rPr>
          <w:rFonts w:ascii="Arial" w:hAnsi="Arial" w:eastAsia="Times New Roman" w:cs="Arial"/>
          <w:kern w:val="0"/>
          <w:lang w:eastAsia="en-GB"/>
          <w14:ligatures w14:val="none"/>
        </w:rPr>
        <w:t>.</w:t>
      </w:r>
    </w:p>
    <w:p w:rsidRPr="00480970" w:rsidR="00614B10" w:rsidP="00480970" w:rsidRDefault="00614B10" w14:paraId="6328D320" w14:textId="77777777">
      <w:pPr>
        <w:spacing w:after="240" w:line="360" w:lineRule="auto"/>
        <w:ind w:firstLine="720"/>
        <w:jc w:val="both"/>
        <w:rPr>
          <w:rFonts w:ascii="Arial" w:hAnsi="Arial" w:eastAsia="Times New Roman" w:cs="Arial"/>
          <w:kern w:val="0"/>
          <w:lang w:eastAsia="en-GB"/>
          <w14:ligatures w14:val="none"/>
        </w:rPr>
      </w:pPr>
    </w:p>
    <w:p w:rsidRPr="00CD1173" w:rsidR="00CD1173" w:rsidP="00480970" w:rsidRDefault="00CD1173" w14:paraId="7CBDCDA3"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CD1173">
        <w:rPr>
          <w:rFonts w:ascii="Arial" w:hAnsi="Arial" w:eastAsia="Times New Roman" w:cs="Arial"/>
          <w:b/>
          <w:bCs/>
          <w:kern w:val="0"/>
          <w:lang w:eastAsia="en-GB"/>
          <w14:ligatures w14:val="none"/>
        </w:rPr>
        <w:t>1. Description: My Role and Principles</w:t>
      </w:r>
    </w:p>
    <w:p w:rsidRPr="00480970" w:rsidR="00480970" w:rsidP="00480970" w:rsidRDefault="00480970" w14:paraId="186E8F05"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Working as a future health and social care professional, I understand that my daily practices are to be grounded on the concept of person-centredness, partnership, and ethics. Today, I do not see person-centred care as a policy only, but as a prism with the help of which I look at any interaction. Most importantly in my practice, I consider communication as a therapy. Through active listening and open posture, I affirm the lived experience of service users and may easily spend first several minutes of the encounter just listening without ever leaving the clinical file open.</w:t>
      </w:r>
    </w:p>
    <w:p w:rsidRPr="00CD1173" w:rsidR="00CD1173" w:rsidP="00480970" w:rsidRDefault="00480970" w14:paraId="08767D50" w14:textId="5E8AF6E5">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In addition, I am a dynamic player in the legal context in the UK. I also use the Mental Capacity Act (2005) to make certain that the presupposition of capacity is exercised. The recent case that I referred to was that of a service user who was being coerced to undergo treatment that was against her wishes. I was able to show a moral norm of autonomy by protecting their right to make an unwise choice. Nonetheless, I also have difficulties in collaborative work. The inter-agency communication process sometimes annoys me, and therefore becomes a source of a so-called silo mentality - the state when I focus on my personal business only, neglecting the Multi-Disciplinary Team as a whole</w:t>
      </w:r>
      <w:r w:rsidRPr="00480970">
        <w:rPr>
          <w:rFonts w:ascii="Arial" w:hAnsi="Arial" w:eastAsia="Times New Roman" w:cs="Arial"/>
          <w:kern w:val="0"/>
          <w:lang w:eastAsia="en-GB"/>
          <w14:ligatures w14:val="none"/>
        </w:rPr>
        <w:t>.</w:t>
      </w:r>
    </w:p>
    <w:p w:rsidRPr="00CD1173" w:rsidR="00CD1173" w:rsidP="00480970" w:rsidRDefault="00CD1173" w14:paraId="44B22740" w14:textId="142E947F">
      <w:pPr>
        <w:spacing w:after="0" w:line="360" w:lineRule="auto"/>
        <w:jc w:val="both"/>
        <w:rPr>
          <w:rFonts w:ascii="Arial" w:hAnsi="Arial" w:eastAsia="Times New Roman" w:cs="Arial"/>
          <w:kern w:val="0"/>
          <w:lang w:eastAsia="en-GB"/>
          <w14:ligatures w14:val="none"/>
        </w:rPr>
      </w:pPr>
    </w:p>
    <w:p w:rsidRPr="00CD1173" w:rsidR="00CD1173" w:rsidP="00480970" w:rsidRDefault="00CD1173" w14:paraId="01989D24"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CD1173">
        <w:rPr>
          <w:rFonts w:ascii="Arial" w:hAnsi="Arial" w:eastAsia="Times New Roman" w:cs="Arial"/>
          <w:b/>
          <w:bCs/>
          <w:kern w:val="0"/>
          <w:lang w:eastAsia="en-GB"/>
          <w14:ligatures w14:val="none"/>
        </w:rPr>
        <w:t>2. Feelings: The Emotional Impact of Practice</w:t>
      </w:r>
    </w:p>
    <w:p w:rsidRPr="00CD1173" w:rsidR="00CD1173" w:rsidP="00480970" w:rsidRDefault="00480970" w14:paraId="56D12E37" w14:textId="5F526AC7">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I experience a great measure of professional satisfaction when I get to influence a holistic social model of care. Listening to a patient and making him feel respected fulfils his/her Esteem needs and hence I feel that I am assisting the person who is in </w:t>
      </w:r>
      <w:r w:rsidRPr="00480970">
        <w:rPr>
          <w:rFonts w:ascii="Arial" w:hAnsi="Arial" w:eastAsia="Times New Roman" w:cs="Arial"/>
          <w:kern w:val="0"/>
          <w:lang w:eastAsia="en-GB"/>
          <w14:ligatures w14:val="none"/>
        </w:rPr>
        <w:lastRenderedPageBreak/>
        <w:t xml:space="preserve">the diagnosis. Nonetheless, I develop a lot of moral distress when subject to bureaucracies or lack of resources. The anger of frustrating the communication process causes me to become isolated and anxious because I am </w:t>
      </w:r>
      <w:proofErr w:type="spellStart"/>
      <w:r w:rsidRPr="00480970">
        <w:rPr>
          <w:rFonts w:ascii="Arial" w:hAnsi="Arial" w:eastAsia="Times New Roman" w:cs="Arial"/>
          <w:kern w:val="0"/>
          <w:lang w:eastAsia="en-GB"/>
          <w14:ligatures w14:val="none"/>
        </w:rPr>
        <w:t>hypermindful</w:t>
      </w:r>
      <w:proofErr w:type="spellEnd"/>
      <w:r w:rsidRPr="00480970">
        <w:rPr>
          <w:rFonts w:ascii="Arial" w:hAnsi="Arial" w:eastAsia="Times New Roman" w:cs="Arial"/>
          <w:kern w:val="0"/>
          <w:lang w:eastAsia="en-GB"/>
          <w14:ligatures w14:val="none"/>
        </w:rPr>
        <w:t xml:space="preserve"> of the dangers it is. Moreover, the present-day practice of representing the UK care sector by high levels of staff turnover poses a potential danger to my sense of self-preservation since being able to deliver high-quality care without burning out is a virtue inherent in my person</w:t>
      </w:r>
      <w:r w:rsidRPr="00CD1173" w:rsidR="00CD1173">
        <w:rPr>
          <w:rFonts w:ascii="Arial" w:hAnsi="Arial" w:eastAsia="Times New Roman" w:cs="Arial"/>
          <w:kern w:val="0"/>
          <w:lang w:eastAsia="en-GB"/>
          <w14:ligatures w14:val="none"/>
        </w:rPr>
        <w:t>.</w:t>
      </w:r>
    </w:p>
    <w:p w:rsidRPr="00CD1173" w:rsidR="00CD1173" w:rsidP="00480970" w:rsidRDefault="00CD1173" w14:paraId="31E6E067" w14:textId="77D73493">
      <w:pPr>
        <w:spacing w:after="0" w:line="360" w:lineRule="auto"/>
        <w:jc w:val="both"/>
        <w:rPr>
          <w:rFonts w:ascii="Arial" w:hAnsi="Arial" w:eastAsia="Times New Roman" w:cs="Arial"/>
          <w:kern w:val="0"/>
          <w:lang w:eastAsia="en-GB"/>
          <w14:ligatures w14:val="none"/>
        </w:rPr>
      </w:pPr>
    </w:p>
    <w:p w:rsidRPr="00CD1173" w:rsidR="00CD1173" w:rsidP="00480970" w:rsidRDefault="00CD1173" w14:paraId="013BAE5B"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CD1173">
        <w:rPr>
          <w:rFonts w:ascii="Arial" w:hAnsi="Arial" w:eastAsia="Times New Roman" w:cs="Arial"/>
          <w:b/>
          <w:bCs/>
          <w:kern w:val="0"/>
          <w:lang w:eastAsia="en-GB"/>
          <w14:ligatures w14:val="none"/>
        </w:rPr>
        <w:t>3. Evaluation: Strengths and Weaknesses</w:t>
      </w:r>
    </w:p>
    <w:p w:rsidRPr="00480970" w:rsidR="00480970" w:rsidP="00480970" w:rsidRDefault="00480970" w14:paraId="757FA75E"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When reviewing my practice using a SWOT analysis, I am able to find definite strengths and weaknesses. My greatest strength is the fact that my emotional intelligence and interpersonal communication are of high standard, the reason I can develop rapport with different service users within a short period of time. I have also a solid background in the Care Act (2014) and well-being promotion.</w:t>
      </w:r>
    </w:p>
    <w:p w:rsidRPr="00480970" w:rsidR="00CD1173" w:rsidP="00480970" w:rsidRDefault="00480970" w14:paraId="36944C43" w14:textId="0F44E7B1">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Negatively, my weaknesses are shown in decision making opinions in respect to the principle of justice versus the principle of beneficence. The battle of prioritization of particular patients in cases of shortage of resources is an emotional challenge I am fighting. Moreover, I lack technical knowledge with respect to certain funding processes within the local authorities. Although the opportunity to learn about strategic partnership is offered in Health and Social Care Act (2022) on the basis of Integrated Care Boards (ICBs), the risk of a threat of the substitution of the person-centred care by the task-oriented care under the pressure of time is given</w:t>
      </w:r>
      <w:r w:rsidRPr="00CD1173" w:rsidR="00CD1173">
        <w:rPr>
          <w:rFonts w:ascii="Arial" w:hAnsi="Arial" w:eastAsia="Times New Roman" w:cs="Arial"/>
          <w:kern w:val="0"/>
          <w:lang w:eastAsia="en-GB"/>
          <w14:ligatures w14:val="none"/>
        </w:rPr>
        <w:t>.</w:t>
      </w:r>
    </w:p>
    <w:p w:rsidRPr="00CD1173" w:rsidR="00CD1173" w:rsidP="00480970" w:rsidRDefault="00CD1173" w14:paraId="723E7323" w14:textId="6BE9215D">
      <w:pPr>
        <w:spacing w:after="0" w:line="360" w:lineRule="auto"/>
        <w:jc w:val="both"/>
        <w:rPr>
          <w:rFonts w:ascii="Arial" w:hAnsi="Arial" w:eastAsia="Times New Roman" w:cs="Arial"/>
          <w:kern w:val="0"/>
          <w:lang w:eastAsia="en-GB"/>
          <w14:ligatures w14:val="none"/>
        </w:rPr>
      </w:pPr>
    </w:p>
    <w:p w:rsidRPr="00CD1173" w:rsidR="00CD1173" w:rsidP="00480970" w:rsidRDefault="00CD1173" w14:paraId="60D40CE2"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CD1173">
        <w:rPr>
          <w:rFonts w:ascii="Arial" w:hAnsi="Arial" w:eastAsia="Times New Roman" w:cs="Arial"/>
          <w:b/>
          <w:bCs/>
          <w:kern w:val="0"/>
          <w:lang w:eastAsia="en-GB"/>
          <w14:ligatures w14:val="none"/>
        </w:rPr>
        <w:t>4. Analysis: Linking Theory to Growth</w:t>
      </w:r>
    </w:p>
    <w:p w:rsidRPr="00480970" w:rsidR="00480970" w:rsidP="00480970" w:rsidRDefault="00480970" w14:paraId="292DCA3A" w14:textId="77777777">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Professional accountability is based on the intersection between theory and practice. My focus on listening to evaluate is a direct impact of Maslow hierarchy of needs (1943). Failure to satisfy psychological needs of belongingness and esteem by a patient may result in absence of </w:t>
      </w:r>
      <w:proofErr w:type="spellStart"/>
      <w:r w:rsidRPr="00480970">
        <w:rPr>
          <w:rFonts w:ascii="Arial" w:hAnsi="Arial" w:eastAsia="Times New Roman" w:cs="Arial"/>
          <w:kern w:val="0"/>
          <w:lang w:eastAsia="en-GB"/>
          <w14:ligatures w14:val="none"/>
        </w:rPr>
        <w:t>self efficacy</w:t>
      </w:r>
      <w:proofErr w:type="spellEnd"/>
      <w:r w:rsidRPr="00480970">
        <w:rPr>
          <w:rFonts w:ascii="Arial" w:hAnsi="Arial" w:eastAsia="Times New Roman" w:cs="Arial"/>
          <w:kern w:val="0"/>
          <w:lang w:eastAsia="en-GB"/>
          <w14:ligatures w14:val="none"/>
        </w:rPr>
        <w:t xml:space="preserve"> to undergo rehabilitation.</w:t>
      </w:r>
    </w:p>
    <w:p w:rsidRPr="00CD1173" w:rsidR="00CD1173" w:rsidP="00480970" w:rsidRDefault="00480970" w14:paraId="33E131CF" w14:textId="6545BFDC">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Moreover, the codes of practice such as NMC (2018) and HCPC require us to place people first, which aids in directing my professional </w:t>
      </w:r>
      <w:proofErr w:type="spellStart"/>
      <w:r w:rsidRPr="00480970">
        <w:rPr>
          <w:rFonts w:ascii="Arial" w:hAnsi="Arial" w:eastAsia="Times New Roman" w:cs="Arial"/>
          <w:kern w:val="0"/>
          <w:lang w:eastAsia="en-GB"/>
          <w14:ligatures w14:val="none"/>
        </w:rPr>
        <w:t>behavior</w:t>
      </w:r>
      <w:proofErr w:type="spellEnd"/>
      <w:r w:rsidRPr="00480970">
        <w:rPr>
          <w:rFonts w:ascii="Arial" w:hAnsi="Arial" w:eastAsia="Times New Roman" w:cs="Arial"/>
          <w:kern w:val="0"/>
          <w:lang w:eastAsia="en-GB"/>
          <w14:ligatures w14:val="none"/>
        </w:rPr>
        <w:t>. According to my analysis, I can conclude that my ethical maturity is under development. Although I have been doing a solid job in protecting autonomy, I must also integrate the Ethics of Care (Gilligan, 2023) to be more flexible with the relational obligations of my job. I am prone to a silo mentality, which is in line with the Laming Report (2003) threatening messages; I understand that agency-to-agency communication breakdowns are not mere administrative inconveniences, but are the ones that can trigger a catastrophic event. I need to leave a approach that is only clinical to more of a web of care that is more integrated and communicative.</w:t>
      </w:r>
    </w:p>
    <w:p w:rsidRPr="00CD1173" w:rsidR="00CD1173" w:rsidP="00480970" w:rsidRDefault="00CD1173" w14:paraId="6140A452" w14:textId="3FDE59A0">
      <w:pPr>
        <w:spacing w:after="0" w:line="360" w:lineRule="auto"/>
        <w:jc w:val="both"/>
        <w:rPr>
          <w:rFonts w:ascii="Arial" w:hAnsi="Arial" w:eastAsia="Times New Roman" w:cs="Arial"/>
          <w:kern w:val="0"/>
          <w:lang w:eastAsia="en-GB"/>
          <w14:ligatures w14:val="none"/>
        </w:rPr>
      </w:pPr>
    </w:p>
    <w:p w:rsidRPr="00CD1173" w:rsidR="00CD1173" w:rsidP="00480970" w:rsidRDefault="00CD1173" w14:paraId="07ECBAA1"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CD1173">
        <w:rPr>
          <w:rFonts w:ascii="Arial" w:hAnsi="Arial" w:eastAsia="Times New Roman" w:cs="Arial"/>
          <w:b/>
          <w:bCs/>
          <w:kern w:val="0"/>
          <w:lang w:eastAsia="en-GB"/>
          <w14:ligatures w14:val="none"/>
        </w:rPr>
        <w:t>5. Conclusion: Lessons Learned</w:t>
      </w:r>
    </w:p>
    <w:p w:rsidRPr="00CD1173" w:rsidR="00CD1173" w:rsidP="00480970" w:rsidRDefault="00480970" w14:paraId="1FC067FD" w14:textId="457BE9D4">
      <w:pPr>
        <w:spacing w:before="100" w:beforeAutospacing="1" w:after="100" w:afterAutospacing="1"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This has led me to the conclusion that being a professional is a process of becoming and not a destination. As much as my empathy and ability to build rapport is high, it should be complemented by technical competence and I should be resilient as opposed to the sizable mentality. I have also learnt that I have to overcome my paternalistic instincts and avail people with the knowledge that they need to make good decisions even where the decisions appear unwise to a clinician. In order to avoid stagnation, I should start to be more of an aggressive than solitary practitioner using digital integration and multidisciplinary feedback in order to provide a comprehensive care</w:t>
      </w:r>
      <w:r w:rsidRPr="00CD1173" w:rsidR="00CD1173">
        <w:rPr>
          <w:rFonts w:ascii="Arial" w:hAnsi="Arial" w:eastAsia="Times New Roman" w:cs="Arial"/>
          <w:kern w:val="0"/>
          <w:lang w:eastAsia="en-GB"/>
          <w14:ligatures w14:val="none"/>
        </w:rPr>
        <w:t>.</w:t>
      </w:r>
    </w:p>
    <w:p w:rsidRPr="00CD1173" w:rsidR="00CD1173" w:rsidP="00480970" w:rsidRDefault="00CD1173" w14:paraId="336222E9" w14:textId="42A283A6">
      <w:pPr>
        <w:spacing w:after="0" w:line="360" w:lineRule="auto"/>
        <w:jc w:val="both"/>
        <w:rPr>
          <w:rFonts w:ascii="Arial" w:hAnsi="Arial" w:eastAsia="Times New Roman" w:cs="Arial"/>
          <w:kern w:val="0"/>
          <w:lang w:eastAsia="en-GB"/>
          <w14:ligatures w14:val="none"/>
        </w:rPr>
      </w:pPr>
    </w:p>
    <w:p w:rsidRPr="00CD1173" w:rsidR="00CD1173" w:rsidP="00480970" w:rsidRDefault="00CD1173" w14:paraId="56E221DB" w14:textId="77777777">
      <w:pPr>
        <w:spacing w:before="100" w:beforeAutospacing="1" w:after="100" w:afterAutospacing="1" w:line="360" w:lineRule="auto"/>
        <w:jc w:val="both"/>
        <w:outlineLvl w:val="2"/>
        <w:rPr>
          <w:rFonts w:ascii="Arial" w:hAnsi="Arial" w:eastAsia="Times New Roman" w:cs="Arial"/>
          <w:b/>
          <w:bCs/>
          <w:kern w:val="0"/>
          <w:lang w:eastAsia="en-GB"/>
          <w14:ligatures w14:val="none"/>
        </w:rPr>
      </w:pPr>
      <w:r w:rsidRPr="00CD1173">
        <w:rPr>
          <w:rFonts w:ascii="Arial" w:hAnsi="Arial" w:eastAsia="Times New Roman" w:cs="Arial"/>
          <w:b/>
          <w:bCs/>
          <w:kern w:val="0"/>
          <w:lang w:eastAsia="en-GB"/>
          <w14:ligatures w14:val="none"/>
        </w:rPr>
        <w:t>6. Action Plan: Strategic Enhancement</w:t>
      </w:r>
    </w:p>
    <w:p w:rsidRPr="00CD1173" w:rsidR="00CD1173" w:rsidP="00480970" w:rsidRDefault="00480970" w14:paraId="3C39A6E6" w14:textId="7CA39D58">
      <w:pPr>
        <w:spacing w:before="100" w:beforeAutospacing="1" w:after="100" w:afterAutospacing="1" w:line="360" w:lineRule="auto"/>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In order to improve my professional ability in the next 12 months, I have designed the following three-part strategic plan</w:t>
      </w:r>
      <w:r w:rsidRPr="00CD1173" w:rsidR="00CD1173">
        <w:rPr>
          <w:rFonts w:ascii="Arial" w:hAnsi="Arial" w:eastAsia="Times New Roman" w:cs="Arial"/>
          <w:kern w:val="0"/>
          <w:lang w:eastAsia="en-GB"/>
          <w14:ligatures w14:val="none"/>
        </w:rPr>
        <w:t>:</w:t>
      </w:r>
    </w:p>
    <w:p w:rsidRPr="00CD1173" w:rsidR="00CD1173" w:rsidP="00480970" w:rsidRDefault="00CD1173" w14:paraId="0AC4A551" w14:textId="49119E95">
      <w:pPr>
        <w:numPr>
          <w:ilvl w:val="0"/>
          <w:numId w:val="8"/>
        </w:numPr>
        <w:spacing w:before="100" w:beforeAutospacing="1" w:after="100" w:afterAutospacing="1" w:line="360" w:lineRule="auto"/>
        <w:jc w:val="both"/>
        <w:rPr>
          <w:rFonts w:ascii="Arial" w:hAnsi="Arial" w:eastAsia="Times New Roman" w:cs="Arial"/>
          <w:kern w:val="0"/>
          <w:lang w:eastAsia="en-GB"/>
          <w14:ligatures w14:val="none"/>
        </w:rPr>
      </w:pPr>
      <w:r w:rsidRPr="00CD1173">
        <w:rPr>
          <w:rFonts w:ascii="Arial" w:hAnsi="Arial" w:eastAsia="Times New Roman" w:cs="Arial"/>
          <w:b/>
          <w:bCs/>
          <w:kern w:val="0"/>
          <w:lang w:eastAsia="en-GB"/>
          <w14:ligatures w14:val="none"/>
        </w:rPr>
        <w:t>Specialist Ethical Training (CPD):</w:t>
      </w:r>
      <w:r w:rsidRPr="00CD1173">
        <w:rPr>
          <w:rFonts w:ascii="Arial" w:hAnsi="Arial" w:eastAsia="Times New Roman" w:cs="Arial"/>
          <w:kern w:val="0"/>
          <w:lang w:eastAsia="en-GB"/>
          <w14:ligatures w14:val="none"/>
        </w:rPr>
        <w:t xml:space="preserve"> </w:t>
      </w:r>
      <w:r w:rsidRPr="00480970" w:rsidR="00480970">
        <w:rPr>
          <w:rFonts w:ascii="Arial" w:hAnsi="Arial" w:eastAsia="Times New Roman" w:cs="Arial"/>
          <w:kern w:val="0"/>
          <w:lang w:eastAsia="en-GB"/>
          <w14:ligatures w14:val="none"/>
        </w:rPr>
        <w:t>I will qualify in a certified course on Mental Capacity Act (2005) and Deprivation of Liberty Safeguards (</w:t>
      </w:r>
      <w:proofErr w:type="spellStart"/>
      <w:r w:rsidRPr="00480970" w:rsidR="00480970">
        <w:rPr>
          <w:rFonts w:ascii="Arial" w:hAnsi="Arial" w:eastAsia="Times New Roman" w:cs="Arial"/>
          <w:kern w:val="0"/>
          <w:lang w:eastAsia="en-GB"/>
          <w14:ligatures w14:val="none"/>
        </w:rPr>
        <w:t>DoLS</w:t>
      </w:r>
      <w:proofErr w:type="spellEnd"/>
      <w:r w:rsidRPr="00480970" w:rsidR="00480970">
        <w:rPr>
          <w:rFonts w:ascii="Arial" w:hAnsi="Arial" w:eastAsia="Times New Roman" w:cs="Arial"/>
          <w:kern w:val="0"/>
          <w:lang w:eastAsia="en-GB"/>
          <w14:ligatures w14:val="none"/>
        </w:rPr>
        <w:t>). This will address my weaknesses when dealing with ethical dilemmas as it will give me a solid legal and moral code on how to deal with hard-to-decide situations</w:t>
      </w:r>
      <w:r w:rsidRPr="00CD1173">
        <w:rPr>
          <w:rFonts w:ascii="Arial" w:hAnsi="Arial" w:eastAsia="Times New Roman" w:cs="Arial"/>
          <w:kern w:val="0"/>
          <w:lang w:eastAsia="en-GB"/>
          <w14:ligatures w14:val="none"/>
        </w:rPr>
        <w:t>.</w:t>
      </w:r>
    </w:p>
    <w:p w:rsidRPr="00CD1173" w:rsidR="00CD1173" w:rsidP="00480970" w:rsidRDefault="00CD1173" w14:paraId="3506CD26" w14:textId="6923306F">
      <w:pPr>
        <w:numPr>
          <w:ilvl w:val="0"/>
          <w:numId w:val="8"/>
        </w:numPr>
        <w:spacing w:before="100" w:beforeAutospacing="1" w:after="100" w:afterAutospacing="1" w:line="360" w:lineRule="auto"/>
        <w:jc w:val="both"/>
        <w:rPr>
          <w:rFonts w:ascii="Arial" w:hAnsi="Arial" w:eastAsia="Times New Roman" w:cs="Arial"/>
          <w:kern w:val="0"/>
          <w:lang w:eastAsia="en-GB"/>
          <w14:ligatures w14:val="none"/>
        </w:rPr>
      </w:pPr>
      <w:r w:rsidRPr="00CD1173">
        <w:rPr>
          <w:rFonts w:ascii="Arial" w:hAnsi="Arial" w:eastAsia="Times New Roman" w:cs="Arial"/>
          <w:b/>
          <w:bCs/>
          <w:kern w:val="0"/>
          <w:lang w:eastAsia="en-GB"/>
          <w14:ligatures w14:val="none"/>
        </w:rPr>
        <w:t>Multidisciplinary Immersion:</w:t>
      </w:r>
      <w:r w:rsidRPr="00CD1173">
        <w:rPr>
          <w:rFonts w:ascii="Arial" w:hAnsi="Arial" w:eastAsia="Times New Roman" w:cs="Arial"/>
          <w:kern w:val="0"/>
          <w:lang w:eastAsia="en-GB"/>
          <w14:ligatures w14:val="none"/>
        </w:rPr>
        <w:t xml:space="preserve"> </w:t>
      </w:r>
      <w:r w:rsidRPr="00480970" w:rsidR="00480970">
        <w:rPr>
          <w:rFonts w:ascii="Arial" w:hAnsi="Arial" w:eastAsia="Times New Roman" w:cs="Arial"/>
          <w:kern w:val="0"/>
          <w:lang w:eastAsia="en-GB"/>
          <w14:ligatures w14:val="none"/>
        </w:rPr>
        <w:t>I will schedule shadowing events with occupational therapists and community mental health teams. Studying their professional languages and using their professional terminologies, I will be capable of contributing more value to the MDT meetings and enhance the quality of integrated care</w:t>
      </w:r>
      <w:r w:rsidRPr="00CD1173">
        <w:rPr>
          <w:rFonts w:ascii="Arial" w:hAnsi="Arial" w:eastAsia="Times New Roman" w:cs="Arial"/>
          <w:kern w:val="0"/>
          <w:lang w:eastAsia="en-GB"/>
          <w14:ligatures w14:val="none"/>
        </w:rPr>
        <w:t>.</w:t>
      </w:r>
    </w:p>
    <w:p w:rsidRPr="00480970" w:rsidR="00614B10" w:rsidP="00480970" w:rsidRDefault="00CD1173" w14:paraId="7B872D41" w14:textId="20FE336E">
      <w:pPr>
        <w:numPr>
          <w:ilvl w:val="0"/>
          <w:numId w:val="8"/>
        </w:numPr>
        <w:spacing w:before="100" w:beforeAutospacing="1" w:after="100" w:afterAutospacing="1" w:line="360" w:lineRule="auto"/>
        <w:jc w:val="both"/>
        <w:rPr>
          <w:rFonts w:ascii="Arial" w:hAnsi="Arial" w:eastAsia="Times New Roman" w:cs="Arial"/>
          <w:kern w:val="0"/>
          <w:lang w:eastAsia="en-GB"/>
          <w14:ligatures w14:val="none"/>
        </w:rPr>
      </w:pPr>
      <w:r w:rsidRPr="00CD1173">
        <w:rPr>
          <w:rFonts w:ascii="Arial" w:hAnsi="Arial" w:eastAsia="Times New Roman" w:cs="Arial"/>
          <w:b/>
          <w:bCs/>
          <w:kern w:val="0"/>
          <w:lang w:eastAsia="en-GB"/>
          <w14:ligatures w14:val="none"/>
        </w:rPr>
        <w:t>Adoption of the Gibbs Cycle:</w:t>
      </w:r>
      <w:r w:rsidRPr="00CD1173">
        <w:rPr>
          <w:rFonts w:ascii="Arial" w:hAnsi="Arial" w:eastAsia="Times New Roman" w:cs="Arial"/>
          <w:kern w:val="0"/>
          <w:lang w:eastAsia="en-GB"/>
          <w14:ligatures w14:val="none"/>
        </w:rPr>
        <w:t xml:space="preserve"> </w:t>
      </w:r>
      <w:r w:rsidRPr="00480970" w:rsidR="00480970">
        <w:rPr>
          <w:rFonts w:ascii="Arial" w:hAnsi="Arial" w:eastAsia="Times New Roman" w:cs="Arial"/>
          <w:kern w:val="0"/>
          <w:lang w:eastAsia="en-GB"/>
          <w14:ligatures w14:val="none"/>
        </w:rPr>
        <w:t xml:space="preserve">As part of making sure the learning is on-going, I will develop the Gibbs (1988) Reflective Cycle through formal application of </w:t>
      </w:r>
      <w:r w:rsidRPr="00480970" w:rsidR="00480970">
        <w:rPr>
          <w:rFonts w:ascii="Arial" w:hAnsi="Arial" w:eastAsia="Times New Roman" w:cs="Arial"/>
          <w:kern w:val="0"/>
          <w:lang w:eastAsia="en-GB"/>
          <w14:ligatures w14:val="none"/>
        </w:rPr>
        <w:lastRenderedPageBreak/>
        <w:t>the cycle following each complex case. This procedures of description, feeling, evaluation, analysis, and action as a system will help my practice to not become task-focused and make it evidence-based and person-centred</w:t>
      </w:r>
      <w:r w:rsidRPr="00480970" w:rsidR="00901FF4">
        <w:rPr>
          <w:rFonts w:ascii="Arial" w:hAnsi="Arial" w:eastAsia="Times New Roman" w:cs="Arial"/>
          <w:kern w:val="0"/>
          <w:lang w:eastAsia="en-GB"/>
          <w14:ligatures w14:val="none"/>
        </w:rPr>
        <w:t>.</w:t>
      </w:r>
    </w:p>
    <w:p w:rsidRPr="00480970" w:rsidR="00901FF4" w:rsidP="00480970" w:rsidRDefault="00901FF4" w14:paraId="2707BCC6" w14:textId="77777777">
      <w:pPr>
        <w:spacing w:before="100" w:beforeAutospacing="1" w:after="100" w:afterAutospacing="1" w:line="360" w:lineRule="auto"/>
        <w:ind w:left="720"/>
        <w:rPr>
          <w:rFonts w:ascii="Arial" w:hAnsi="Arial" w:eastAsia="Times New Roman" w:cs="Arial"/>
          <w:kern w:val="0"/>
          <w:lang w:eastAsia="en-GB"/>
          <w14:ligatures w14:val="none"/>
        </w:rPr>
      </w:pPr>
    </w:p>
    <w:p w:rsidRPr="00480970" w:rsidR="00A4541B" w:rsidP="00480970" w:rsidRDefault="00A4541B" w14:paraId="7324AF49" w14:textId="77777777">
      <w:pPr>
        <w:spacing w:after="120" w:line="360" w:lineRule="auto"/>
        <w:jc w:val="both"/>
        <w:outlineLvl w:val="1"/>
        <w:rPr>
          <w:rFonts w:ascii="Arial" w:hAnsi="Arial" w:eastAsia="Times New Roman" w:cs="Arial"/>
          <w:b/>
          <w:bCs/>
          <w:kern w:val="0"/>
          <w:lang w:eastAsia="en-GB"/>
          <w14:ligatures w14:val="none"/>
        </w:rPr>
      </w:pPr>
      <w:bookmarkStart w:name="_Toc220892746" w:id="4"/>
      <w:r w:rsidRPr="00480970">
        <w:rPr>
          <w:rFonts w:ascii="Arial" w:hAnsi="Arial" w:eastAsia="Times New Roman" w:cs="Arial"/>
          <w:b/>
          <w:bCs/>
          <w:kern w:val="0"/>
          <w:lang w:eastAsia="en-GB"/>
          <w14:ligatures w14:val="none"/>
        </w:rPr>
        <w:t>Conclusion</w:t>
      </w:r>
      <w:bookmarkEnd w:id="4"/>
    </w:p>
    <w:p w:rsidRPr="00480970" w:rsidR="00A4541B" w:rsidP="00480970" w:rsidRDefault="00614B10" w14:paraId="61657E2D" w14:textId="188601DE">
      <w:pPr>
        <w:spacing w:after="240" w:line="360" w:lineRule="auto"/>
        <w:ind w:firstLine="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To conclude, this report has shown that person-centred care, partnership working, and ethical practice are the key foundations to high quality health and social care in the UK. The combination of theoretical frameworks, such as the humanistic model presented by Rogers and a hierarchy introduced by Maslow, with legal regulations, such as the Care Act 2014 and the Health and Care Act 2022, one can understand that the necessary approach to care delivery is a holistic, collaborative, and legally correct one. My reflection shows that I have solid communication and rapport-building skills, but my career path should be continuous improvement in the area of how to go about inter-professional hierarchy and how to learn new policy frameworks. Following my SMART development plan and the 6Cs, I will become an effective supporter of service users, and their autonomy and dignity will always be central to my professional activity</w:t>
      </w:r>
      <w:r w:rsidRPr="00480970" w:rsidR="00A4541B">
        <w:rPr>
          <w:rFonts w:ascii="Arial" w:hAnsi="Arial" w:eastAsia="Times New Roman" w:cs="Arial"/>
          <w:kern w:val="0"/>
          <w:lang w:eastAsia="en-GB"/>
          <w14:ligatures w14:val="none"/>
        </w:rPr>
        <w:t>.</w:t>
      </w:r>
    </w:p>
    <w:p w:rsidRPr="00480970" w:rsidR="00614B10" w:rsidP="00480970" w:rsidRDefault="00614B10" w14:paraId="3C8E662E" w14:textId="77777777">
      <w:pPr>
        <w:spacing w:line="360" w:lineRule="auto"/>
        <w:rPr>
          <w:rFonts w:ascii="Arial" w:hAnsi="Arial" w:eastAsia="Times New Roman" w:cs="Arial"/>
          <w:b/>
          <w:bCs/>
          <w:kern w:val="0"/>
          <w:lang w:eastAsia="en-GB"/>
          <w14:ligatures w14:val="none"/>
        </w:rPr>
      </w:pPr>
      <w:r w:rsidRPr="00480970">
        <w:rPr>
          <w:rFonts w:ascii="Arial" w:hAnsi="Arial" w:eastAsia="Times New Roman" w:cs="Arial"/>
          <w:b/>
          <w:bCs/>
          <w:kern w:val="0"/>
          <w:lang w:eastAsia="en-GB"/>
          <w14:ligatures w14:val="none"/>
        </w:rPr>
        <w:br w:type="page"/>
      </w:r>
    </w:p>
    <w:p w:rsidRPr="00480970" w:rsidR="00A4541B" w:rsidP="00480970" w:rsidRDefault="00A4541B" w14:paraId="0DA66B87" w14:textId="516F7954">
      <w:pPr>
        <w:spacing w:after="120" w:line="360" w:lineRule="auto"/>
        <w:jc w:val="both"/>
        <w:outlineLvl w:val="1"/>
        <w:rPr>
          <w:rFonts w:ascii="Arial" w:hAnsi="Arial" w:eastAsia="Times New Roman" w:cs="Arial"/>
          <w:b/>
          <w:bCs/>
          <w:kern w:val="0"/>
          <w:lang w:eastAsia="en-GB"/>
          <w14:ligatures w14:val="none"/>
        </w:rPr>
      </w:pPr>
      <w:bookmarkStart w:name="_Toc220892747" w:id="5"/>
      <w:r w:rsidRPr="00480970">
        <w:rPr>
          <w:rFonts w:ascii="Arial" w:hAnsi="Arial" w:eastAsia="Times New Roman" w:cs="Arial"/>
          <w:b/>
          <w:bCs/>
          <w:kern w:val="0"/>
          <w:lang w:eastAsia="en-GB"/>
          <w14:ligatures w14:val="none"/>
        </w:rPr>
        <w:lastRenderedPageBreak/>
        <w:t>References</w:t>
      </w:r>
      <w:bookmarkEnd w:id="5"/>
      <w:r w:rsidRPr="00480970">
        <w:rPr>
          <w:rFonts w:ascii="Arial" w:hAnsi="Arial" w:eastAsia="Times New Roman" w:cs="Arial"/>
          <w:b/>
          <w:bCs/>
          <w:kern w:val="0"/>
          <w:lang w:eastAsia="en-GB"/>
          <w14:ligatures w14:val="none"/>
        </w:rPr>
        <w:t xml:space="preserve"> </w:t>
      </w:r>
    </w:p>
    <w:p w:rsidRPr="00480970" w:rsidR="00A4541B" w:rsidP="00480970" w:rsidRDefault="00A4541B" w14:paraId="4477D217" w14:textId="77777777">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Beauchamp, T.L. and Childress, J.F. (2019) </w:t>
      </w:r>
      <w:r w:rsidRPr="00480970">
        <w:rPr>
          <w:rFonts w:ascii="Arial" w:hAnsi="Arial" w:eastAsia="Times New Roman" w:cs="Arial"/>
          <w:kern w:val="0"/>
          <w:bdr w:val="none" w:color="auto" w:sz="0" w:space="0" w:frame="1"/>
          <w:lang w:eastAsia="en-GB"/>
          <w14:ligatures w14:val="none"/>
        </w:rPr>
        <w:t>Principles of Biomedical Ethics</w:t>
      </w:r>
      <w:r w:rsidRPr="00480970">
        <w:rPr>
          <w:rFonts w:ascii="Arial" w:hAnsi="Arial" w:eastAsia="Times New Roman" w:cs="Arial"/>
          <w:kern w:val="0"/>
          <w:lang w:eastAsia="en-GB"/>
          <w14:ligatures w14:val="none"/>
        </w:rPr>
        <w:t xml:space="preserve">. 8th </w:t>
      </w:r>
      <w:proofErr w:type="spellStart"/>
      <w:r w:rsidRPr="00480970">
        <w:rPr>
          <w:rFonts w:ascii="Arial" w:hAnsi="Arial" w:eastAsia="Times New Roman" w:cs="Arial"/>
          <w:kern w:val="0"/>
          <w:lang w:eastAsia="en-GB"/>
          <w14:ligatures w14:val="none"/>
        </w:rPr>
        <w:t>edn</w:t>
      </w:r>
      <w:proofErr w:type="spellEnd"/>
      <w:r w:rsidRPr="00480970">
        <w:rPr>
          <w:rFonts w:ascii="Arial" w:hAnsi="Arial" w:eastAsia="Times New Roman" w:cs="Arial"/>
          <w:kern w:val="0"/>
          <w:lang w:eastAsia="en-GB"/>
          <w14:ligatures w14:val="none"/>
        </w:rPr>
        <w:t>. Oxford: Oxford University Press.</w:t>
      </w:r>
    </w:p>
    <w:p w:rsidRPr="00480970" w:rsidR="00A4541B" w:rsidP="00480970" w:rsidRDefault="00A4541B" w14:paraId="43C39119" w14:textId="763A1FAB">
      <w:pPr>
        <w:spacing w:after="12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Care Act 2014, c. 23. Available at: https://www.legislation.gov.uk/ukpga/2014/23/contents/enacted</w:t>
      </w:r>
    </w:p>
    <w:p w:rsidRPr="00480970" w:rsidR="00A4541B" w:rsidP="00480970" w:rsidRDefault="00A4541B" w14:paraId="40A256A1" w14:textId="51E440D5">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Department of Health (2012) </w:t>
      </w:r>
      <w:r w:rsidRPr="00480970">
        <w:rPr>
          <w:rFonts w:ascii="Arial" w:hAnsi="Arial" w:eastAsia="Times New Roman" w:cs="Arial"/>
          <w:kern w:val="0"/>
          <w:bdr w:val="none" w:color="auto" w:sz="0" w:space="0" w:frame="1"/>
          <w:lang w:eastAsia="en-GB"/>
          <w14:ligatures w14:val="none"/>
        </w:rPr>
        <w:t>Compassion in Practice: Nursing, Midwifery and care Staff - Our Vision and Strategy</w:t>
      </w:r>
      <w:r w:rsidRPr="00480970">
        <w:rPr>
          <w:rFonts w:ascii="Arial" w:hAnsi="Arial" w:eastAsia="Times New Roman" w:cs="Arial"/>
          <w:kern w:val="0"/>
          <w:lang w:eastAsia="en-GB"/>
          <w14:ligatures w14:val="none"/>
        </w:rPr>
        <w:t>. London: DH.</w:t>
      </w:r>
      <w:r w:rsidRPr="00480970" w:rsidR="004F1F78">
        <w:rPr>
          <w:rFonts w:ascii="Arial" w:hAnsi="Arial" w:eastAsia="Times New Roman" w:cs="Arial"/>
          <w:kern w:val="0"/>
          <w:lang w:eastAsia="en-GB"/>
          <w14:ligatures w14:val="none"/>
        </w:rPr>
        <w:t xml:space="preserve"> Available at: https://www.england.nhs.uk/wp-content/uploads/2012/12/compassion-in-practice.pdf</w:t>
      </w:r>
    </w:p>
    <w:p w:rsidRPr="00480970" w:rsidR="00A4541B" w:rsidP="00480970" w:rsidRDefault="00A4541B" w14:paraId="2EE24391" w14:textId="5D6D9D25">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Department of Health and Social Care (20</w:t>
      </w:r>
      <w:r w:rsidRPr="00480970" w:rsidR="004F1F78">
        <w:rPr>
          <w:rFonts w:ascii="Arial" w:hAnsi="Arial" w:eastAsia="Times New Roman" w:cs="Arial"/>
          <w:kern w:val="0"/>
          <w:lang w:eastAsia="en-GB"/>
          <w14:ligatures w14:val="none"/>
        </w:rPr>
        <w:t>25</w:t>
      </w:r>
      <w:r w:rsidRPr="00480970">
        <w:rPr>
          <w:rFonts w:ascii="Arial" w:hAnsi="Arial" w:eastAsia="Times New Roman" w:cs="Arial"/>
          <w:kern w:val="0"/>
          <w:lang w:eastAsia="en-GB"/>
          <w14:ligatures w14:val="none"/>
        </w:rPr>
        <w:t xml:space="preserve">) </w:t>
      </w:r>
      <w:r w:rsidRPr="00480970">
        <w:rPr>
          <w:rFonts w:ascii="Arial" w:hAnsi="Arial" w:eastAsia="Times New Roman" w:cs="Arial"/>
          <w:kern w:val="0"/>
          <w:bdr w:val="none" w:color="auto" w:sz="0" w:space="0" w:frame="1"/>
          <w:lang w:eastAsia="en-GB"/>
          <w14:ligatures w14:val="none"/>
        </w:rPr>
        <w:t>Care and Support Statutory Guidance</w:t>
      </w:r>
      <w:r w:rsidRPr="00480970">
        <w:rPr>
          <w:rFonts w:ascii="Arial" w:hAnsi="Arial" w:eastAsia="Times New Roman" w:cs="Arial"/>
          <w:kern w:val="0"/>
          <w:lang w:eastAsia="en-GB"/>
          <w14:ligatures w14:val="none"/>
        </w:rPr>
        <w:t>. London: DHSC.</w:t>
      </w:r>
      <w:r w:rsidRPr="00480970" w:rsidR="004F1F78">
        <w:rPr>
          <w:rFonts w:ascii="Arial" w:hAnsi="Arial" w:eastAsia="Times New Roman" w:cs="Arial"/>
          <w:kern w:val="0"/>
          <w:lang w:eastAsia="en-GB"/>
          <w14:ligatures w14:val="none"/>
        </w:rPr>
        <w:t xml:space="preserve"> https://www.gov.uk/government/publications/care-act-statutory-guidance/care-and-support-statutory-guidance</w:t>
      </w:r>
    </w:p>
    <w:p w:rsidRPr="00480970" w:rsidR="00A4541B" w:rsidP="00480970" w:rsidRDefault="00A4541B" w14:paraId="3946ECCA" w14:textId="77777777">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Gibbs, G. (1988) </w:t>
      </w:r>
      <w:r w:rsidRPr="00480970">
        <w:rPr>
          <w:rFonts w:ascii="Arial" w:hAnsi="Arial" w:eastAsia="Times New Roman" w:cs="Arial"/>
          <w:kern w:val="0"/>
          <w:bdr w:val="none" w:color="auto" w:sz="0" w:space="0" w:frame="1"/>
          <w:lang w:eastAsia="en-GB"/>
          <w14:ligatures w14:val="none"/>
        </w:rPr>
        <w:t>Learning by Doing: A Guide to Teaching and Learning Methods</w:t>
      </w:r>
      <w:r w:rsidRPr="00480970">
        <w:rPr>
          <w:rFonts w:ascii="Arial" w:hAnsi="Arial" w:eastAsia="Times New Roman" w:cs="Arial"/>
          <w:kern w:val="0"/>
          <w:lang w:eastAsia="en-GB"/>
          <w14:ligatures w14:val="none"/>
        </w:rPr>
        <w:t>. Oxford: Further Education Unit.</w:t>
      </w:r>
    </w:p>
    <w:p w:rsidRPr="00480970" w:rsidR="00A4541B" w:rsidP="00480970" w:rsidRDefault="00A4541B" w14:paraId="70F6D66C" w14:textId="1E87887F">
      <w:pPr>
        <w:spacing w:after="12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Health and Care Act 2022, c. 31. Available at: https://www.legislation.gov.uk/ukpga/2022/31/contents/enacted</w:t>
      </w:r>
    </w:p>
    <w:p w:rsidRPr="00480970" w:rsidR="00A4541B" w:rsidP="00480970" w:rsidRDefault="00A4541B" w14:paraId="488CF3A8" w14:textId="4F098D3F">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Health Foundation (2016) </w:t>
      </w:r>
      <w:r w:rsidRPr="00480970">
        <w:rPr>
          <w:rFonts w:ascii="Arial" w:hAnsi="Arial" w:eastAsia="Times New Roman" w:cs="Arial"/>
          <w:kern w:val="0"/>
          <w:bdr w:val="none" w:color="auto" w:sz="0" w:space="0" w:frame="1"/>
          <w:lang w:eastAsia="en-GB"/>
          <w14:ligatures w14:val="none"/>
        </w:rPr>
        <w:t>Person-centred care made simple</w:t>
      </w:r>
      <w:r w:rsidRPr="00480970">
        <w:rPr>
          <w:rFonts w:ascii="Arial" w:hAnsi="Arial" w:eastAsia="Times New Roman" w:cs="Arial"/>
          <w:kern w:val="0"/>
          <w:lang w:eastAsia="en-GB"/>
          <w14:ligatures w14:val="none"/>
        </w:rPr>
        <w:t>. London: Health Foundation.</w:t>
      </w:r>
      <w:r w:rsidRPr="00480970" w:rsidR="004F1F78">
        <w:rPr>
          <w:rFonts w:ascii="Arial" w:hAnsi="Arial" w:eastAsia="Times New Roman" w:cs="Arial"/>
          <w:kern w:val="0"/>
          <w:lang w:eastAsia="en-GB"/>
          <w14:ligatures w14:val="none"/>
        </w:rPr>
        <w:t xml:space="preserve"> Available at: https://www.health.org.uk/sites/default/files/PersonCentredCareMadeSimple.pdf</w:t>
      </w:r>
    </w:p>
    <w:p w:rsidRPr="00480970" w:rsidR="00A4541B" w:rsidP="00480970" w:rsidRDefault="00A4541B" w14:paraId="626C48C6" w14:textId="3EB7A86A">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King’s Fund (2021) </w:t>
      </w:r>
      <w:r w:rsidRPr="00480970" w:rsidR="004F1F78">
        <w:rPr>
          <w:rFonts w:ascii="Arial" w:hAnsi="Arial" w:eastAsia="Times New Roman" w:cs="Arial"/>
          <w:kern w:val="0"/>
          <w:bdr w:val="none" w:color="auto" w:sz="0" w:space="0" w:frame="1"/>
          <w:lang w:eastAsia="en-GB"/>
          <w14:ligatures w14:val="none"/>
        </w:rPr>
        <w:t>Public satisfaction with the NHS and social care in 2021</w:t>
      </w:r>
      <w:r w:rsidRPr="00480970">
        <w:rPr>
          <w:rFonts w:ascii="Arial" w:hAnsi="Arial" w:eastAsia="Times New Roman" w:cs="Arial"/>
          <w:kern w:val="0"/>
          <w:lang w:eastAsia="en-GB"/>
          <w14:ligatures w14:val="none"/>
        </w:rPr>
        <w:t>. London: King’s Fund.</w:t>
      </w:r>
      <w:r w:rsidRPr="00480970" w:rsidR="004F1F78">
        <w:rPr>
          <w:rFonts w:ascii="Arial" w:hAnsi="Arial" w:eastAsia="Times New Roman" w:cs="Arial"/>
          <w:kern w:val="0"/>
          <w:lang w:eastAsia="en-GB"/>
          <w14:ligatures w14:val="none"/>
        </w:rPr>
        <w:t xml:space="preserve"> Available at: https://www.kingsfund.org.uk/insight-and-analysis/reports/public-satisfaction-nhs-social-care-2021</w:t>
      </w:r>
    </w:p>
    <w:p w:rsidRPr="00480970" w:rsidR="00A4541B" w:rsidP="00480970" w:rsidRDefault="00A4541B" w14:paraId="6F30BE7A" w14:textId="63013AC8">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Maslow, A.H. (1943) A theory of human motivation, </w:t>
      </w:r>
      <w:r w:rsidRPr="00480970">
        <w:rPr>
          <w:rFonts w:ascii="Arial" w:hAnsi="Arial" w:eastAsia="Times New Roman" w:cs="Arial"/>
          <w:kern w:val="0"/>
          <w:bdr w:val="none" w:color="auto" w:sz="0" w:space="0" w:frame="1"/>
          <w:lang w:eastAsia="en-GB"/>
          <w14:ligatures w14:val="none"/>
        </w:rPr>
        <w:t>Psychological Review</w:t>
      </w:r>
      <w:r w:rsidRPr="00480970">
        <w:rPr>
          <w:rFonts w:ascii="Arial" w:hAnsi="Arial" w:eastAsia="Times New Roman" w:cs="Arial"/>
          <w:kern w:val="0"/>
          <w:lang w:eastAsia="en-GB"/>
          <w14:ligatures w14:val="none"/>
        </w:rPr>
        <w:t>, 50(4), pp. 370-396.</w:t>
      </w:r>
    </w:p>
    <w:p w:rsidRPr="00480970" w:rsidR="00A4541B" w:rsidP="00480970" w:rsidRDefault="00A4541B" w14:paraId="3C083366" w14:textId="58103089">
      <w:pPr>
        <w:spacing w:after="12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Mental Capacity Act 2005, c. 9. Available at: https://www.legislation.gov.uk/ukpga/2005/9/contents</w:t>
      </w:r>
    </w:p>
    <w:p w:rsidRPr="00480970" w:rsidR="00A4541B" w:rsidP="00480970" w:rsidRDefault="00A4541B" w14:paraId="21A8AB3F" w14:textId="021BA3A9">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NHS England (202</w:t>
      </w:r>
      <w:r w:rsidRPr="00480970" w:rsidR="004F1F78">
        <w:rPr>
          <w:rFonts w:ascii="Arial" w:hAnsi="Arial" w:eastAsia="Times New Roman" w:cs="Arial"/>
          <w:kern w:val="0"/>
          <w:lang w:eastAsia="en-GB"/>
          <w14:ligatures w14:val="none"/>
        </w:rPr>
        <w:t>4</w:t>
      </w:r>
      <w:r w:rsidRPr="00480970">
        <w:rPr>
          <w:rFonts w:ascii="Arial" w:hAnsi="Arial" w:eastAsia="Times New Roman" w:cs="Arial"/>
          <w:kern w:val="0"/>
          <w:lang w:eastAsia="en-GB"/>
          <w14:ligatures w14:val="none"/>
        </w:rPr>
        <w:t xml:space="preserve">) </w:t>
      </w:r>
      <w:r w:rsidRPr="00480970">
        <w:rPr>
          <w:rFonts w:ascii="Arial" w:hAnsi="Arial" w:eastAsia="Times New Roman" w:cs="Arial"/>
          <w:kern w:val="0"/>
          <w:bdr w:val="none" w:color="auto" w:sz="0" w:space="0" w:frame="1"/>
          <w:lang w:eastAsia="en-GB"/>
          <w14:ligatures w14:val="none"/>
        </w:rPr>
        <w:t>Discharge to Assess: Guidance for Practitioners</w:t>
      </w:r>
      <w:r w:rsidRPr="00480970">
        <w:rPr>
          <w:rFonts w:ascii="Arial" w:hAnsi="Arial" w:eastAsia="Times New Roman" w:cs="Arial"/>
          <w:kern w:val="0"/>
          <w:lang w:eastAsia="en-GB"/>
          <w14:ligatures w14:val="none"/>
        </w:rPr>
        <w:t>. London: NHS England.</w:t>
      </w:r>
      <w:r w:rsidRPr="00480970" w:rsidR="004F1F78">
        <w:rPr>
          <w:rFonts w:ascii="Arial" w:hAnsi="Arial" w:eastAsia="Times New Roman" w:cs="Arial"/>
          <w:kern w:val="0"/>
          <w:lang w:eastAsia="en-GB"/>
          <w14:ligatures w14:val="none"/>
        </w:rPr>
        <w:t xml:space="preserve"> Available at: https://www.gov.uk/government/publications/hospital-discharge-and-community-support-guidance/hospital-discharge-and-community-support-guidance</w:t>
      </w:r>
    </w:p>
    <w:p w:rsidRPr="00480970" w:rsidR="00A4541B" w:rsidP="00480970" w:rsidRDefault="00A4541B" w14:paraId="5EBE4589" w14:textId="7D65ABF6">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Nursing and Midwifery Council (2018) </w:t>
      </w:r>
      <w:r w:rsidRPr="00480970">
        <w:rPr>
          <w:rFonts w:ascii="Arial" w:hAnsi="Arial" w:eastAsia="Times New Roman" w:cs="Arial"/>
          <w:kern w:val="0"/>
          <w:bdr w:val="none" w:color="auto" w:sz="0" w:space="0" w:frame="1"/>
          <w:lang w:eastAsia="en-GB"/>
          <w14:ligatures w14:val="none"/>
        </w:rPr>
        <w:t>The Code: Professional standards of practice and behaviour for nurses, midwives and nursing associates</w:t>
      </w:r>
      <w:r w:rsidRPr="00480970">
        <w:rPr>
          <w:rFonts w:ascii="Arial" w:hAnsi="Arial" w:eastAsia="Times New Roman" w:cs="Arial"/>
          <w:kern w:val="0"/>
          <w:lang w:eastAsia="en-GB"/>
          <w14:ligatures w14:val="none"/>
        </w:rPr>
        <w:t>. London: NMC.</w:t>
      </w:r>
      <w:r w:rsidRPr="00480970" w:rsidR="004F1F78">
        <w:rPr>
          <w:rFonts w:ascii="Arial" w:hAnsi="Arial" w:eastAsia="Times New Roman" w:cs="Arial"/>
          <w:kern w:val="0"/>
          <w:lang w:eastAsia="en-GB"/>
          <w14:ligatures w14:val="none"/>
        </w:rPr>
        <w:t xml:space="preserve"> Available at: https://www.nmc.org.uk/standards/code/</w:t>
      </w:r>
    </w:p>
    <w:p w:rsidRPr="00480970" w:rsidR="00A4541B" w:rsidP="00480970" w:rsidRDefault="00A4541B" w14:paraId="447E74B5" w14:textId="77777777">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Rogers, C. (1951) </w:t>
      </w:r>
      <w:r w:rsidRPr="00480970">
        <w:rPr>
          <w:rFonts w:ascii="Arial" w:hAnsi="Arial" w:eastAsia="Times New Roman" w:cs="Arial"/>
          <w:kern w:val="0"/>
          <w:bdr w:val="none" w:color="auto" w:sz="0" w:space="0" w:frame="1"/>
          <w:lang w:eastAsia="en-GB"/>
          <w14:ligatures w14:val="none"/>
        </w:rPr>
        <w:t>Client-</w:t>
      </w:r>
      <w:proofErr w:type="spellStart"/>
      <w:r w:rsidRPr="00480970">
        <w:rPr>
          <w:rFonts w:ascii="Arial" w:hAnsi="Arial" w:eastAsia="Times New Roman" w:cs="Arial"/>
          <w:kern w:val="0"/>
          <w:bdr w:val="none" w:color="auto" w:sz="0" w:space="0" w:frame="1"/>
          <w:lang w:eastAsia="en-GB"/>
          <w14:ligatures w14:val="none"/>
        </w:rPr>
        <w:t>Centered</w:t>
      </w:r>
      <w:proofErr w:type="spellEnd"/>
      <w:r w:rsidRPr="00480970">
        <w:rPr>
          <w:rFonts w:ascii="Arial" w:hAnsi="Arial" w:eastAsia="Times New Roman" w:cs="Arial"/>
          <w:kern w:val="0"/>
          <w:bdr w:val="none" w:color="auto" w:sz="0" w:space="0" w:frame="1"/>
          <w:lang w:eastAsia="en-GB"/>
          <w14:ligatures w14:val="none"/>
        </w:rPr>
        <w:t xml:space="preserve"> Therapy: Its Current Practice, Implications and Theory</w:t>
      </w:r>
      <w:r w:rsidRPr="00480970">
        <w:rPr>
          <w:rFonts w:ascii="Arial" w:hAnsi="Arial" w:eastAsia="Times New Roman" w:cs="Arial"/>
          <w:kern w:val="0"/>
          <w:lang w:eastAsia="en-GB"/>
          <w14:ligatures w14:val="none"/>
        </w:rPr>
        <w:t>. London: Constable.</w:t>
      </w:r>
    </w:p>
    <w:p w:rsidRPr="00480970" w:rsidR="00A4541B" w:rsidP="00480970" w:rsidRDefault="00A4541B" w14:paraId="425018B9" w14:textId="0966D568">
      <w:pPr>
        <w:spacing w:after="12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t xml:space="preserve">Safeguarding Vulnerable Groups Act 2006, c. 47. Available at: https://www.legislation.gov.uk/ukpga/2006/47/contents </w:t>
      </w:r>
    </w:p>
    <w:p w:rsidRPr="00480970" w:rsidR="00A4541B" w:rsidP="00480970" w:rsidRDefault="00A4541B" w14:paraId="15D14A4D" w14:textId="78F5A341">
      <w:pPr>
        <w:spacing w:after="0" w:line="360" w:lineRule="auto"/>
        <w:ind w:left="720" w:hanging="720"/>
        <w:jc w:val="both"/>
        <w:rPr>
          <w:rFonts w:ascii="Arial" w:hAnsi="Arial" w:eastAsia="Times New Roman" w:cs="Arial"/>
          <w:kern w:val="0"/>
          <w:lang w:eastAsia="en-GB"/>
          <w14:ligatures w14:val="none"/>
        </w:rPr>
      </w:pPr>
      <w:r w:rsidRPr="00480970">
        <w:rPr>
          <w:rFonts w:ascii="Arial" w:hAnsi="Arial" w:eastAsia="Times New Roman" w:cs="Arial"/>
          <w:kern w:val="0"/>
          <w:lang w:eastAsia="en-GB"/>
          <w14:ligatures w14:val="none"/>
        </w:rPr>
        <w:lastRenderedPageBreak/>
        <w:t xml:space="preserve">Tuckman, B.W. (1965) Developmental sequence in small groups, </w:t>
      </w:r>
      <w:r w:rsidRPr="00480970">
        <w:rPr>
          <w:rFonts w:ascii="Arial" w:hAnsi="Arial" w:eastAsia="Times New Roman" w:cs="Arial"/>
          <w:kern w:val="0"/>
          <w:bdr w:val="none" w:color="auto" w:sz="0" w:space="0" w:frame="1"/>
          <w:lang w:eastAsia="en-GB"/>
          <w14:ligatures w14:val="none"/>
        </w:rPr>
        <w:t>Psychological Bulletin</w:t>
      </w:r>
      <w:r w:rsidRPr="00480970">
        <w:rPr>
          <w:rFonts w:ascii="Arial" w:hAnsi="Arial" w:eastAsia="Times New Roman" w:cs="Arial"/>
          <w:kern w:val="0"/>
          <w:lang w:eastAsia="en-GB"/>
          <w14:ligatures w14:val="none"/>
        </w:rPr>
        <w:t>, 63(6), pp. 384-399.</w:t>
      </w:r>
    </w:p>
    <w:p w:rsidRPr="00480970" w:rsidR="00247126" w:rsidP="00480970" w:rsidRDefault="00247126" w14:paraId="5B4B3FED" w14:textId="65078565">
      <w:pPr>
        <w:spacing w:line="360" w:lineRule="auto"/>
        <w:jc w:val="both"/>
        <w:rPr>
          <w:rFonts w:ascii="Arial" w:hAnsi="Arial" w:cs="Arial"/>
        </w:rPr>
      </w:pPr>
    </w:p>
    <w:sectPr w:rsidRPr="00480970" w:rsidR="00247126" w:rsidSect="00614B10">
      <w:headerReference w:type="default" r:id="rId9"/>
      <w:pgSz w:w="11906" w:h="16838" w:orient="portrait"/>
      <w:pgMar w:top="1440" w:right="1440" w:bottom="1440" w:left="1440" w:header="708" w:footer="708" w:gutter="0"/>
      <w:pgBorders w:display="firstPage" w:offsetFrom="page">
        <w:top w:val="dashDotStroked" w:color="auto" w:sz="24" w:space="24"/>
        <w:left w:val="dashDotStroked" w:color="auto" w:sz="24" w:space="24"/>
        <w:bottom w:val="dashDotStroked" w:color="auto" w:sz="24" w:space="24"/>
        <w:right w:val="dashDotStroked" w:color="auto" w:sz="2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7ED7" w:rsidP="00614B10" w:rsidRDefault="00B37ED7" w14:paraId="31D95B76" w14:textId="77777777">
      <w:pPr>
        <w:spacing w:after="0" w:line="240" w:lineRule="auto"/>
      </w:pPr>
      <w:r>
        <w:separator/>
      </w:r>
    </w:p>
  </w:endnote>
  <w:endnote w:type="continuationSeparator" w:id="0">
    <w:p w:rsidR="00B37ED7" w:rsidP="00614B10" w:rsidRDefault="00B37ED7" w14:paraId="7E32AD5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7ED7" w:rsidP="00614B10" w:rsidRDefault="00B37ED7" w14:paraId="50362AAA" w14:textId="77777777">
      <w:pPr>
        <w:spacing w:after="0" w:line="240" w:lineRule="auto"/>
      </w:pPr>
      <w:r>
        <w:separator/>
      </w:r>
    </w:p>
  </w:footnote>
  <w:footnote w:type="continuationSeparator" w:id="0">
    <w:p w:rsidR="00B37ED7" w:rsidP="00614B10" w:rsidRDefault="00B37ED7" w14:paraId="7857C45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45284792"/>
      <w:docPartObj>
        <w:docPartGallery w:val="Page Numbers (Top of Page)"/>
        <w:docPartUnique/>
      </w:docPartObj>
    </w:sdtPr>
    <w:sdtEndPr>
      <w:rPr>
        <w:rFonts w:ascii="Arial" w:hAnsi="Arial" w:cs="Arial"/>
        <w:noProof/>
        <w:sz w:val="22"/>
        <w:szCs w:val="22"/>
      </w:rPr>
    </w:sdtEndPr>
    <w:sdtContent>
      <w:p w:rsidRPr="00614B10" w:rsidR="00614B10" w:rsidRDefault="00614B10" w14:paraId="458CDB62" w14:textId="081A7FF8">
        <w:pPr>
          <w:pStyle w:val="Header"/>
          <w:jc w:val="right"/>
          <w:rPr>
            <w:rFonts w:ascii="Arial" w:hAnsi="Arial" w:cs="Arial"/>
            <w:sz w:val="22"/>
            <w:szCs w:val="22"/>
          </w:rPr>
        </w:pPr>
        <w:r w:rsidRPr="00614B10">
          <w:rPr>
            <w:rFonts w:ascii="Arial" w:hAnsi="Arial" w:cs="Arial"/>
            <w:sz w:val="22"/>
            <w:szCs w:val="22"/>
          </w:rPr>
          <w:fldChar w:fldCharType="begin"/>
        </w:r>
        <w:r w:rsidRPr="00614B10">
          <w:rPr>
            <w:rFonts w:ascii="Arial" w:hAnsi="Arial" w:cs="Arial"/>
            <w:sz w:val="22"/>
            <w:szCs w:val="22"/>
          </w:rPr>
          <w:instrText xml:space="preserve"> PAGE   \* MERGEFORMAT </w:instrText>
        </w:r>
        <w:r w:rsidRPr="00614B10">
          <w:rPr>
            <w:rFonts w:ascii="Arial" w:hAnsi="Arial" w:cs="Arial"/>
            <w:sz w:val="22"/>
            <w:szCs w:val="22"/>
          </w:rPr>
          <w:fldChar w:fldCharType="separate"/>
        </w:r>
        <w:r w:rsidRPr="00614B10">
          <w:rPr>
            <w:rFonts w:ascii="Arial" w:hAnsi="Arial" w:cs="Arial"/>
            <w:noProof/>
            <w:sz w:val="22"/>
            <w:szCs w:val="22"/>
          </w:rPr>
          <w:t>2</w:t>
        </w:r>
        <w:r w:rsidRPr="00614B10">
          <w:rPr>
            <w:rFonts w:ascii="Arial" w:hAnsi="Arial" w:cs="Arial"/>
            <w:noProof/>
            <w:sz w:val="22"/>
            <w:szCs w:val="22"/>
          </w:rPr>
          <w:fldChar w:fldCharType="end"/>
        </w:r>
      </w:p>
    </w:sdtContent>
  </w:sdt>
  <w:p w:rsidRPr="00614B10" w:rsidR="00614B10" w:rsidRDefault="00614B10" w14:paraId="067F5662" w14:textId="77777777">
    <w:pPr>
      <w:pStyle w:val="Heade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72BF8"/>
    <w:multiLevelType w:val="multilevel"/>
    <w:tmpl w:val="2A1A7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E3302"/>
    <w:multiLevelType w:val="multilevel"/>
    <w:tmpl w:val="0526F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BA453B"/>
    <w:multiLevelType w:val="multilevel"/>
    <w:tmpl w:val="472CF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B67E9B"/>
    <w:multiLevelType w:val="multilevel"/>
    <w:tmpl w:val="9A183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F7237D"/>
    <w:multiLevelType w:val="multilevel"/>
    <w:tmpl w:val="64F6A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555440"/>
    <w:multiLevelType w:val="multilevel"/>
    <w:tmpl w:val="BB0E9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4023092"/>
    <w:multiLevelType w:val="multilevel"/>
    <w:tmpl w:val="1CB01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93304F"/>
    <w:multiLevelType w:val="multilevel"/>
    <w:tmpl w:val="28BE6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58402514">
    <w:abstractNumId w:val="3"/>
  </w:num>
  <w:num w:numId="2" w16cid:durableId="1435050714">
    <w:abstractNumId w:val="6"/>
  </w:num>
  <w:num w:numId="3" w16cid:durableId="1312177205">
    <w:abstractNumId w:val="7"/>
  </w:num>
  <w:num w:numId="4" w16cid:durableId="496845465">
    <w:abstractNumId w:val="0"/>
  </w:num>
  <w:num w:numId="5" w16cid:durableId="1695303764">
    <w:abstractNumId w:val="2"/>
  </w:num>
  <w:num w:numId="6" w16cid:durableId="709502231">
    <w:abstractNumId w:val="4"/>
  </w:num>
  <w:num w:numId="7" w16cid:durableId="1117404996">
    <w:abstractNumId w:val="1"/>
  </w:num>
  <w:num w:numId="8" w16cid:durableId="10868814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26"/>
    <w:rsid w:val="00082E87"/>
    <w:rsid w:val="00086746"/>
    <w:rsid w:val="000E121B"/>
    <w:rsid w:val="002332BC"/>
    <w:rsid w:val="00247126"/>
    <w:rsid w:val="002E6F5B"/>
    <w:rsid w:val="004001FB"/>
    <w:rsid w:val="00450549"/>
    <w:rsid w:val="00480970"/>
    <w:rsid w:val="004F1F78"/>
    <w:rsid w:val="005872DD"/>
    <w:rsid w:val="00614B10"/>
    <w:rsid w:val="00736BF3"/>
    <w:rsid w:val="00901FF4"/>
    <w:rsid w:val="009336C0"/>
    <w:rsid w:val="00A4541B"/>
    <w:rsid w:val="00B37ED7"/>
    <w:rsid w:val="00C21F60"/>
    <w:rsid w:val="00CD1173"/>
    <w:rsid w:val="00F77770"/>
    <w:rsid w:val="00FE7893"/>
    <w:rsid w:val="30154D3B"/>
    <w:rsid w:val="3086A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305C6"/>
  <w15:chartTrackingRefBased/>
  <w15:docId w15:val="{34B1CE10-A317-4E67-9D43-DEA5670C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4712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712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71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71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71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7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12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712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24712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24712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24712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24712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4712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4712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4712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47126"/>
    <w:rPr>
      <w:rFonts w:eastAsiaTheme="majorEastAsia" w:cstheme="majorBidi"/>
      <w:color w:val="272727" w:themeColor="text1" w:themeTint="D8"/>
    </w:rPr>
  </w:style>
  <w:style w:type="paragraph" w:styleId="Title">
    <w:name w:val="Title"/>
    <w:basedOn w:val="Normal"/>
    <w:next w:val="Normal"/>
    <w:link w:val="TitleChar"/>
    <w:uiPriority w:val="10"/>
    <w:qFormat/>
    <w:rsid w:val="0024712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4712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4712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47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126"/>
    <w:pPr>
      <w:spacing w:before="160"/>
      <w:jc w:val="center"/>
    </w:pPr>
    <w:rPr>
      <w:i/>
      <w:iCs/>
      <w:color w:val="404040" w:themeColor="text1" w:themeTint="BF"/>
    </w:rPr>
  </w:style>
  <w:style w:type="character" w:styleId="QuoteChar" w:customStyle="1">
    <w:name w:val="Quote Char"/>
    <w:basedOn w:val="DefaultParagraphFont"/>
    <w:link w:val="Quote"/>
    <w:uiPriority w:val="29"/>
    <w:rsid w:val="00247126"/>
    <w:rPr>
      <w:i/>
      <w:iCs/>
      <w:color w:val="404040" w:themeColor="text1" w:themeTint="BF"/>
    </w:rPr>
  </w:style>
  <w:style w:type="paragraph" w:styleId="ListParagraph">
    <w:name w:val="List Paragraph"/>
    <w:basedOn w:val="Normal"/>
    <w:uiPriority w:val="34"/>
    <w:qFormat/>
    <w:rsid w:val="00247126"/>
    <w:pPr>
      <w:ind w:left="720"/>
      <w:contextualSpacing/>
    </w:pPr>
  </w:style>
  <w:style w:type="character" w:styleId="IntenseEmphasis">
    <w:name w:val="Intense Emphasis"/>
    <w:basedOn w:val="DefaultParagraphFont"/>
    <w:uiPriority w:val="21"/>
    <w:qFormat/>
    <w:rsid w:val="00247126"/>
    <w:rPr>
      <w:i/>
      <w:iCs/>
      <w:color w:val="2F5496" w:themeColor="accent1" w:themeShade="BF"/>
    </w:rPr>
  </w:style>
  <w:style w:type="paragraph" w:styleId="IntenseQuote">
    <w:name w:val="Intense Quote"/>
    <w:basedOn w:val="Normal"/>
    <w:next w:val="Normal"/>
    <w:link w:val="IntenseQuoteChar"/>
    <w:uiPriority w:val="30"/>
    <w:qFormat/>
    <w:rsid w:val="0024712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47126"/>
    <w:rPr>
      <w:i/>
      <w:iCs/>
      <w:color w:val="2F5496" w:themeColor="accent1" w:themeShade="BF"/>
    </w:rPr>
  </w:style>
  <w:style w:type="character" w:styleId="IntenseReference">
    <w:name w:val="Intense Reference"/>
    <w:basedOn w:val="DefaultParagraphFont"/>
    <w:uiPriority w:val="32"/>
    <w:qFormat/>
    <w:rsid w:val="00247126"/>
    <w:rPr>
      <w:b/>
      <w:bCs/>
      <w:smallCaps/>
      <w:color w:val="2F5496" w:themeColor="accent1" w:themeShade="BF"/>
      <w:spacing w:val="5"/>
    </w:rPr>
  </w:style>
  <w:style w:type="paragraph" w:styleId="Caption">
    <w:name w:val="caption"/>
    <w:basedOn w:val="Normal"/>
    <w:next w:val="Normal"/>
    <w:uiPriority w:val="35"/>
    <w:unhideWhenUsed/>
    <w:qFormat/>
    <w:rsid w:val="00614B1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14B10"/>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14B10"/>
    <w:pPr>
      <w:spacing w:after="100"/>
      <w:ind w:left="240"/>
    </w:pPr>
  </w:style>
  <w:style w:type="paragraph" w:styleId="TOC3">
    <w:name w:val="toc 3"/>
    <w:basedOn w:val="Normal"/>
    <w:next w:val="Normal"/>
    <w:autoRedefine/>
    <w:uiPriority w:val="39"/>
    <w:unhideWhenUsed/>
    <w:rsid w:val="00614B10"/>
    <w:pPr>
      <w:spacing w:after="100"/>
      <w:ind w:left="480"/>
    </w:pPr>
  </w:style>
  <w:style w:type="character" w:styleId="Hyperlink">
    <w:name w:val="Hyperlink"/>
    <w:basedOn w:val="DefaultParagraphFont"/>
    <w:uiPriority w:val="99"/>
    <w:unhideWhenUsed/>
    <w:rsid w:val="00614B10"/>
    <w:rPr>
      <w:color w:val="0563C1" w:themeColor="hyperlink"/>
      <w:u w:val="single"/>
    </w:rPr>
  </w:style>
  <w:style w:type="paragraph" w:styleId="Header">
    <w:name w:val="header"/>
    <w:basedOn w:val="Normal"/>
    <w:link w:val="HeaderChar"/>
    <w:uiPriority w:val="99"/>
    <w:unhideWhenUsed/>
    <w:rsid w:val="00614B10"/>
    <w:pPr>
      <w:tabs>
        <w:tab w:val="center" w:pos="4513"/>
        <w:tab w:val="right" w:pos="9026"/>
      </w:tabs>
      <w:spacing w:after="0" w:line="240" w:lineRule="auto"/>
    </w:pPr>
  </w:style>
  <w:style w:type="character" w:styleId="HeaderChar" w:customStyle="1">
    <w:name w:val="Header Char"/>
    <w:basedOn w:val="DefaultParagraphFont"/>
    <w:link w:val="Header"/>
    <w:uiPriority w:val="99"/>
    <w:rsid w:val="00614B10"/>
  </w:style>
  <w:style w:type="paragraph" w:styleId="Footer">
    <w:name w:val="footer"/>
    <w:basedOn w:val="Normal"/>
    <w:link w:val="FooterChar"/>
    <w:uiPriority w:val="99"/>
    <w:unhideWhenUsed/>
    <w:rsid w:val="00614B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614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1F442-2791-4B38-A363-2EFC401EB7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Muskan Makhija</dc:creator>
  <keywords/>
  <dc:description/>
  <lastModifiedBy>Salma Karim (2407408)</lastModifiedBy>
  <revision>27</revision>
  <dcterms:created xsi:type="dcterms:W3CDTF">2026-02-01T21:15:00.0000000Z</dcterms:created>
  <dcterms:modified xsi:type="dcterms:W3CDTF">2026-02-20T10:14:35.2522202Z</dcterms:modified>
</coreProperties>
</file>