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7B167" w14:textId="77777777" w:rsidR="006E7781" w:rsidRDefault="006E7781" w:rsidP="00883A22">
      <w:pPr>
        <w:spacing w:line="360" w:lineRule="auto"/>
        <w:rPr>
          <w:rFonts w:ascii="Times New Roman" w:hAnsi="Times New Roman" w:cs="Times New Roman"/>
          <w:b/>
          <w:bCs/>
          <w:sz w:val="44"/>
          <w:szCs w:val="44"/>
        </w:rPr>
      </w:pPr>
    </w:p>
    <w:p w14:paraId="2072A61F" w14:textId="77777777" w:rsidR="00315590" w:rsidRDefault="00315590" w:rsidP="00176572">
      <w:pPr>
        <w:spacing w:line="360" w:lineRule="auto"/>
        <w:jc w:val="both"/>
        <w:rPr>
          <w:rFonts w:ascii="Times New Roman" w:hAnsi="Times New Roman" w:cs="Times New Roman"/>
          <w:b/>
          <w:bCs/>
          <w:sz w:val="24"/>
          <w:szCs w:val="24"/>
          <w:u w:val="single"/>
        </w:rPr>
      </w:pPr>
    </w:p>
    <w:p w14:paraId="7EB91411" w14:textId="77777777" w:rsidR="00315590" w:rsidRDefault="00315590" w:rsidP="00176572">
      <w:pPr>
        <w:spacing w:line="360" w:lineRule="auto"/>
        <w:jc w:val="both"/>
        <w:rPr>
          <w:rFonts w:ascii="Times New Roman" w:hAnsi="Times New Roman" w:cs="Times New Roman"/>
          <w:b/>
          <w:bCs/>
          <w:sz w:val="24"/>
          <w:szCs w:val="24"/>
          <w:u w:val="single"/>
        </w:rPr>
      </w:pPr>
    </w:p>
    <w:p w14:paraId="4CC374D0" w14:textId="77777777" w:rsidR="00315590" w:rsidRDefault="00315590" w:rsidP="00176572">
      <w:pPr>
        <w:spacing w:line="360" w:lineRule="auto"/>
        <w:jc w:val="both"/>
        <w:rPr>
          <w:rFonts w:ascii="Times New Roman" w:hAnsi="Times New Roman" w:cs="Times New Roman"/>
          <w:b/>
          <w:bCs/>
          <w:sz w:val="24"/>
          <w:szCs w:val="24"/>
          <w:u w:val="single"/>
        </w:rPr>
      </w:pPr>
    </w:p>
    <w:p w14:paraId="4E6E5D25" w14:textId="77777777" w:rsidR="006E7781" w:rsidRPr="00883A22" w:rsidRDefault="006E7781" w:rsidP="006E7781">
      <w:pPr>
        <w:spacing w:line="360" w:lineRule="auto"/>
        <w:jc w:val="center"/>
        <w:rPr>
          <w:rFonts w:ascii="Times New Roman" w:hAnsi="Times New Roman" w:cs="Times New Roman"/>
          <w:b/>
          <w:bCs/>
          <w:sz w:val="44"/>
          <w:szCs w:val="44"/>
        </w:rPr>
      </w:pPr>
      <w:r w:rsidRPr="00883A22">
        <w:rPr>
          <w:rFonts w:ascii="Times New Roman" w:hAnsi="Times New Roman" w:cs="Times New Roman"/>
          <w:b/>
          <w:bCs/>
          <w:sz w:val="44"/>
          <w:szCs w:val="44"/>
        </w:rPr>
        <w:t>Managing Food and Beverage Operations</w:t>
      </w:r>
    </w:p>
    <w:p w14:paraId="22DDAFFA" w14:textId="77777777" w:rsidR="00315590" w:rsidRDefault="00315590" w:rsidP="00176572">
      <w:pPr>
        <w:spacing w:line="360" w:lineRule="auto"/>
        <w:jc w:val="both"/>
        <w:rPr>
          <w:rFonts w:ascii="Times New Roman" w:hAnsi="Times New Roman" w:cs="Times New Roman"/>
          <w:b/>
          <w:bCs/>
          <w:sz w:val="24"/>
          <w:szCs w:val="24"/>
          <w:u w:val="single"/>
        </w:rPr>
      </w:pPr>
    </w:p>
    <w:p w14:paraId="7F2C74EE" w14:textId="77777777" w:rsidR="006E7781" w:rsidRDefault="006E7781" w:rsidP="00176572">
      <w:pPr>
        <w:spacing w:line="360" w:lineRule="auto"/>
        <w:jc w:val="both"/>
        <w:rPr>
          <w:rFonts w:ascii="Times New Roman" w:hAnsi="Times New Roman" w:cs="Times New Roman"/>
          <w:b/>
          <w:bCs/>
          <w:sz w:val="24"/>
          <w:szCs w:val="24"/>
          <w:u w:val="single"/>
        </w:rPr>
      </w:pPr>
    </w:p>
    <w:p w14:paraId="4FF898EA" w14:textId="77777777" w:rsidR="006E7781" w:rsidRDefault="006E7781" w:rsidP="00176572">
      <w:pPr>
        <w:spacing w:line="360" w:lineRule="auto"/>
        <w:jc w:val="both"/>
        <w:rPr>
          <w:rFonts w:ascii="Times New Roman" w:hAnsi="Times New Roman" w:cs="Times New Roman"/>
          <w:b/>
          <w:bCs/>
          <w:sz w:val="24"/>
          <w:szCs w:val="24"/>
          <w:u w:val="single"/>
        </w:rPr>
      </w:pPr>
    </w:p>
    <w:p w14:paraId="56893E1B" w14:textId="77777777" w:rsidR="00315590" w:rsidRDefault="00315590" w:rsidP="00176572">
      <w:pPr>
        <w:spacing w:line="360" w:lineRule="auto"/>
        <w:jc w:val="both"/>
        <w:rPr>
          <w:rFonts w:ascii="Times New Roman" w:hAnsi="Times New Roman" w:cs="Times New Roman"/>
          <w:b/>
          <w:bCs/>
          <w:sz w:val="24"/>
          <w:szCs w:val="24"/>
          <w:u w:val="single"/>
        </w:rPr>
      </w:pPr>
    </w:p>
    <w:p w14:paraId="0C4D3B21" w14:textId="77777777" w:rsidR="006E7781" w:rsidRDefault="006E7781" w:rsidP="00176572">
      <w:pPr>
        <w:spacing w:line="360" w:lineRule="auto"/>
        <w:jc w:val="both"/>
        <w:rPr>
          <w:rFonts w:ascii="Times New Roman" w:hAnsi="Times New Roman" w:cs="Times New Roman"/>
          <w:b/>
          <w:bCs/>
          <w:sz w:val="24"/>
          <w:szCs w:val="24"/>
          <w:u w:val="single"/>
        </w:rPr>
      </w:pPr>
    </w:p>
    <w:p w14:paraId="587F938A" w14:textId="77777777" w:rsidR="006E7781" w:rsidRDefault="006E7781" w:rsidP="00176572">
      <w:pPr>
        <w:spacing w:line="360" w:lineRule="auto"/>
        <w:jc w:val="both"/>
        <w:rPr>
          <w:rFonts w:ascii="Times New Roman" w:hAnsi="Times New Roman" w:cs="Times New Roman"/>
          <w:b/>
          <w:bCs/>
          <w:sz w:val="24"/>
          <w:szCs w:val="24"/>
          <w:u w:val="single"/>
        </w:rPr>
      </w:pPr>
    </w:p>
    <w:p w14:paraId="313B348D" w14:textId="77777777" w:rsidR="006E7781" w:rsidRPr="006E7781" w:rsidRDefault="006E7781" w:rsidP="006E7781">
      <w:pPr>
        <w:rPr>
          <w:b/>
          <w:bCs/>
          <w:sz w:val="32"/>
          <w:szCs w:val="32"/>
        </w:rPr>
      </w:pPr>
      <w:r w:rsidRPr="006E7781">
        <w:rPr>
          <w:b/>
          <w:bCs/>
          <w:sz w:val="32"/>
          <w:szCs w:val="32"/>
        </w:rPr>
        <w:t xml:space="preserve">Name: Daniela Livia Isar </w:t>
      </w:r>
    </w:p>
    <w:p w14:paraId="475BE102" w14:textId="77777777" w:rsidR="006E7781" w:rsidRPr="006E7781" w:rsidRDefault="006E7781" w:rsidP="006E7781">
      <w:pPr>
        <w:rPr>
          <w:b/>
          <w:bCs/>
          <w:sz w:val="32"/>
          <w:szCs w:val="32"/>
        </w:rPr>
      </w:pPr>
      <w:r w:rsidRPr="006E7781">
        <w:rPr>
          <w:b/>
          <w:bCs/>
          <w:sz w:val="32"/>
          <w:szCs w:val="32"/>
        </w:rPr>
        <w:t>Student number: 2242723</w:t>
      </w:r>
    </w:p>
    <w:p w14:paraId="2AD3F720" w14:textId="77777777" w:rsidR="006E7781" w:rsidRPr="006E7781" w:rsidRDefault="006E7781" w:rsidP="006E7781">
      <w:pPr>
        <w:rPr>
          <w:b/>
          <w:bCs/>
          <w:sz w:val="32"/>
          <w:szCs w:val="32"/>
        </w:rPr>
      </w:pPr>
      <w:r w:rsidRPr="006E7781">
        <w:rPr>
          <w:b/>
          <w:bCs/>
          <w:sz w:val="32"/>
          <w:szCs w:val="32"/>
        </w:rPr>
        <w:t>Module title: Managing Food&amp;</w:t>
      </w:r>
      <w:r>
        <w:rPr>
          <w:b/>
          <w:bCs/>
          <w:sz w:val="32"/>
          <w:szCs w:val="32"/>
        </w:rPr>
        <w:t xml:space="preserve"> </w:t>
      </w:r>
      <w:r w:rsidRPr="006E7781">
        <w:rPr>
          <w:b/>
          <w:bCs/>
          <w:sz w:val="32"/>
          <w:szCs w:val="32"/>
        </w:rPr>
        <w:t>Beverage Operations</w:t>
      </w:r>
    </w:p>
    <w:p w14:paraId="20BC4199" w14:textId="77777777" w:rsidR="006E7781" w:rsidRPr="006E7781" w:rsidRDefault="006E7781" w:rsidP="006E7781">
      <w:pPr>
        <w:rPr>
          <w:b/>
          <w:bCs/>
          <w:sz w:val="32"/>
          <w:szCs w:val="32"/>
        </w:rPr>
      </w:pPr>
      <w:r w:rsidRPr="006E7781">
        <w:rPr>
          <w:b/>
          <w:bCs/>
          <w:sz w:val="32"/>
          <w:szCs w:val="32"/>
        </w:rPr>
        <w:t>Module code: BMIH6002</w:t>
      </w:r>
    </w:p>
    <w:p w14:paraId="50F934AA" w14:textId="0F85F024" w:rsidR="006E7781" w:rsidRDefault="006E7781" w:rsidP="006E7781">
      <w:pPr>
        <w:rPr>
          <w:b/>
          <w:bCs/>
          <w:sz w:val="32"/>
          <w:szCs w:val="32"/>
        </w:rPr>
      </w:pPr>
      <w:r w:rsidRPr="006E7781">
        <w:rPr>
          <w:b/>
          <w:bCs/>
          <w:sz w:val="32"/>
          <w:szCs w:val="32"/>
        </w:rPr>
        <w:t xml:space="preserve">Lecturer: </w:t>
      </w:r>
      <w:r w:rsidR="00FF5B4D">
        <w:rPr>
          <w:b/>
          <w:bCs/>
          <w:sz w:val="32"/>
          <w:szCs w:val="32"/>
        </w:rPr>
        <w:t>Ben Chong</w:t>
      </w:r>
    </w:p>
    <w:p w14:paraId="45DA39F9" w14:textId="77777777" w:rsidR="006E7781" w:rsidRDefault="006E7781" w:rsidP="006E7781">
      <w:pPr>
        <w:rPr>
          <w:b/>
          <w:bCs/>
          <w:sz w:val="32"/>
          <w:szCs w:val="32"/>
        </w:rPr>
      </w:pPr>
    </w:p>
    <w:p w14:paraId="67869479" w14:textId="77777777" w:rsidR="006E7781" w:rsidRDefault="006E7781" w:rsidP="006E7781">
      <w:pPr>
        <w:rPr>
          <w:b/>
          <w:bCs/>
          <w:sz w:val="32"/>
          <w:szCs w:val="32"/>
        </w:rPr>
      </w:pPr>
    </w:p>
    <w:p w14:paraId="040F84C4" w14:textId="77777777" w:rsidR="006E7781" w:rsidRPr="006E7781" w:rsidRDefault="006E7781" w:rsidP="006E7781">
      <w:pPr>
        <w:rPr>
          <w:b/>
          <w:bCs/>
          <w:sz w:val="32"/>
          <w:szCs w:val="32"/>
        </w:rPr>
      </w:pPr>
    </w:p>
    <w:p w14:paraId="591D878A" w14:textId="589DC359" w:rsidR="00315590" w:rsidRPr="006E7781" w:rsidRDefault="00883A22" w:rsidP="006E7781">
      <w:pPr>
        <w:rPr>
          <w:sz w:val="20"/>
          <w:szCs w:val="20"/>
        </w:rPr>
      </w:pPr>
      <w:r w:rsidRPr="006E7781">
        <w:rPr>
          <w:sz w:val="20"/>
          <w:szCs w:val="20"/>
        </w:rPr>
        <w:t>I confirm that I have not presented any AI generated text as my own work. I confirm I have copies of my drafts, notes, and other resources I used before, and after the use of AI tools which I may be asked to provide in evidenc</w:t>
      </w:r>
      <w:r w:rsidR="006E7781">
        <w:rPr>
          <w:sz w:val="20"/>
          <w:szCs w:val="20"/>
        </w:rPr>
        <w:t>e.</w:t>
      </w:r>
    </w:p>
    <w:p w14:paraId="07372F1D" w14:textId="77777777" w:rsidR="00315590" w:rsidRDefault="00315590" w:rsidP="00176572">
      <w:pPr>
        <w:spacing w:line="360" w:lineRule="auto"/>
        <w:jc w:val="both"/>
        <w:rPr>
          <w:rFonts w:ascii="Times New Roman" w:hAnsi="Times New Roman" w:cs="Times New Roman"/>
          <w:b/>
          <w:bCs/>
          <w:sz w:val="24"/>
          <w:szCs w:val="24"/>
          <w:u w:val="single"/>
        </w:rPr>
      </w:pPr>
    </w:p>
    <w:sdt>
      <w:sdtPr>
        <w:rPr>
          <w:rFonts w:asciiTheme="minorHAnsi" w:eastAsiaTheme="minorHAnsi" w:hAnsiTheme="minorHAnsi" w:cstheme="minorBidi"/>
          <w:color w:val="auto"/>
          <w:kern w:val="2"/>
          <w:sz w:val="22"/>
          <w:szCs w:val="22"/>
          <w14:ligatures w14:val="standardContextual"/>
        </w:rPr>
        <w:id w:val="1544253891"/>
        <w:docPartObj>
          <w:docPartGallery w:val="Table of Contents"/>
          <w:docPartUnique/>
        </w:docPartObj>
      </w:sdtPr>
      <w:sdtEndPr>
        <w:rPr>
          <w:b/>
          <w:bCs/>
          <w:noProof/>
        </w:rPr>
      </w:sdtEndPr>
      <w:sdtContent>
        <w:p w14:paraId="0EEC405F" w14:textId="63C59585" w:rsidR="00E967DE" w:rsidRPr="00E967DE" w:rsidRDefault="00E967DE" w:rsidP="00E967DE">
          <w:pPr>
            <w:pStyle w:val="TOCHeading"/>
            <w:spacing w:line="360" w:lineRule="auto"/>
            <w:jc w:val="both"/>
            <w:rPr>
              <w:rFonts w:ascii="Times New Roman" w:hAnsi="Times New Roman" w:cs="Times New Roman"/>
              <w:b/>
              <w:bCs/>
              <w:color w:val="000000" w:themeColor="text1"/>
              <w:sz w:val="28"/>
              <w:szCs w:val="28"/>
            </w:rPr>
          </w:pPr>
          <w:r w:rsidRPr="00E967DE">
            <w:rPr>
              <w:rFonts w:ascii="Times New Roman" w:hAnsi="Times New Roman" w:cs="Times New Roman"/>
              <w:b/>
              <w:bCs/>
              <w:color w:val="000000" w:themeColor="text1"/>
              <w:sz w:val="28"/>
              <w:szCs w:val="28"/>
            </w:rPr>
            <w:t>Table of Contents</w:t>
          </w:r>
        </w:p>
        <w:p w14:paraId="0849C7BE" w14:textId="4A457B9F" w:rsidR="00E967DE" w:rsidRPr="00E967DE" w:rsidRDefault="00E967DE" w:rsidP="00E967DE">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E967DE">
            <w:rPr>
              <w:rFonts w:ascii="Times New Roman" w:hAnsi="Times New Roman" w:cs="Times New Roman"/>
              <w:color w:val="000000" w:themeColor="text1"/>
              <w:sz w:val="24"/>
              <w:szCs w:val="24"/>
            </w:rPr>
            <w:fldChar w:fldCharType="begin"/>
          </w:r>
          <w:r w:rsidRPr="00E967DE">
            <w:rPr>
              <w:rFonts w:ascii="Times New Roman" w:hAnsi="Times New Roman" w:cs="Times New Roman"/>
              <w:color w:val="000000" w:themeColor="text1"/>
              <w:sz w:val="24"/>
              <w:szCs w:val="24"/>
            </w:rPr>
            <w:instrText xml:space="preserve"> TOC \o "1-3" \h \z \u </w:instrText>
          </w:r>
          <w:r w:rsidRPr="00E967DE">
            <w:rPr>
              <w:rFonts w:ascii="Times New Roman" w:hAnsi="Times New Roman" w:cs="Times New Roman"/>
              <w:color w:val="000000" w:themeColor="text1"/>
              <w:sz w:val="24"/>
              <w:szCs w:val="24"/>
            </w:rPr>
            <w:fldChar w:fldCharType="separate"/>
          </w:r>
          <w:hyperlink w:anchor="_Toc213769206" w:history="1">
            <w:r w:rsidRPr="00E967DE">
              <w:rPr>
                <w:rStyle w:val="Hyperlink"/>
                <w:rFonts w:ascii="Times New Roman" w:hAnsi="Times New Roman" w:cs="Times New Roman"/>
                <w:noProof/>
                <w:color w:val="000000" w:themeColor="text1"/>
                <w:sz w:val="24"/>
                <w:szCs w:val="24"/>
              </w:rPr>
              <w:t>Introduction</w:t>
            </w:r>
            <w:r w:rsidRPr="00E967DE">
              <w:rPr>
                <w:rFonts w:ascii="Times New Roman" w:hAnsi="Times New Roman" w:cs="Times New Roman"/>
                <w:noProof/>
                <w:webHidden/>
                <w:color w:val="000000" w:themeColor="text1"/>
                <w:sz w:val="24"/>
                <w:szCs w:val="24"/>
              </w:rPr>
              <w:tab/>
            </w:r>
            <w:r w:rsidRPr="00E967DE">
              <w:rPr>
                <w:rFonts w:ascii="Times New Roman" w:hAnsi="Times New Roman" w:cs="Times New Roman"/>
                <w:noProof/>
                <w:webHidden/>
                <w:color w:val="000000" w:themeColor="text1"/>
                <w:sz w:val="24"/>
                <w:szCs w:val="24"/>
              </w:rPr>
              <w:fldChar w:fldCharType="begin"/>
            </w:r>
            <w:r w:rsidRPr="00E967DE">
              <w:rPr>
                <w:rFonts w:ascii="Times New Roman" w:hAnsi="Times New Roman" w:cs="Times New Roman"/>
                <w:noProof/>
                <w:webHidden/>
                <w:color w:val="000000" w:themeColor="text1"/>
                <w:sz w:val="24"/>
                <w:szCs w:val="24"/>
              </w:rPr>
              <w:instrText xml:space="preserve"> PAGEREF _Toc213769206 \h </w:instrText>
            </w:r>
            <w:r w:rsidRPr="00E967DE">
              <w:rPr>
                <w:rFonts w:ascii="Times New Roman" w:hAnsi="Times New Roman" w:cs="Times New Roman"/>
                <w:noProof/>
                <w:webHidden/>
                <w:color w:val="000000" w:themeColor="text1"/>
                <w:sz w:val="24"/>
                <w:szCs w:val="24"/>
              </w:rPr>
            </w:r>
            <w:r w:rsidRPr="00E967DE">
              <w:rPr>
                <w:rFonts w:ascii="Times New Roman" w:hAnsi="Times New Roman" w:cs="Times New Roman"/>
                <w:noProof/>
                <w:webHidden/>
                <w:color w:val="000000" w:themeColor="text1"/>
                <w:sz w:val="24"/>
                <w:szCs w:val="24"/>
              </w:rPr>
              <w:fldChar w:fldCharType="separate"/>
            </w:r>
            <w:r w:rsidRPr="00E967DE">
              <w:rPr>
                <w:rFonts w:ascii="Times New Roman" w:hAnsi="Times New Roman" w:cs="Times New Roman"/>
                <w:noProof/>
                <w:webHidden/>
                <w:color w:val="000000" w:themeColor="text1"/>
                <w:sz w:val="24"/>
                <w:szCs w:val="24"/>
              </w:rPr>
              <w:t>1</w:t>
            </w:r>
            <w:r w:rsidRPr="00E967DE">
              <w:rPr>
                <w:rFonts w:ascii="Times New Roman" w:hAnsi="Times New Roman" w:cs="Times New Roman"/>
                <w:noProof/>
                <w:webHidden/>
                <w:color w:val="000000" w:themeColor="text1"/>
                <w:sz w:val="24"/>
                <w:szCs w:val="24"/>
              </w:rPr>
              <w:fldChar w:fldCharType="end"/>
            </w:r>
          </w:hyperlink>
        </w:p>
        <w:p w14:paraId="11806DE9" w14:textId="4102054C" w:rsidR="00E967DE" w:rsidRPr="00E967DE" w:rsidRDefault="00E967DE" w:rsidP="00E967D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3769207" w:history="1">
            <w:r w:rsidRPr="00E967DE">
              <w:rPr>
                <w:rStyle w:val="Hyperlink"/>
                <w:rFonts w:ascii="Times New Roman" w:hAnsi="Times New Roman" w:cs="Times New Roman"/>
                <w:noProof/>
                <w:color w:val="000000" w:themeColor="text1"/>
                <w:sz w:val="24"/>
                <w:szCs w:val="24"/>
              </w:rPr>
              <w:t>Main Body</w:t>
            </w:r>
            <w:r w:rsidRPr="00E967DE">
              <w:rPr>
                <w:rFonts w:ascii="Times New Roman" w:hAnsi="Times New Roman" w:cs="Times New Roman"/>
                <w:noProof/>
                <w:webHidden/>
                <w:color w:val="000000" w:themeColor="text1"/>
                <w:sz w:val="24"/>
                <w:szCs w:val="24"/>
              </w:rPr>
              <w:tab/>
            </w:r>
            <w:r w:rsidRPr="00E967DE">
              <w:rPr>
                <w:rFonts w:ascii="Times New Roman" w:hAnsi="Times New Roman" w:cs="Times New Roman"/>
                <w:noProof/>
                <w:webHidden/>
                <w:color w:val="000000" w:themeColor="text1"/>
                <w:sz w:val="24"/>
                <w:szCs w:val="24"/>
              </w:rPr>
              <w:fldChar w:fldCharType="begin"/>
            </w:r>
            <w:r w:rsidRPr="00E967DE">
              <w:rPr>
                <w:rFonts w:ascii="Times New Roman" w:hAnsi="Times New Roman" w:cs="Times New Roman"/>
                <w:noProof/>
                <w:webHidden/>
                <w:color w:val="000000" w:themeColor="text1"/>
                <w:sz w:val="24"/>
                <w:szCs w:val="24"/>
              </w:rPr>
              <w:instrText xml:space="preserve"> PAGEREF _Toc213769207 \h </w:instrText>
            </w:r>
            <w:r w:rsidRPr="00E967DE">
              <w:rPr>
                <w:rFonts w:ascii="Times New Roman" w:hAnsi="Times New Roman" w:cs="Times New Roman"/>
                <w:noProof/>
                <w:webHidden/>
                <w:color w:val="000000" w:themeColor="text1"/>
                <w:sz w:val="24"/>
                <w:szCs w:val="24"/>
              </w:rPr>
            </w:r>
            <w:r w:rsidRPr="00E967DE">
              <w:rPr>
                <w:rFonts w:ascii="Times New Roman" w:hAnsi="Times New Roman" w:cs="Times New Roman"/>
                <w:noProof/>
                <w:webHidden/>
                <w:color w:val="000000" w:themeColor="text1"/>
                <w:sz w:val="24"/>
                <w:szCs w:val="24"/>
              </w:rPr>
              <w:fldChar w:fldCharType="separate"/>
            </w:r>
            <w:r w:rsidRPr="00E967DE">
              <w:rPr>
                <w:rFonts w:ascii="Times New Roman" w:hAnsi="Times New Roman" w:cs="Times New Roman"/>
                <w:noProof/>
                <w:webHidden/>
                <w:color w:val="000000" w:themeColor="text1"/>
                <w:sz w:val="24"/>
                <w:szCs w:val="24"/>
              </w:rPr>
              <w:t>1</w:t>
            </w:r>
            <w:r w:rsidRPr="00E967DE">
              <w:rPr>
                <w:rFonts w:ascii="Times New Roman" w:hAnsi="Times New Roman" w:cs="Times New Roman"/>
                <w:noProof/>
                <w:webHidden/>
                <w:color w:val="000000" w:themeColor="text1"/>
                <w:sz w:val="24"/>
                <w:szCs w:val="24"/>
              </w:rPr>
              <w:fldChar w:fldCharType="end"/>
            </w:r>
          </w:hyperlink>
        </w:p>
        <w:p w14:paraId="07054BBB" w14:textId="545096B0" w:rsidR="00E967DE" w:rsidRPr="00E967DE" w:rsidRDefault="00E967DE" w:rsidP="00E967D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3769208" w:history="1">
            <w:r w:rsidRPr="00E967DE">
              <w:rPr>
                <w:rStyle w:val="Hyperlink"/>
                <w:rFonts w:ascii="Times New Roman" w:hAnsi="Times New Roman" w:cs="Times New Roman"/>
                <w:noProof/>
                <w:color w:val="000000" w:themeColor="text1"/>
                <w:sz w:val="24"/>
                <w:szCs w:val="24"/>
              </w:rPr>
              <w:t>Conclusion</w:t>
            </w:r>
            <w:r w:rsidRPr="00E967DE">
              <w:rPr>
                <w:rFonts w:ascii="Times New Roman" w:hAnsi="Times New Roman" w:cs="Times New Roman"/>
                <w:noProof/>
                <w:webHidden/>
                <w:color w:val="000000" w:themeColor="text1"/>
                <w:sz w:val="24"/>
                <w:szCs w:val="24"/>
              </w:rPr>
              <w:tab/>
            </w:r>
            <w:r w:rsidRPr="00E967DE">
              <w:rPr>
                <w:rFonts w:ascii="Times New Roman" w:hAnsi="Times New Roman" w:cs="Times New Roman"/>
                <w:noProof/>
                <w:webHidden/>
                <w:color w:val="000000" w:themeColor="text1"/>
                <w:sz w:val="24"/>
                <w:szCs w:val="24"/>
              </w:rPr>
              <w:fldChar w:fldCharType="begin"/>
            </w:r>
            <w:r w:rsidRPr="00E967DE">
              <w:rPr>
                <w:rFonts w:ascii="Times New Roman" w:hAnsi="Times New Roman" w:cs="Times New Roman"/>
                <w:noProof/>
                <w:webHidden/>
                <w:color w:val="000000" w:themeColor="text1"/>
                <w:sz w:val="24"/>
                <w:szCs w:val="24"/>
              </w:rPr>
              <w:instrText xml:space="preserve"> PAGEREF _Toc213769208 \h </w:instrText>
            </w:r>
            <w:r w:rsidRPr="00E967DE">
              <w:rPr>
                <w:rFonts w:ascii="Times New Roman" w:hAnsi="Times New Roman" w:cs="Times New Roman"/>
                <w:noProof/>
                <w:webHidden/>
                <w:color w:val="000000" w:themeColor="text1"/>
                <w:sz w:val="24"/>
                <w:szCs w:val="24"/>
              </w:rPr>
            </w:r>
            <w:r w:rsidRPr="00E967DE">
              <w:rPr>
                <w:rFonts w:ascii="Times New Roman" w:hAnsi="Times New Roman" w:cs="Times New Roman"/>
                <w:noProof/>
                <w:webHidden/>
                <w:color w:val="000000" w:themeColor="text1"/>
                <w:sz w:val="24"/>
                <w:szCs w:val="24"/>
              </w:rPr>
              <w:fldChar w:fldCharType="separate"/>
            </w:r>
            <w:r w:rsidRPr="00E967DE">
              <w:rPr>
                <w:rFonts w:ascii="Times New Roman" w:hAnsi="Times New Roman" w:cs="Times New Roman"/>
                <w:noProof/>
                <w:webHidden/>
                <w:color w:val="000000" w:themeColor="text1"/>
                <w:sz w:val="24"/>
                <w:szCs w:val="24"/>
              </w:rPr>
              <w:t>3</w:t>
            </w:r>
            <w:r w:rsidRPr="00E967DE">
              <w:rPr>
                <w:rFonts w:ascii="Times New Roman" w:hAnsi="Times New Roman" w:cs="Times New Roman"/>
                <w:noProof/>
                <w:webHidden/>
                <w:color w:val="000000" w:themeColor="text1"/>
                <w:sz w:val="24"/>
                <w:szCs w:val="24"/>
              </w:rPr>
              <w:fldChar w:fldCharType="end"/>
            </w:r>
          </w:hyperlink>
        </w:p>
        <w:p w14:paraId="7136EE5E" w14:textId="0B0FF2BF" w:rsidR="00E967DE" w:rsidRPr="00E967DE" w:rsidRDefault="00E967DE" w:rsidP="00E967D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3769209" w:history="1">
            <w:r w:rsidRPr="00E967DE">
              <w:rPr>
                <w:rStyle w:val="Hyperlink"/>
                <w:rFonts w:ascii="Times New Roman" w:hAnsi="Times New Roman" w:cs="Times New Roman"/>
                <w:noProof/>
                <w:color w:val="000000" w:themeColor="text1"/>
                <w:sz w:val="24"/>
                <w:szCs w:val="24"/>
              </w:rPr>
              <w:t>References</w:t>
            </w:r>
            <w:r w:rsidRPr="00E967DE">
              <w:rPr>
                <w:rFonts w:ascii="Times New Roman" w:hAnsi="Times New Roman" w:cs="Times New Roman"/>
                <w:noProof/>
                <w:webHidden/>
                <w:color w:val="000000" w:themeColor="text1"/>
                <w:sz w:val="24"/>
                <w:szCs w:val="24"/>
              </w:rPr>
              <w:tab/>
            </w:r>
            <w:r w:rsidRPr="00E967DE">
              <w:rPr>
                <w:rFonts w:ascii="Times New Roman" w:hAnsi="Times New Roman" w:cs="Times New Roman"/>
                <w:noProof/>
                <w:webHidden/>
                <w:color w:val="000000" w:themeColor="text1"/>
                <w:sz w:val="24"/>
                <w:szCs w:val="24"/>
              </w:rPr>
              <w:fldChar w:fldCharType="begin"/>
            </w:r>
            <w:r w:rsidRPr="00E967DE">
              <w:rPr>
                <w:rFonts w:ascii="Times New Roman" w:hAnsi="Times New Roman" w:cs="Times New Roman"/>
                <w:noProof/>
                <w:webHidden/>
                <w:color w:val="000000" w:themeColor="text1"/>
                <w:sz w:val="24"/>
                <w:szCs w:val="24"/>
              </w:rPr>
              <w:instrText xml:space="preserve"> PAGEREF _Toc213769209 \h </w:instrText>
            </w:r>
            <w:r w:rsidRPr="00E967DE">
              <w:rPr>
                <w:rFonts w:ascii="Times New Roman" w:hAnsi="Times New Roman" w:cs="Times New Roman"/>
                <w:noProof/>
                <w:webHidden/>
                <w:color w:val="000000" w:themeColor="text1"/>
                <w:sz w:val="24"/>
                <w:szCs w:val="24"/>
              </w:rPr>
            </w:r>
            <w:r w:rsidRPr="00E967DE">
              <w:rPr>
                <w:rFonts w:ascii="Times New Roman" w:hAnsi="Times New Roman" w:cs="Times New Roman"/>
                <w:noProof/>
                <w:webHidden/>
                <w:color w:val="000000" w:themeColor="text1"/>
                <w:sz w:val="24"/>
                <w:szCs w:val="24"/>
              </w:rPr>
              <w:fldChar w:fldCharType="separate"/>
            </w:r>
            <w:r w:rsidRPr="00E967DE">
              <w:rPr>
                <w:rFonts w:ascii="Times New Roman" w:hAnsi="Times New Roman" w:cs="Times New Roman"/>
                <w:noProof/>
                <w:webHidden/>
                <w:color w:val="000000" w:themeColor="text1"/>
                <w:sz w:val="24"/>
                <w:szCs w:val="24"/>
              </w:rPr>
              <w:t>4</w:t>
            </w:r>
            <w:r w:rsidRPr="00E967DE">
              <w:rPr>
                <w:rFonts w:ascii="Times New Roman" w:hAnsi="Times New Roman" w:cs="Times New Roman"/>
                <w:noProof/>
                <w:webHidden/>
                <w:color w:val="000000" w:themeColor="text1"/>
                <w:sz w:val="24"/>
                <w:szCs w:val="24"/>
              </w:rPr>
              <w:fldChar w:fldCharType="end"/>
            </w:r>
          </w:hyperlink>
        </w:p>
        <w:p w14:paraId="63637725" w14:textId="0350F88D" w:rsidR="00E967DE" w:rsidRPr="00E967DE" w:rsidRDefault="00E967DE" w:rsidP="00E967D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3769210" w:history="1">
            <w:r w:rsidRPr="00E967DE">
              <w:rPr>
                <w:rStyle w:val="Hyperlink"/>
                <w:rFonts w:ascii="Times New Roman" w:hAnsi="Times New Roman" w:cs="Times New Roman"/>
                <w:noProof/>
                <w:color w:val="000000" w:themeColor="text1"/>
                <w:sz w:val="24"/>
                <w:szCs w:val="24"/>
              </w:rPr>
              <w:t>Appendix</w:t>
            </w:r>
            <w:r w:rsidRPr="00E967DE">
              <w:rPr>
                <w:rFonts w:ascii="Times New Roman" w:hAnsi="Times New Roman" w:cs="Times New Roman"/>
                <w:noProof/>
                <w:webHidden/>
                <w:color w:val="000000" w:themeColor="text1"/>
                <w:sz w:val="24"/>
                <w:szCs w:val="24"/>
              </w:rPr>
              <w:tab/>
            </w:r>
            <w:r w:rsidRPr="00E967DE">
              <w:rPr>
                <w:rFonts w:ascii="Times New Roman" w:hAnsi="Times New Roman" w:cs="Times New Roman"/>
                <w:noProof/>
                <w:webHidden/>
                <w:color w:val="000000" w:themeColor="text1"/>
                <w:sz w:val="24"/>
                <w:szCs w:val="24"/>
              </w:rPr>
              <w:fldChar w:fldCharType="begin"/>
            </w:r>
            <w:r w:rsidRPr="00E967DE">
              <w:rPr>
                <w:rFonts w:ascii="Times New Roman" w:hAnsi="Times New Roman" w:cs="Times New Roman"/>
                <w:noProof/>
                <w:webHidden/>
                <w:color w:val="000000" w:themeColor="text1"/>
                <w:sz w:val="24"/>
                <w:szCs w:val="24"/>
              </w:rPr>
              <w:instrText xml:space="preserve"> PAGEREF _Toc213769210 \h </w:instrText>
            </w:r>
            <w:r w:rsidRPr="00E967DE">
              <w:rPr>
                <w:rFonts w:ascii="Times New Roman" w:hAnsi="Times New Roman" w:cs="Times New Roman"/>
                <w:noProof/>
                <w:webHidden/>
                <w:color w:val="000000" w:themeColor="text1"/>
                <w:sz w:val="24"/>
                <w:szCs w:val="24"/>
              </w:rPr>
            </w:r>
            <w:r w:rsidRPr="00E967DE">
              <w:rPr>
                <w:rFonts w:ascii="Times New Roman" w:hAnsi="Times New Roman" w:cs="Times New Roman"/>
                <w:noProof/>
                <w:webHidden/>
                <w:color w:val="000000" w:themeColor="text1"/>
                <w:sz w:val="24"/>
                <w:szCs w:val="24"/>
              </w:rPr>
              <w:fldChar w:fldCharType="separate"/>
            </w:r>
            <w:r w:rsidRPr="00E967DE">
              <w:rPr>
                <w:rFonts w:ascii="Times New Roman" w:hAnsi="Times New Roman" w:cs="Times New Roman"/>
                <w:noProof/>
                <w:webHidden/>
                <w:color w:val="000000" w:themeColor="text1"/>
                <w:sz w:val="24"/>
                <w:szCs w:val="24"/>
              </w:rPr>
              <w:t>5</w:t>
            </w:r>
            <w:r w:rsidRPr="00E967DE">
              <w:rPr>
                <w:rFonts w:ascii="Times New Roman" w:hAnsi="Times New Roman" w:cs="Times New Roman"/>
                <w:noProof/>
                <w:webHidden/>
                <w:color w:val="000000" w:themeColor="text1"/>
                <w:sz w:val="24"/>
                <w:szCs w:val="24"/>
              </w:rPr>
              <w:fldChar w:fldCharType="end"/>
            </w:r>
          </w:hyperlink>
        </w:p>
        <w:p w14:paraId="186E4425" w14:textId="545BE0A2" w:rsidR="00E967DE" w:rsidRDefault="00E967DE" w:rsidP="00E967DE">
          <w:pPr>
            <w:spacing w:line="360" w:lineRule="auto"/>
            <w:jc w:val="both"/>
          </w:pPr>
          <w:r w:rsidRPr="00E967DE">
            <w:rPr>
              <w:rFonts w:ascii="Times New Roman" w:hAnsi="Times New Roman" w:cs="Times New Roman"/>
              <w:b/>
              <w:bCs/>
              <w:noProof/>
              <w:color w:val="000000" w:themeColor="text1"/>
              <w:sz w:val="24"/>
              <w:szCs w:val="24"/>
            </w:rPr>
            <w:fldChar w:fldCharType="end"/>
          </w:r>
        </w:p>
      </w:sdtContent>
    </w:sdt>
    <w:p w14:paraId="7AE771D8" w14:textId="77777777" w:rsidR="00E967DE" w:rsidRDefault="00E967DE" w:rsidP="00315590">
      <w:pPr>
        <w:pStyle w:val="Heading1"/>
        <w:spacing w:line="360" w:lineRule="auto"/>
        <w:sectPr w:rsidR="00E967DE">
          <w:pgSz w:w="12240" w:h="15840"/>
          <w:pgMar w:top="1440" w:right="1440" w:bottom="1440" w:left="1440" w:header="720" w:footer="720" w:gutter="0"/>
          <w:cols w:space="720"/>
          <w:docGrid w:linePitch="360"/>
        </w:sectPr>
      </w:pPr>
    </w:p>
    <w:p w14:paraId="3C0069DA" w14:textId="7B40FD02" w:rsidR="006D67A8" w:rsidRPr="00176572" w:rsidRDefault="007075A8" w:rsidP="00E967DE">
      <w:pPr>
        <w:pStyle w:val="Heading1"/>
        <w:spacing w:before="0" w:line="360" w:lineRule="auto"/>
      </w:pPr>
      <w:bookmarkStart w:id="0" w:name="_Toc213769206"/>
      <w:r w:rsidRPr="00176572">
        <w:lastRenderedPageBreak/>
        <w:t>Introduction</w:t>
      </w:r>
      <w:bookmarkEnd w:id="0"/>
    </w:p>
    <w:p w14:paraId="30CCD203" w14:textId="670314AD" w:rsidR="007075A8" w:rsidRPr="00176572" w:rsidRDefault="009D2C98"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The Ibis Portsmouth Centre is an Accor Hotels Group establishment that has a refresh-and-modernist hospitality experience accompanied by a heavy dependence on streamlined services and satisfaction of the guests</w:t>
      </w:r>
      <w:r w:rsidR="00D82CEC">
        <w:rPr>
          <w:rFonts w:ascii="Times New Roman" w:hAnsi="Times New Roman" w:cs="Times New Roman"/>
          <w:sz w:val="24"/>
          <w:szCs w:val="24"/>
        </w:rPr>
        <w:t xml:space="preserve"> (Accor Group, 2025)</w:t>
      </w:r>
      <w:r w:rsidRPr="00176572">
        <w:rPr>
          <w:rFonts w:ascii="Times New Roman" w:hAnsi="Times New Roman" w:cs="Times New Roman"/>
          <w:sz w:val="24"/>
          <w:szCs w:val="24"/>
        </w:rPr>
        <w:t>. The Food and Beverage (F&amp;B) operation of the hotel focuses on the newest on-site restaurant and bar, the Fogg Restaurant that offers a diverse international cuisine and wine and alcohol variety. The menu serves the hotel and local customers with breakfast buffets, a la carte lunches and dinners and 24 hour snacks. The casual environment in the restaurant keeps in line with the brand ethos of Ibis, which is affordability, comfort and convenience. One of the main areas of operation includes sustainability and efficiency, reducing food waste, sourcing local food, and improving customer experience by training the staff into service-oriented personnel.</w:t>
      </w:r>
    </w:p>
    <w:p w14:paraId="1A2B880C" w14:textId="0049AF47" w:rsidR="007075A8" w:rsidRPr="00176572" w:rsidRDefault="007075A8" w:rsidP="00315590">
      <w:pPr>
        <w:pStyle w:val="Heading1"/>
        <w:spacing w:before="0" w:line="360" w:lineRule="auto"/>
      </w:pPr>
      <w:bookmarkStart w:id="1" w:name="_Toc213769207"/>
      <w:r w:rsidRPr="00176572">
        <w:t>Main Body</w:t>
      </w:r>
      <w:bookmarkEnd w:id="1"/>
    </w:p>
    <w:p w14:paraId="1AE088AE" w14:textId="45E1E342" w:rsidR="00FF54ED" w:rsidRPr="00176572" w:rsidRDefault="00FF54ED"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Under this experience, I was able to serve in the Food and Beverage department at the Ibis Portsmouth Centre under the supervision of Mr. Daniel Foster as the Food and Beverage Supervisor. The experience enabled me to see what academic concepts I studied in my earlier academic modules or specifically, Sustainability in Hospitality Management and Marketing of the Service Sector, in practice</w:t>
      </w:r>
      <w:r w:rsidR="00D82CEC">
        <w:rPr>
          <w:rFonts w:ascii="Times New Roman" w:hAnsi="Times New Roman" w:cs="Times New Roman"/>
          <w:sz w:val="24"/>
          <w:szCs w:val="24"/>
        </w:rPr>
        <w:t xml:space="preserve"> (Davis et al., 2018)</w:t>
      </w:r>
      <w:r w:rsidRPr="00176572">
        <w:rPr>
          <w:rFonts w:ascii="Times New Roman" w:hAnsi="Times New Roman" w:cs="Times New Roman"/>
          <w:sz w:val="24"/>
          <w:szCs w:val="24"/>
        </w:rPr>
        <w:t>. I was involved in the day-to-day activities, which enabled me to relate what I learned in the classroom to real business and evaluate the effectiveness of theoretical models practically in the business critically.</w:t>
      </w:r>
    </w:p>
    <w:p w14:paraId="1087A549" w14:textId="7635A645" w:rsidR="00FF54ED" w:rsidRPr="00176572" w:rsidRDefault="00FF54ED"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Integration of sustainability is one of the most obvious applications in Ibis F&amp;B operation in terms of the theoretical application. Hospitality sustainability is the reduction of environmental effects by means of responsible management of resources, as well as interaction with stakeholders. Ibis Portsmouth is manifesting this by its waste minimization, energy-efficient devices, and sourcing locally of fruits</w:t>
      </w:r>
      <w:r w:rsidR="00D82CEC">
        <w:rPr>
          <w:rFonts w:ascii="Times New Roman" w:hAnsi="Times New Roman" w:cs="Times New Roman"/>
          <w:sz w:val="24"/>
          <w:szCs w:val="24"/>
        </w:rPr>
        <w:t xml:space="preserve"> (Geminarqi and Purnomo, 2023)</w:t>
      </w:r>
      <w:r w:rsidRPr="00176572">
        <w:rPr>
          <w:rFonts w:ascii="Times New Roman" w:hAnsi="Times New Roman" w:cs="Times New Roman"/>
          <w:sz w:val="24"/>
          <w:szCs w:val="24"/>
        </w:rPr>
        <w:t xml:space="preserve">. The hotel belongs to the Planet 21 program by Accor that aims at minimizing carbon emission, water usage, and food waste. As an example, the F&amp;B department also adopts portion control measures and composting to lessen wastages which is a direct correlation to Triple Bottom Line where sustainability is focused on environmental, societal and financial well-being. As far as I am concerned, these sustainability actions were very good in the intention, but not always uniform in the implementation. In certain cases, as an example, recyclable packaging was promoted yet I observed that people still utilized disposable </w:t>
      </w:r>
      <w:r w:rsidRPr="00176572">
        <w:rPr>
          <w:rFonts w:ascii="Times New Roman" w:hAnsi="Times New Roman" w:cs="Times New Roman"/>
          <w:sz w:val="24"/>
          <w:szCs w:val="24"/>
        </w:rPr>
        <w:lastRenderedPageBreak/>
        <w:t xml:space="preserve">plastics at times when they were busy serving people. The discrepancy in policy and practice is what </w:t>
      </w:r>
      <w:r w:rsidR="00D82CEC">
        <w:rPr>
          <w:rFonts w:ascii="Times New Roman" w:hAnsi="Times New Roman" w:cs="Times New Roman"/>
          <w:sz w:val="24"/>
          <w:szCs w:val="24"/>
        </w:rPr>
        <w:t>Davis et al. (2018</w:t>
      </w:r>
      <w:r w:rsidRPr="00176572">
        <w:rPr>
          <w:rFonts w:ascii="Times New Roman" w:hAnsi="Times New Roman" w:cs="Times New Roman"/>
          <w:sz w:val="24"/>
          <w:szCs w:val="24"/>
        </w:rPr>
        <w:t>) denote by the term of sustainability performance inconsistency - in which the pressure of operations might undermine the environmental agendas. To enhance, I would suggest monitoring the sustainability practices stricter, providing more profound training of the staff and providing the awareness of the guests concerning the environmentally-friendly eating.</w:t>
      </w:r>
    </w:p>
    <w:p w14:paraId="2F9D48B0" w14:textId="2D45961E" w:rsidR="00FF54ED" w:rsidRPr="00176572" w:rsidRDefault="00FF54ED"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 xml:space="preserve">F&amp;B operation also realized the theory of marketing. Service Marketing Mix (7Ps) that are employed by the Ibis brand include Product, Price, Place, Promotion, People, Process, and Physical Evidence </w:t>
      </w:r>
      <w:r w:rsidR="00D82CEC">
        <w:rPr>
          <w:rFonts w:ascii="Times New Roman" w:hAnsi="Times New Roman" w:cs="Times New Roman"/>
          <w:sz w:val="24"/>
          <w:szCs w:val="24"/>
        </w:rPr>
        <w:t>(Cousins et al., 2019).</w:t>
      </w:r>
      <w:r w:rsidRPr="00176572">
        <w:rPr>
          <w:rFonts w:ascii="Times New Roman" w:hAnsi="Times New Roman" w:cs="Times New Roman"/>
          <w:sz w:val="24"/>
          <w:szCs w:val="24"/>
        </w:rPr>
        <w:t xml:space="preserve"> The value proposition of the brand of the restaurant in terms of comfort and affordability is manifested in the product being offered by the restaurant; casual restaurant food with a world menu. The pricing policies are competitive and aligned with the mid-scale hospitality standards whereas the promotion depends on the digital platforms and the loyalty programs such as ALL -Accor Live Limitless. My experience in working with Mr. Foster revealed the ways these marketing tenets are applied in reality. Indicatively, menu and promotion are strictly planned to capture the local cuisine as well as international trends, and the promotions are also planned on seasonal basis. Through my placement, the hotel created a Green choice breakfast offering locally found options with minimal packaging and a connection between marketing and sustainability, which is a rising consumer demand (</w:t>
      </w:r>
      <w:r w:rsidR="00D82CEC">
        <w:rPr>
          <w:rFonts w:ascii="Times New Roman" w:hAnsi="Times New Roman" w:cs="Times New Roman"/>
          <w:sz w:val="24"/>
          <w:szCs w:val="24"/>
        </w:rPr>
        <w:t>Dopson and Hayes, 2019).</w:t>
      </w:r>
    </w:p>
    <w:p w14:paraId="1A836B00" w14:textId="67923A50" w:rsidR="007075A8" w:rsidRPr="00176572" w:rsidRDefault="00FF54ED"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Nonetheless, a shortcoming that I noticed was the lack of extreme property level individualization of marketing messages. Although central marketing that Accor has offers is offering good brand awareness, it might be beneficial to have more specific marketing efforts, like partnerships with local suppliers or theme-based restaurant meals to appeal to the non-resident population. The use of Relationship Marketing may help nurture long-term corporate loyalty besides the transactional emphasis of the modern-day promotions.</w:t>
      </w:r>
    </w:p>
    <w:p w14:paraId="5342781B" w14:textId="37CBD2C7" w:rsidR="00087801" w:rsidRPr="00176572" w:rsidRDefault="00087801"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Under Mr. Foster, I worked more or less in the evening and breakfast service shifts. I was supposed to prepare the buffet area, take orders of guests, and help in managing stocks. This practical experience has enabled me to realize the practical utility of the Service Quality Theory especially the SERVQUAL model that emphasize service by using five dimensions, namely: reliability, assurance, tangibles, empathy and responsiveness</w:t>
      </w:r>
      <w:r w:rsidR="00D82CEC">
        <w:rPr>
          <w:rFonts w:ascii="Times New Roman" w:hAnsi="Times New Roman" w:cs="Times New Roman"/>
          <w:sz w:val="24"/>
          <w:szCs w:val="24"/>
        </w:rPr>
        <w:t xml:space="preserve"> (Akanmu et al., 2023)</w:t>
      </w:r>
      <w:r w:rsidRPr="00176572">
        <w:rPr>
          <w:rFonts w:ascii="Times New Roman" w:hAnsi="Times New Roman" w:cs="Times New Roman"/>
          <w:sz w:val="24"/>
          <w:szCs w:val="24"/>
        </w:rPr>
        <w:t xml:space="preserve">. The team was very emphatic and responsive; unfortunately, reliability was occasionally compromised especially during peak periods because of inadequate staffing. Visitors had been known to have long wait </w:t>
      </w:r>
      <w:r w:rsidRPr="00176572">
        <w:rPr>
          <w:rFonts w:ascii="Times New Roman" w:hAnsi="Times New Roman" w:cs="Times New Roman"/>
          <w:sz w:val="24"/>
          <w:szCs w:val="24"/>
        </w:rPr>
        <w:lastRenderedPageBreak/>
        <w:t>time when it came to delivering the food or replenishing the buffet. This underscored the need to have the workforce investment and scheduling correct aligning with Herzbeg Motivation-Hygiene Theory that notes the significance of working conditions and recognition in ensuring the satisfaction and performance of the employees. The contribution of a motivated and adequately staffed team directly relates to enhance the quality of services provided and retention of customers.</w:t>
      </w:r>
    </w:p>
    <w:p w14:paraId="153E7B55" w14:textId="36C889B9" w:rsidR="00087801" w:rsidRPr="00176572" w:rsidRDefault="00087801"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During Level 4, I had a very theoretical concept of Food and Beverage management that emphasized operational efficiency and service standards. Since I was employed directly in the department, I realized the fine line that exists between sustainability, marketing and service delivery. To use an example, Lean Management theory</w:t>
      </w:r>
      <w:r w:rsidR="00D82CEC">
        <w:rPr>
          <w:rFonts w:ascii="Times New Roman" w:hAnsi="Times New Roman" w:cs="Times New Roman"/>
          <w:sz w:val="24"/>
          <w:szCs w:val="24"/>
        </w:rPr>
        <w:t>,</w:t>
      </w:r>
      <w:r w:rsidRPr="00176572">
        <w:rPr>
          <w:rFonts w:ascii="Times New Roman" w:hAnsi="Times New Roman" w:cs="Times New Roman"/>
          <w:sz w:val="24"/>
          <w:szCs w:val="24"/>
        </w:rPr>
        <w:t xml:space="preserve"> will become more practical when one could see kitchen and service teams reducing waste and refinements made during the situation of busy service duration</w:t>
      </w:r>
      <w:r w:rsidR="00D82CEC">
        <w:rPr>
          <w:rFonts w:ascii="Times New Roman" w:hAnsi="Times New Roman" w:cs="Times New Roman"/>
          <w:sz w:val="24"/>
          <w:szCs w:val="24"/>
        </w:rPr>
        <w:t xml:space="preserve"> (Weber and Saunders-Hogberg, 2020)</w:t>
      </w:r>
      <w:r w:rsidRPr="00176572">
        <w:rPr>
          <w:rFonts w:ascii="Times New Roman" w:hAnsi="Times New Roman" w:cs="Times New Roman"/>
          <w:sz w:val="24"/>
          <w:szCs w:val="24"/>
        </w:rPr>
        <w:t>. In addition, I learnt that sustainability and marketing are not anonymous but, in hospitality, they are the interconnected components of value creation. The Ibis Portsmouth practical setting has demonstrated that any hope of succeeding in the sphere of F&amp;B activities needs flexibility, collaboration and the ability to maintain the corporate sustainability objectives with the day-to-day activities of the employees. I also came to know the significance of feedback loops on what to keep improving the process through comment on guests and suggestion of the employees, which is aligned with the principles of Kaizen (continuous improvement).</w:t>
      </w:r>
    </w:p>
    <w:p w14:paraId="00CEFDB7" w14:textId="06DA8124" w:rsidR="007075A8" w:rsidRPr="00176572" w:rsidRDefault="007075A8" w:rsidP="00315590">
      <w:pPr>
        <w:pStyle w:val="Heading1"/>
        <w:spacing w:before="0" w:line="360" w:lineRule="auto"/>
      </w:pPr>
      <w:bookmarkStart w:id="2" w:name="_Toc213769208"/>
      <w:r w:rsidRPr="00176572">
        <w:t>Conclusion</w:t>
      </w:r>
      <w:bookmarkEnd w:id="2"/>
    </w:p>
    <w:p w14:paraId="140DE35F" w14:textId="14EB397B" w:rsidR="007075A8" w:rsidRPr="00176572" w:rsidRDefault="00087801"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In conclusion, the work in the Food and Beverage department of the Ibis Portsmouth Centre showed that the theories of sustainability, marketing, and service quality are applied to practice. The operation has achieved a successful combination of the overall sustainability objectives of Accor with local activities, but it could still be eased in terms of uniformity and interaction with guests. Community-based and individualized marketing campaigns can be effective in conveying value, although it might play with better marketing strategies. On the whole, this placement negatively impacted my knowledge level regarding theoretical models since I also managed to observe the examples of their usage and limitations. The experience taught the valuation of the concept of continuous improvement, improved motivation of the staff and the relevance of the sustainable practices and promotion of sustainable activities to the marketing activities that would act as force of enhancing the brand image and customer satisfaction.</w:t>
      </w:r>
    </w:p>
    <w:p w14:paraId="4FCE6B43" w14:textId="2E489E15" w:rsidR="007075A8" w:rsidRPr="00176572" w:rsidRDefault="007075A8" w:rsidP="00315590">
      <w:pPr>
        <w:pStyle w:val="Heading1"/>
        <w:spacing w:before="0" w:line="360" w:lineRule="auto"/>
      </w:pPr>
      <w:bookmarkStart w:id="3" w:name="_Toc213769209"/>
      <w:r w:rsidRPr="00176572">
        <w:lastRenderedPageBreak/>
        <w:t>References</w:t>
      </w:r>
      <w:bookmarkEnd w:id="3"/>
    </w:p>
    <w:p w14:paraId="7919F627" w14:textId="77777777" w:rsidR="00D82CEC" w:rsidRPr="00D82CEC" w:rsidRDefault="00D82CEC" w:rsidP="00D82CEC">
      <w:pPr>
        <w:spacing w:line="360" w:lineRule="auto"/>
        <w:jc w:val="both"/>
        <w:rPr>
          <w:rFonts w:ascii="Times New Roman" w:hAnsi="Times New Roman" w:cs="Times New Roman"/>
          <w:sz w:val="24"/>
          <w:szCs w:val="24"/>
        </w:rPr>
      </w:pPr>
      <w:r w:rsidRPr="00D82CEC">
        <w:rPr>
          <w:rFonts w:ascii="Times New Roman" w:hAnsi="Times New Roman" w:cs="Times New Roman"/>
          <w:sz w:val="24"/>
          <w:szCs w:val="24"/>
        </w:rPr>
        <w:t>Accor Group. (2025) Building a Sustainable Future Together | ALL Accor. Available at: https://all.accor.com/a/en/sustainability.html (Accessed: 09 November 2025).</w:t>
      </w:r>
    </w:p>
    <w:p w14:paraId="74051CE4" w14:textId="77777777" w:rsidR="00D82CEC" w:rsidRPr="00D82CEC" w:rsidRDefault="00D82CEC" w:rsidP="00D82CEC">
      <w:pPr>
        <w:spacing w:line="360" w:lineRule="auto"/>
        <w:jc w:val="both"/>
        <w:rPr>
          <w:rFonts w:ascii="Times New Roman" w:hAnsi="Times New Roman" w:cs="Times New Roman"/>
          <w:sz w:val="24"/>
          <w:szCs w:val="24"/>
        </w:rPr>
      </w:pPr>
      <w:r w:rsidRPr="00D82CEC">
        <w:rPr>
          <w:rFonts w:ascii="Times New Roman" w:hAnsi="Times New Roman" w:cs="Times New Roman"/>
          <w:sz w:val="24"/>
          <w:szCs w:val="24"/>
        </w:rPr>
        <w:t>Akanmu, M.D., Hassan, M.G., Mohamad, B. and Nordin, N. (2023) Sustainability through TQM practices in the food and beverages industry. International Journal of Quality &amp; Reliability Management, 40(2), pp.335-364.</w:t>
      </w:r>
    </w:p>
    <w:p w14:paraId="0332583C" w14:textId="77777777" w:rsidR="00D82CEC" w:rsidRPr="00D82CEC" w:rsidRDefault="00D82CEC" w:rsidP="00D82CEC">
      <w:pPr>
        <w:spacing w:line="360" w:lineRule="auto"/>
        <w:jc w:val="both"/>
        <w:rPr>
          <w:rFonts w:ascii="Times New Roman" w:hAnsi="Times New Roman" w:cs="Times New Roman"/>
          <w:sz w:val="24"/>
          <w:szCs w:val="24"/>
        </w:rPr>
      </w:pPr>
      <w:r w:rsidRPr="00D82CEC">
        <w:rPr>
          <w:rFonts w:ascii="Times New Roman" w:hAnsi="Times New Roman" w:cs="Times New Roman"/>
          <w:sz w:val="24"/>
          <w:szCs w:val="24"/>
        </w:rPr>
        <w:t>Cousins, J., Hollier, A., Graham, D. and Foskett, D. (2019) Food and beverage management: for the hospitality, tourism and event industries.</w:t>
      </w:r>
    </w:p>
    <w:p w14:paraId="3D6F9D96" w14:textId="77777777" w:rsidR="00D82CEC" w:rsidRPr="00D82CEC" w:rsidRDefault="00D82CEC" w:rsidP="00D82CEC">
      <w:pPr>
        <w:spacing w:line="360" w:lineRule="auto"/>
        <w:jc w:val="both"/>
        <w:rPr>
          <w:rFonts w:ascii="Times New Roman" w:hAnsi="Times New Roman" w:cs="Times New Roman"/>
          <w:sz w:val="24"/>
          <w:szCs w:val="24"/>
        </w:rPr>
      </w:pPr>
      <w:r w:rsidRPr="00D82CEC">
        <w:rPr>
          <w:rFonts w:ascii="Times New Roman" w:hAnsi="Times New Roman" w:cs="Times New Roman"/>
          <w:sz w:val="24"/>
          <w:szCs w:val="24"/>
        </w:rPr>
        <w:t>Davis, B., Lockwood, A., Pantelidis, I.S. and Alcott, P. (2018) Food and beverage management. Routledge.</w:t>
      </w:r>
    </w:p>
    <w:p w14:paraId="7DFD4846" w14:textId="77777777" w:rsidR="00D82CEC" w:rsidRPr="00D82CEC" w:rsidRDefault="00D82CEC" w:rsidP="00D82CEC">
      <w:pPr>
        <w:spacing w:line="360" w:lineRule="auto"/>
        <w:jc w:val="both"/>
        <w:rPr>
          <w:rFonts w:ascii="Times New Roman" w:hAnsi="Times New Roman" w:cs="Times New Roman"/>
          <w:sz w:val="24"/>
          <w:szCs w:val="24"/>
        </w:rPr>
      </w:pPr>
      <w:r w:rsidRPr="00D82CEC">
        <w:rPr>
          <w:rFonts w:ascii="Times New Roman" w:hAnsi="Times New Roman" w:cs="Times New Roman"/>
          <w:sz w:val="24"/>
          <w:szCs w:val="24"/>
        </w:rPr>
        <w:t>Dopson, L.R. and Hayes, D.K. (2019) Food and beverage cost control. John Wiley &amp; Sons.</w:t>
      </w:r>
    </w:p>
    <w:p w14:paraId="78CAB2E4" w14:textId="77777777" w:rsidR="00D82CEC" w:rsidRPr="00D82CEC" w:rsidRDefault="00D82CEC" w:rsidP="00D82CEC">
      <w:pPr>
        <w:spacing w:line="360" w:lineRule="auto"/>
        <w:jc w:val="both"/>
        <w:rPr>
          <w:rFonts w:ascii="Times New Roman" w:hAnsi="Times New Roman" w:cs="Times New Roman"/>
          <w:sz w:val="24"/>
          <w:szCs w:val="24"/>
        </w:rPr>
      </w:pPr>
      <w:r w:rsidRPr="00D82CEC">
        <w:rPr>
          <w:rFonts w:ascii="Times New Roman" w:hAnsi="Times New Roman" w:cs="Times New Roman"/>
          <w:sz w:val="24"/>
          <w:szCs w:val="24"/>
        </w:rPr>
        <w:t>Geminarqi, E.R. and Purnomo, H. (2023) Improving operational management efficiency in the food and beverage industry: A systematic literature review. Open Access Indonesia Journal of Social Sciences, 6(5), pp.1143-1149.</w:t>
      </w:r>
    </w:p>
    <w:p w14:paraId="133DD2A3" w14:textId="77777777" w:rsidR="00D82CEC" w:rsidRDefault="00D82CEC" w:rsidP="00D82CEC">
      <w:pPr>
        <w:spacing w:line="360" w:lineRule="auto"/>
        <w:jc w:val="both"/>
        <w:rPr>
          <w:rFonts w:ascii="Times New Roman" w:hAnsi="Times New Roman" w:cs="Times New Roman"/>
          <w:sz w:val="24"/>
          <w:szCs w:val="24"/>
        </w:rPr>
      </w:pPr>
      <w:r w:rsidRPr="00D82CEC">
        <w:rPr>
          <w:rFonts w:ascii="Times New Roman" w:hAnsi="Times New Roman" w:cs="Times New Roman"/>
          <w:sz w:val="24"/>
          <w:szCs w:val="24"/>
        </w:rPr>
        <w:t>Weber, O. and Saunders‐Hogberg, G. (2020) Corporate social responsibility, water management, and financial performance in the food and beverage industry. Corporate Social Responsibility and Environmental Management, 27(4), pp.1937-1946.</w:t>
      </w:r>
    </w:p>
    <w:p w14:paraId="6E955224" w14:textId="77777777" w:rsidR="00315590" w:rsidRDefault="00315590" w:rsidP="00176572">
      <w:pPr>
        <w:spacing w:line="360" w:lineRule="auto"/>
        <w:jc w:val="both"/>
        <w:rPr>
          <w:rFonts w:ascii="Times New Roman" w:hAnsi="Times New Roman" w:cs="Times New Roman"/>
          <w:sz w:val="24"/>
          <w:szCs w:val="24"/>
        </w:rPr>
      </w:pPr>
    </w:p>
    <w:p w14:paraId="6ADC2B48" w14:textId="77777777" w:rsidR="00315590" w:rsidRDefault="00315590" w:rsidP="00176572">
      <w:pPr>
        <w:spacing w:line="360" w:lineRule="auto"/>
        <w:jc w:val="both"/>
        <w:rPr>
          <w:rFonts w:ascii="Times New Roman" w:hAnsi="Times New Roman" w:cs="Times New Roman"/>
          <w:sz w:val="24"/>
          <w:szCs w:val="24"/>
        </w:rPr>
      </w:pPr>
    </w:p>
    <w:p w14:paraId="7D897784" w14:textId="77777777" w:rsidR="00315590" w:rsidRDefault="00315590" w:rsidP="00176572">
      <w:pPr>
        <w:spacing w:line="360" w:lineRule="auto"/>
        <w:jc w:val="both"/>
        <w:rPr>
          <w:rFonts w:ascii="Times New Roman" w:hAnsi="Times New Roman" w:cs="Times New Roman"/>
          <w:sz w:val="24"/>
          <w:szCs w:val="24"/>
        </w:rPr>
      </w:pPr>
    </w:p>
    <w:p w14:paraId="2B4C7DA8" w14:textId="77777777" w:rsidR="00315590" w:rsidRDefault="00315590" w:rsidP="00176572">
      <w:pPr>
        <w:spacing w:line="360" w:lineRule="auto"/>
        <w:jc w:val="both"/>
        <w:rPr>
          <w:rFonts w:ascii="Times New Roman" w:hAnsi="Times New Roman" w:cs="Times New Roman"/>
          <w:sz w:val="24"/>
          <w:szCs w:val="24"/>
        </w:rPr>
      </w:pPr>
    </w:p>
    <w:p w14:paraId="532BDE5F" w14:textId="77777777" w:rsidR="00315590" w:rsidRDefault="00315590" w:rsidP="00176572">
      <w:pPr>
        <w:spacing w:line="360" w:lineRule="auto"/>
        <w:jc w:val="both"/>
        <w:rPr>
          <w:rFonts w:ascii="Times New Roman" w:hAnsi="Times New Roman" w:cs="Times New Roman"/>
          <w:sz w:val="24"/>
          <w:szCs w:val="24"/>
        </w:rPr>
      </w:pPr>
    </w:p>
    <w:p w14:paraId="4A3689C2" w14:textId="77777777" w:rsidR="00315590" w:rsidRDefault="00315590" w:rsidP="00176572">
      <w:pPr>
        <w:spacing w:line="360" w:lineRule="auto"/>
        <w:jc w:val="both"/>
        <w:rPr>
          <w:rFonts w:ascii="Times New Roman" w:hAnsi="Times New Roman" w:cs="Times New Roman"/>
          <w:sz w:val="24"/>
          <w:szCs w:val="24"/>
        </w:rPr>
      </w:pPr>
    </w:p>
    <w:p w14:paraId="60794CE1" w14:textId="77777777" w:rsidR="00315590" w:rsidRPr="00176572" w:rsidRDefault="00315590" w:rsidP="00176572">
      <w:pPr>
        <w:spacing w:line="360" w:lineRule="auto"/>
        <w:jc w:val="both"/>
        <w:rPr>
          <w:rFonts w:ascii="Times New Roman" w:hAnsi="Times New Roman" w:cs="Times New Roman"/>
          <w:sz w:val="24"/>
          <w:szCs w:val="24"/>
        </w:rPr>
      </w:pPr>
    </w:p>
    <w:p w14:paraId="65B798EF" w14:textId="382AE2BD" w:rsidR="007075A8" w:rsidRPr="00176572" w:rsidRDefault="007075A8" w:rsidP="00315590">
      <w:pPr>
        <w:pStyle w:val="Heading1"/>
        <w:spacing w:before="0" w:line="360" w:lineRule="auto"/>
      </w:pPr>
      <w:bookmarkStart w:id="4" w:name="_Toc213769210"/>
      <w:r w:rsidRPr="00176572">
        <w:lastRenderedPageBreak/>
        <w:t>Appendix</w:t>
      </w:r>
      <w:bookmarkEnd w:id="4"/>
    </w:p>
    <w:p w14:paraId="46F05FB5" w14:textId="4488410E" w:rsidR="00087801" w:rsidRPr="00176572" w:rsidRDefault="00087801" w:rsidP="00315590">
      <w:pPr>
        <w:spacing w:after="0" w:line="360" w:lineRule="auto"/>
        <w:jc w:val="both"/>
        <w:rPr>
          <w:rFonts w:ascii="Times New Roman" w:hAnsi="Times New Roman" w:cs="Times New Roman"/>
          <w:b/>
          <w:bCs/>
          <w:sz w:val="24"/>
          <w:szCs w:val="24"/>
        </w:rPr>
      </w:pPr>
      <w:r w:rsidRPr="00176572">
        <w:rPr>
          <w:rFonts w:ascii="Times New Roman" w:hAnsi="Times New Roman" w:cs="Times New Roman"/>
          <w:b/>
          <w:bCs/>
          <w:sz w:val="24"/>
          <w:szCs w:val="24"/>
        </w:rPr>
        <w:t>Learning Objectives:</w:t>
      </w:r>
    </w:p>
    <w:p w14:paraId="72D8753D" w14:textId="3A349B94" w:rsidR="00087801" w:rsidRPr="00176572" w:rsidRDefault="00087801" w:rsidP="00176572">
      <w:pPr>
        <w:pStyle w:val="ListParagraph"/>
        <w:numPr>
          <w:ilvl w:val="0"/>
          <w:numId w:val="1"/>
        </w:num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To understand how sustainability practices are implemented in F&amp;B operations.</w:t>
      </w:r>
    </w:p>
    <w:p w14:paraId="00C45342" w14:textId="0F4144B3" w:rsidR="00087801" w:rsidRPr="00176572" w:rsidRDefault="00087801" w:rsidP="00176572">
      <w:pPr>
        <w:pStyle w:val="ListParagraph"/>
        <w:numPr>
          <w:ilvl w:val="0"/>
          <w:numId w:val="1"/>
        </w:num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To develop customer service and teamwork skills in a live hospitality environment.</w:t>
      </w:r>
    </w:p>
    <w:p w14:paraId="76C366ED" w14:textId="633DE687" w:rsidR="007075A8" w:rsidRPr="00176572" w:rsidRDefault="00087801" w:rsidP="00176572">
      <w:pPr>
        <w:pStyle w:val="ListParagraph"/>
        <w:numPr>
          <w:ilvl w:val="0"/>
          <w:numId w:val="1"/>
        </w:num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 xml:space="preserve">To </w:t>
      </w:r>
      <w:r w:rsidR="00315590" w:rsidRPr="00176572">
        <w:rPr>
          <w:rFonts w:ascii="Times New Roman" w:hAnsi="Times New Roman" w:cs="Times New Roman"/>
          <w:sz w:val="24"/>
          <w:szCs w:val="24"/>
        </w:rPr>
        <w:t>analyze</w:t>
      </w:r>
      <w:r w:rsidRPr="00176572">
        <w:rPr>
          <w:rFonts w:ascii="Times New Roman" w:hAnsi="Times New Roman" w:cs="Times New Roman"/>
          <w:sz w:val="24"/>
          <w:szCs w:val="24"/>
        </w:rPr>
        <w:t xml:space="preserve"> how marketing strategies support operational goals within F&amp;B services.</w:t>
      </w:r>
    </w:p>
    <w:p w14:paraId="3DFA1FB4" w14:textId="100B5999" w:rsidR="00087801" w:rsidRPr="00176572" w:rsidRDefault="00087801" w:rsidP="00315590">
      <w:pPr>
        <w:spacing w:after="0" w:line="360" w:lineRule="auto"/>
        <w:jc w:val="both"/>
        <w:rPr>
          <w:rFonts w:ascii="Times New Roman" w:hAnsi="Times New Roman" w:cs="Times New Roman"/>
          <w:b/>
          <w:bCs/>
          <w:sz w:val="24"/>
          <w:szCs w:val="24"/>
        </w:rPr>
      </w:pPr>
      <w:r w:rsidRPr="00176572">
        <w:rPr>
          <w:rFonts w:ascii="Times New Roman" w:hAnsi="Times New Roman" w:cs="Times New Roman"/>
          <w:b/>
          <w:bCs/>
          <w:sz w:val="24"/>
          <w:szCs w:val="24"/>
        </w:rPr>
        <w:t>Achievement Reflection:</w:t>
      </w:r>
    </w:p>
    <w:p w14:paraId="225645AF" w14:textId="37580C96" w:rsidR="00087801" w:rsidRPr="00176572" w:rsidRDefault="00087801" w:rsidP="00176572">
      <w:pPr>
        <w:spacing w:line="360" w:lineRule="auto"/>
        <w:jc w:val="both"/>
        <w:rPr>
          <w:rFonts w:ascii="Times New Roman" w:hAnsi="Times New Roman" w:cs="Times New Roman"/>
          <w:sz w:val="24"/>
          <w:szCs w:val="24"/>
        </w:rPr>
      </w:pPr>
      <w:r w:rsidRPr="00176572">
        <w:rPr>
          <w:rFonts w:ascii="Times New Roman" w:hAnsi="Times New Roman" w:cs="Times New Roman"/>
          <w:sz w:val="24"/>
          <w:szCs w:val="24"/>
        </w:rPr>
        <w:t>The three objectives were all met by undertaking an active role in the day to day running of the restaurant, sustainability efforts as well as marketing campaigns. I was able to acquire a hands-on experience of the Planet 21 program of Accor, deepen my people and team building capabilities, and I was also able to see how marketing theories such as the 7Ps are in practice to attract and maintain the guests.</w:t>
      </w:r>
    </w:p>
    <w:sectPr w:rsidR="00087801" w:rsidRPr="00176572" w:rsidSect="00E967DE">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237A0" w14:textId="77777777" w:rsidR="00501C73" w:rsidRDefault="00501C73" w:rsidP="00E967DE">
      <w:pPr>
        <w:spacing w:after="0" w:line="240" w:lineRule="auto"/>
      </w:pPr>
      <w:r>
        <w:separator/>
      </w:r>
    </w:p>
  </w:endnote>
  <w:endnote w:type="continuationSeparator" w:id="0">
    <w:p w14:paraId="416428F2" w14:textId="77777777" w:rsidR="00501C73" w:rsidRDefault="00501C73" w:rsidP="00E96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6173428"/>
      <w:docPartObj>
        <w:docPartGallery w:val="Page Numbers (Bottom of Page)"/>
        <w:docPartUnique/>
      </w:docPartObj>
    </w:sdtPr>
    <w:sdtContent>
      <w:p w14:paraId="09AA6D56" w14:textId="77777777" w:rsidR="00E967DE" w:rsidRDefault="00E967D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A312E97" w14:textId="77777777" w:rsidR="00E967DE" w:rsidRDefault="00E96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A56F2" w14:textId="77777777" w:rsidR="00501C73" w:rsidRDefault="00501C73" w:rsidP="00E967DE">
      <w:pPr>
        <w:spacing w:after="0" w:line="240" w:lineRule="auto"/>
      </w:pPr>
      <w:r>
        <w:separator/>
      </w:r>
    </w:p>
  </w:footnote>
  <w:footnote w:type="continuationSeparator" w:id="0">
    <w:p w14:paraId="4162AFB4" w14:textId="77777777" w:rsidR="00501C73" w:rsidRDefault="00501C73" w:rsidP="00E96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E3495C"/>
    <w:multiLevelType w:val="hybridMultilevel"/>
    <w:tmpl w:val="444C8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495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3F8"/>
    <w:rsid w:val="00087801"/>
    <w:rsid w:val="001468B2"/>
    <w:rsid w:val="00176572"/>
    <w:rsid w:val="00315590"/>
    <w:rsid w:val="003C73EA"/>
    <w:rsid w:val="003F5496"/>
    <w:rsid w:val="00501C73"/>
    <w:rsid w:val="005771ED"/>
    <w:rsid w:val="006D67A8"/>
    <w:rsid w:val="006E7781"/>
    <w:rsid w:val="007075A8"/>
    <w:rsid w:val="007363F8"/>
    <w:rsid w:val="008818F0"/>
    <w:rsid w:val="00883A22"/>
    <w:rsid w:val="009065A1"/>
    <w:rsid w:val="00936A3F"/>
    <w:rsid w:val="0098407C"/>
    <w:rsid w:val="009D2C98"/>
    <w:rsid w:val="00BE6439"/>
    <w:rsid w:val="00C45110"/>
    <w:rsid w:val="00CA4ABF"/>
    <w:rsid w:val="00D17246"/>
    <w:rsid w:val="00D76B6F"/>
    <w:rsid w:val="00D82CEC"/>
    <w:rsid w:val="00E87658"/>
    <w:rsid w:val="00E967DE"/>
    <w:rsid w:val="00FB38DA"/>
    <w:rsid w:val="00FE7184"/>
    <w:rsid w:val="00FF54ED"/>
    <w:rsid w:val="00FF5B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4D808"/>
  <w15:chartTrackingRefBased/>
  <w15:docId w15:val="{1FC61582-31D5-4C53-8171-BCCF3FD10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590"/>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semiHidden/>
    <w:unhideWhenUsed/>
    <w:qFormat/>
    <w:rsid w:val="00315590"/>
    <w:pPr>
      <w:keepNext/>
      <w:keepLines/>
      <w:spacing w:before="160" w:after="80"/>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736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590"/>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315590"/>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736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3F8"/>
    <w:rPr>
      <w:rFonts w:eastAsiaTheme="majorEastAsia" w:cstheme="majorBidi"/>
      <w:color w:val="272727" w:themeColor="text1" w:themeTint="D8"/>
    </w:rPr>
  </w:style>
  <w:style w:type="paragraph" w:styleId="Title">
    <w:name w:val="Title"/>
    <w:basedOn w:val="Normal"/>
    <w:next w:val="Normal"/>
    <w:link w:val="TitleChar"/>
    <w:uiPriority w:val="10"/>
    <w:qFormat/>
    <w:rsid w:val="00736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3F8"/>
    <w:pPr>
      <w:spacing w:before="160"/>
      <w:jc w:val="center"/>
    </w:pPr>
    <w:rPr>
      <w:i/>
      <w:iCs/>
      <w:color w:val="404040" w:themeColor="text1" w:themeTint="BF"/>
    </w:rPr>
  </w:style>
  <w:style w:type="character" w:customStyle="1" w:styleId="QuoteChar">
    <w:name w:val="Quote Char"/>
    <w:basedOn w:val="DefaultParagraphFont"/>
    <w:link w:val="Quote"/>
    <w:uiPriority w:val="29"/>
    <w:rsid w:val="007363F8"/>
    <w:rPr>
      <w:i/>
      <w:iCs/>
      <w:color w:val="404040" w:themeColor="text1" w:themeTint="BF"/>
    </w:rPr>
  </w:style>
  <w:style w:type="paragraph" w:styleId="ListParagraph">
    <w:name w:val="List Paragraph"/>
    <w:basedOn w:val="Normal"/>
    <w:uiPriority w:val="34"/>
    <w:qFormat/>
    <w:rsid w:val="007363F8"/>
    <w:pPr>
      <w:ind w:left="720"/>
      <w:contextualSpacing/>
    </w:pPr>
  </w:style>
  <w:style w:type="character" w:styleId="IntenseEmphasis">
    <w:name w:val="Intense Emphasis"/>
    <w:basedOn w:val="DefaultParagraphFont"/>
    <w:uiPriority w:val="21"/>
    <w:qFormat/>
    <w:rsid w:val="007363F8"/>
    <w:rPr>
      <w:i/>
      <w:iCs/>
      <w:color w:val="0F4761" w:themeColor="accent1" w:themeShade="BF"/>
    </w:rPr>
  </w:style>
  <w:style w:type="paragraph" w:styleId="IntenseQuote">
    <w:name w:val="Intense Quote"/>
    <w:basedOn w:val="Normal"/>
    <w:next w:val="Normal"/>
    <w:link w:val="IntenseQuoteChar"/>
    <w:uiPriority w:val="30"/>
    <w:qFormat/>
    <w:rsid w:val="00736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3F8"/>
    <w:rPr>
      <w:i/>
      <w:iCs/>
      <w:color w:val="0F4761" w:themeColor="accent1" w:themeShade="BF"/>
    </w:rPr>
  </w:style>
  <w:style w:type="character" w:styleId="IntenseReference">
    <w:name w:val="Intense Reference"/>
    <w:basedOn w:val="DefaultParagraphFont"/>
    <w:uiPriority w:val="32"/>
    <w:qFormat/>
    <w:rsid w:val="007363F8"/>
    <w:rPr>
      <w:b/>
      <w:bCs/>
      <w:smallCaps/>
      <w:color w:val="0F4761" w:themeColor="accent1" w:themeShade="BF"/>
      <w:spacing w:val="5"/>
    </w:rPr>
  </w:style>
  <w:style w:type="paragraph" w:styleId="Header">
    <w:name w:val="header"/>
    <w:basedOn w:val="Normal"/>
    <w:link w:val="HeaderChar"/>
    <w:uiPriority w:val="99"/>
    <w:unhideWhenUsed/>
    <w:rsid w:val="00E967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67DE"/>
  </w:style>
  <w:style w:type="paragraph" w:styleId="Footer">
    <w:name w:val="footer"/>
    <w:basedOn w:val="Normal"/>
    <w:link w:val="FooterChar"/>
    <w:uiPriority w:val="99"/>
    <w:unhideWhenUsed/>
    <w:rsid w:val="00E967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67DE"/>
  </w:style>
  <w:style w:type="paragraph" w:styleId="TOCHeading">
    <w:name w:val="TOC Heading"/>
    <w:basedOn w:val="Heading1"/>
    <w:next w:val="Normal"/>
    <w:uiPriority w:val="39"/>
    <w:unhideWhenUsed/>
    <w:qFormat/>
    <w:rsid w:val="00E967DE"/>
    <w:pPr>
      <w:spacing w:before="240" w:after="0"/>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E967DE"/>
    <w:pPr>
      <w:spacing w:after="100"/>
    </w:pPr>
  </w:style>
  <w:style w:type="character" w:styleId="Hyperlink">
    <w:name w:val="Hyperlink"/>
    <w:basedOn w:val="DefaultParagraphFont"/>
    <w:uiPriority w:val="99"/>
    <w:unhideWhenUsed/>
    <w:rsid w:val="00E967D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E7001D-86DE-4D2E-9B6B-4CDE3F0C5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1613</Words>
  <Characters>9196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Ciprian Isar</cp:lastModifiedBy>
  <cp:revision>5</cp:revision>
  <dcterms:created xsi:type="dcterms:W3CDTF">2025-11-11T09:12:00Z</dcterms:created>
  <dcterms:modified xsi:type="dcterms:W3CDTF">2025-11-14T16:38:00Z</dcterms:modified>
</cp:coreProperties>
</file>